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28976">
      <w:pPr>
        <w:spacing w:line="700" w:lineRule="exact"/>
        <w:jc w:val="center"/>
        <w:rPr>
          <w:rFonts w:hint="default" w:ascii="Times New Roman" w:hAnsi="Times New Roman" w:eastAsia="宋体" w:cs="Times New Roman"/>
          <w:sz w:val="44"/>
          <w:szCs w:val="44"/>
        </w:rPr>
      </w:pPr>
      <w:bookmarkStart w:id="0" w:name="_Toc12497"/>
      <w:bookmarkStart w:id="1" w:name="_Toc217446031"/>
      <w:bookmarkStart w:id="2" w:name="_Toc213396945"/>
      <w:bookmarkStart w:id="3" w:name="_Toc213396759"/>
      <w:bookmarkStart w:id="4" w:name="_Toc213397009"/>
      <w:bookmarkStart w:id="5" w:name="_Toc213496267"/>
    </w:p>
    <w:p w14:paraId="67BD6151">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成都汽车职业技术学校</w:t>
      </w:r>
    </w:p>
    <w:p w14:paraId="55CC6D11">
      <w:pPr>
        <w:jc w:val="center"/>
        <w:rPr>
          <w:rFonts w:hint="eastAsia" w:ascii="Times New Roman" w:hAnsi="Times New Roman" w:cs="Times New Roman"/>
          <w:sz w:val="48"/>
          <w:szCs w:val="48"/>
          <w:lang w:val="en-US" w:eastAsia="zh-CN"/>
        </w:rPr>
      </w:pPr>
      <w:r>
        <w:rPr>
          <w:rFonts w:hint="eastAsia" w:ascii="Times New Roman" w:hAnsi="Times New Roman" w:cs="Times New Roman"/>
          <w:sz w:val="48"/>
          <w:szCs w:val="48"/>
          <w:lang w:val="en-US" w:eastAsia="zh-CN"/>
        </w:rPr>
        <w:t>汽车工程部第二汽车实训中心三楼</w:t>
      </w:r>
    </w:p>
    <w:p w14:paraId="4E50E256">
      <w:pPr>
        <w:jc w:val="center"/>
        <w:rPr>
          <w:rFonts w:hint="eastAsia" w:ascii="Times New Roman" w:hAnsi="Times New Roman" w:cs="Times New Roman"/>
          <w:sz w:val="48"/>
          <w:szCs w:val="48"/>
          <w:lang w:val="en-US" w:eastAsia="zh-CN"/>
        </w:rPr>
      </w:pPr>
      <w:r>
        <w:rPr>
          <w:rFonts w:hint="eastAsia" w:ascii="Times New Roman" w:hAnsi="Times New Roman" w:cs="Times New Roman"/>
          <w:sz w:val="48"/>
          <w:szCs w:val="48"/>
          <w:lang w:val="en-US" w:eastAsia="zh-CN"/>
        </w:rPr>
        <w:t>库房搭建双层货架项目</w:t>
      </w:r>
    </w:p>
    <w:p w14:paraId="704BDC10">
      <w:pPr>
        <w:jc w:val="center"/>
        <w:rPr>
          <w:rFonts w:hint="eastAsia" w:ascii="Times New Roman" w:hAnsi="Times New Roman" w:cs="Times New Roman"/>
          <w:sz w:val="48"/>
          <w:szCs w:val="48"/>
          <w:lang w:val="en-US" w:eastAsia="zh-CN"/>
        </w:rPr>
      </w:pPr>
    </w:p>
    <w:p w14:paraId="40060722">
      <w:pPr>
        <w:jc w:val="center"/>
        <w:rPr>
          <w:rFonts w:hint="default" w:ascii="Times New Roman" w:hAnsi="Times New Roman" w:cs="Times New Roman"/>
          <w:sz w:val="48"/>
          <w:szCs w:val="48"/>
          <w:lang w:val="en-US" w:eastAsia="zh-CN"/>
        </w:rPr>
      </w:pPr>
    </w:p>
    <w:p w14:paraId="1FE56628">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比</w:t>
      </w:r>
    </w:p>
    <w:p w14:paraId="5CD15FFE">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选</w:t>
      </w:r>
    </w:p>
    <w:p w14:paraId="490116D4">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文</w:t>
      </w:r>
    </w:p>
    <w:p w14:paraId="186E9773">
      <w:pPr>
        <w:jc w:val="center"/>
        <w:rPr>
          <w:rFonts w:hint="default" w:ascii="Times New Roman" w:hAnsi="Times New Roman" w:eastAsia="宋体" w:cs="Times New Roman"/>
          <w:sz w:val="52"/>
          <w:szCs w:val="52"/>
        </w:rPr>
      </w:pPr>
      <w:r>
        <w:rPr>
          <w:rFonts w:hint="default" w:ascii="Times New Roman" w:hAnsi="Times New Roman" w:eastAsia="宋体" w:cs="Times New Roman"/>
          <w:sz w:val="44"/>
          <w:szCs w:val="44"/>
        </w:rPr>
        <w:t>件</w:t>
      </w:r>
    </w:p>
    <w:p w14:paraId="7F6AD83E">
      <w:pPr>
        <w:spacing w:line="360" w:lineRule="auto"/>
        <w:rPr>
          <w:rFonts w:hint="default" w:ascii="Times New Roman" w:hAnsi="Times New Roman" w:eastAsia="宋体" w:cs="Times New Roman"/>
          <w:sz w:val="32"/>
          <w:szCs w:val="32"/>
        </w:rPr>
      </w:pPr>
    </w:p>
    <w:p w14:paraId="1F71B4A3">
      <w:pPr>
        <w:spacing w:line="360" w:lineRule="auto"/>
        <w:rPr>
          <w:rFonts w:hint="default" w:ascii="Times New Roman" w:hAnsi="Times New Roman" w:eastAsia="宋体" w:cs="Times New Roman"/>
          <w:sz w:val="32"/>
          <w:szCs w:val="32"/>
        </w:rPr>
      </w:pPr>
    </w:p>
    <w:p w14:paraId="1B15FBEB">
      <w:pPr>
        <w:spacing w:line="360" w:lineRule="auto"/>
        <w:rPr>
          <w:rFonts w:hint="default" w:ascii="Times New Roman" w:hAnsi="Times New Roman" w:eastAsia="宋体" w:cs="Times New Roman"/>
          <w:sz w:val="32"/>
          <w:szCs w:val="32"/>
        </w:rPr>
      </w:pPr>
    </w:p>
    <w:p w14:paraId="58E5EFF4">
      <w:pPr>
        <w:spacing w:line="360" w:lineRule="auto"/>
        <w:rPr>
          <w:rFonts w:hint="default" w:ascii="Times New Roman" w:hAnsi="Times New Roman" w:eastAsia="宋体" w:cs="Times New Roman"/>
          <w:sz w:val="32"/>
          <w:szCs w:val="32"/>
        </w:rPr>
      </w:pPr>
    </w:p>
    <w:p w14:paraId="72BBD477">
      <w:pPr>
        <w:spacing w:line="360" w:lineRule="auto"/>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成都汽车职业技术学校  编制</w:t>
      </w:r>
    </w:p>
    <w:p w14:paraId="0D424EBA">
      <w:pPr>
        <w:spacing w:line="360" w:lineRule="auto"/>
        <w:jc w:val="center"/>
        <w:rPr>
          <w:rFonts w:hint="default" w:ascii="Times New Roman" w:hAnsi="Times New Roman" w:eastAsia="宋体" w:cs="Times New Roman"/>
          <w:sz w:val="30"/>
          <w:szCs w:val="30"/>
        </w:rPr>
        <w:sectPr>
          <w:headerReference r:id="rId5" w:type="default"/>
          <w:footerReference r:id="rId6" w:type="default"/>
          <w:footerReference r:id="rId7" w:type="even"/>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sz w:val="30"/>
          <w:szCs w:val="30"/>
        </w:rPr>
        <w:t>2026年10月</w:t>
      </w:r>
    </w:p>
    <w:p w14:paraId="4EE7D72C">
      <w:pPr>
        <w:spacing w:line="700" w:lineRule="exact"/>
        <w:jc w:val="center"/>
        <w:rPr>
          <w:rFonts w:hint="default" w:ascii="Times New Roman" w:hAnsi="Times New Roman" w:eastAsia="宋体" w:cs="Times New Roman"/>
          <w:bCs/>
          <w:sz w:val="44"/>
          <w:szCs w:val="44"/>
        </w:rPr>
      </w:pPr>
      <w:bookmarkStart w:id="6" w:name="_Hlt101843627"/>
      <w:bookmarkEnd w:id="6"/>
      <w:bookmarkStart w:id="7" w:name="_Hlt101233737"/>
      <w:bookmarkEnd w:id="7"/>
      <w:r>
        <w:rPr>
          <w:rFonts w:hint="default" w:ascii="Times New Roman" w:hAnsi="Times New Roman" w:eastAsia="宋体" w:cs="Times New Roman"/>
          <w:bCs/>
          <w:sz w:val="44"/>
          <w:szCs w:val="44"/>
        </w:rPr>
        <w:t>目    录</w:t>
      </w:r>
    </w:p>
    <w:p w14:paraId="7AF2EA15">
      <w:pPr>
        <w:jc w:val="center"/>
        <w:rPr>
          <w:rFonts w:hint="default" w:ascii="Times New Roman" w:hAnsi="Times New Roman" w:eastAsia="宋体" w:cs="Times New Roman"/>
          <w:b/>
          <w:bCs/>
          <w:sz w:val="36"/>
          <w:szCs w:val="36"/>
        </w:rPr>
      </w:pPr>
    </w:p>
    <w:p w14:paraId="4869AC51">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TOC \o "1-1" \h \u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"_Toc242521716"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第一章  比选公告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ABCF7B4">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"_Toc242521717"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第二章  投标人须知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_Toc242521717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E8AD4B3">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"_Toc242521718"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第三章  投标文件格式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34E52297">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"_Toc242521719"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第四章  资格审查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5FA48E9">
      <w:pPr>
        <w:spacing w:line="480" w:lineRule="auto"/>
        <w:rPr>
          <w:rFonts w:hint="default" w:ascii="Times New Roman" w:hAnsi="Times New Roman" w:eastAsia="宋体" w:cs="Times New Roman"/>
          <w:sz w:val="28"/>
          <w:szCs w:val="28"/>
        </w:rPr>
        <w:sectPr>
          <w:pgSz w:w="11907" w:h="16840"/>
          <w:pgMar w:top="1440" w:right="1474" w:bottom="1440" w:left="1474" w:header="851" w:footer="992" w:gutter="0"/>
          <w:cols w:space="720" w:num="1"/>
          <w:docGrid w:linePitch="312" w:charSpace="0"/>
        </w:sectPr>
      </w:pPr>
      <w:r>
        <w:rPr>
          <w:rFonts w:hint="default" w:ascii="Times New Roman" w:hAnsi="Times New Roman" w:eastAsia="宋体" w:cs="Times New Roman"/>
          <w:szCs w:val="28"/>
        </w:rPr>
        <w:fldChar w:fldCharType="end"/>
      </w:r>
      <w:bookmarkStart w:id="8" w:name="_Toc24584"/>
    </w:p>
    <w:bookmarkEnd w:id="8"/>
    <w:p w14:paraId="2D25E99A">
      <w:pPr>
        <w:pStyle w:val="2"/>
        <w:spacing w:line="700" w:lineRule="exact"/>
        <w:jc w:val="center"/>
        <w:rPr>
          <w:rFonts w:hint="default" w:ascii="Times New Roman" w:hAnsi="Times New Roman" w:eastAsia="宋体" w:cs="Times New Roman"/>
          <w:b w:val="0"/>
        </w:rPr>
      </w:pPr>
      <w:bookmarkStart w:id="9" w:name="_Toc242521716"/>
      <w:r>
        <w:rPr>
          <w:rFonts w:hint="default" w:ascii="Times New Roman" w:hAnsi="Times New Roman" w:eastAsia="宋体" w:cs="Times New Roman"/>
          <w:b w:val="0"/>
        </w:rPr>
        <w:t>第一章  比选公告</w:t>
      </w:r>
      <w:bookmarkEnd w:id="9"/>
    </w:p>
    <w:p w14:paraId="5A2ECB99">
      <w:pPr>
        <w:spacing w:line="360" w:lineRule="auto"/>
        <w:ind w:firstLine="480" w:firstLineChars="200"/>
        <w:rPr>
          <w:rFonts w:hint="default" w:ascii="Times New Roman" w:hAnsi="Times New Roman" w:eastAsia="宋体" w:cs="Times New Roman"/>
          <w:b/>
          <w:sz w:val="24"/>
        </w:rPr>
      </w:pPr>
      <w:r>
        <w:rPr>
          <w:rFonts w:hint="eastAsia" w:ascii="Times New Roman" w:hAnsi="Times New Roman" w:eastAsia="宋体" w:cs="Times New Roman"/>
          <w:sz w:val="24"/>
          <w:u w:val="single"/>
          <w:lang w:eastAsia="zh-CN"/>
        </w:rPr>
        <w:t>成都汽车职业技术学校</w:t>
      </w:r>
      <w:r>
        <w:rPr>
          <w:rFonts w:hint="eastAsia" w:ascii="Times New Roman" w:hAnsi="Times New Roman" w:eastAsia="宋体" w:cs="Times New Roman"/>
          <w:sz w:val="24"/>
          <w:lang w:eastAsia="zh-CN"/>
        </w:rPr>
        <w:t>拟对</w:t>
      </w:r>
      <w:r>
        <w:rPr>
          <w:rFonts w:hint="eastAsia" w:ascii="Times New Roman" w:hAnsi="Times New Roman" w:eastAsia="宋体" w:cs="Times New Roman"/>
          <w:sz w:val="24"/>
          <w:u w:val="single"/>
          <w:lang w:eastAsia="zh-CN"/>
        </w:rPr>
        <w:t>汽车工程部第二汽车实训中心三楼库房搭建双层货架项目</w:t>
      </w:r>
      <w:r>
        <w:rPr>
          <w:rFonts w:hint="eastAsia" w:ascii="Times New Roman" w:hAnsi="Times New Roman" w:eastAsia="宋体" w:cs="Times New Roman"/>
          <w:sz w:val="24"/>
          <w:lang w:val="en-US" w:eastAsia="zh-CN"/>
        </w:rPr>
        <w:t>开展</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本次比选</w:t>
      </w:r>
      <w:r>
        <w:rPr>
          <w:rFonts w:hint="eastAsia" w:ascii="Times New Roman" w:hAnsi="Times New Roman" w:eastAsia="宋体" w:cs="Times New Roman"/>
          <w:sz w:val="24"/>
          <w:lang w:eastAsia="zh-CN"/>
        </w:rPr>
        <w:t>根据</w:t>
      </w:r>
      <w:r>
        <w:rPr>
          <w:rFonts w:hint="default" w:ascii="Times New Roman" w:hAnsi="Times New Roman" w:eastAsia="宋体" w:cs="Times New Roman"/>
          <w:sz w:val="24"/>
        </w:rPr>
        <w:t>学校《采购管理办法》及内部控制制度组织</w:t>
      </w:r>
      <w:r>
        <w:rPr>
          <w:rFonts w:hint="eastAsia" w:ascii="Times New Roman" w:hAnsi="Times New Roman" w:eastAsia="宋体" w:cs="Times New Roman"/>
          <w:sz w:val="24"/>
          <w:lang w:eastAsia="zh-CN"/>
        </w:rPr>
        <w:t>实施</w:t>
      </w:r>
      <w:r>
        <w:rPr>
          <w:rFonts w:hint="default" w:ascii="Times New Roman" w:hAnsi="Times New Roman" w:eastAsia="宋体" w:cs="Times New Roman"/>
          <w:sz w:val="24"/>
        </w:rPr>
        <w:t>，兹邀请符合本次比选条件的比选申请人参加。</w:t>
      </w:r>
    </w:p>
    <w:p w14:paraId="5098FCFE">
      <w:pPr>
        <w:spacing w:line="360" w:lineRule="auto"/>
        <w:ind w:firstLine="482" w:firstLineChars="200"/>
        <w:rPr>
          <w:rFonts w:hint="eastAsia" w:ascii="Times New Roman" w:hAnsi="Times New Roman" w:eastAsia="宋体" w:cs="Times New Roman"/>
          <w:sz w:val="24"/>
          <w:u w:val="single"/>
          <w:lang w:val="en-US" w:eastAsia="zh-CN"/>
        </w:rPr>
      </w:pPr>
      <w:r>
        <w:rPr>
          <w:rFonts w:hint="default" w:ascii="Times New Roman" w:hAnsi="Times New Roman" w:eastAsia="宋体" w:cs="Times New Roman"/>
          <w:b/>
          <w:sz w:val="24"/>
        </w:rPr>
        <w:t>一、项目名称：汽车工程部第二汽车实训中心三楼库房搭建双层货架项目</w:t>
      </w:r>
    </w:p>
    <w:p w14:paraId="593E1211">
      <w:pPr>
        <w:spacing w:line="360" w:lineRule="auto"/>
        <w:ind w:firstLine="482" w:firstLineChars="200"/>
        <w:rPr>
          <w:rFonts w:hint="default" w:ascii="Times New Roman" w:hAnsi="Times New Roman" w:eastAsia="宋体" w:cs="Times New Roman"/>
          <w:b/>
          <w:color w:val="FF0000"/>
          <w:sz w:val="24"/>
          <w:lang w:val="en-US" w:eastAsia="zh-CN"/>
        </w:rPr>
      </w:pPr>
      <w:r>
        <w:rPr>
          <w:rFonts w:hint="default" w:ascii="Times New Roman" w:hAnsi="Times New Roman" w:eastAsia="宋体" w:cs="Times New Roman"/>
          <w:b/>
          <w:color w:val="FF0000"/>
          <w:sz w:val="24"/>
        </w:rPr>
        <w:t>二、项目编号：QCZX-QCGC-2026</w:t>
      </w:r>
      <w:r>
        <w:rPr>
          <w:rFonts w:hint="eastAsia" w:ascii="Times New Roman" w:hAnsi="Times New Roman" w:cs="Times New Roman"/>
          <w:b/>
          <w:color w:val="FF0000"/>
          <w:sz w:val="24"/>
          <w:lang w:val="en-US" w:eastAsia="zh-CN"/>
        </w:rPr>
        <w:t>1105</w:t>
      </w:r>
    </w:p>
    <w:p w14:paraId="63E5A1B2">
      <w:pPr>
        <w:spacing w:line="360" w:lineRule="auto"/>
        <w:ind w:firstLine="482" w:firstLineChars="200"/>
        <w:rPr>
          <w:rFonts w:hint="default" w:ascii="Times New Roman" w:hAnsi="Times New Roman" w:eastAsia="宋体" w:cs="Times New Roman"/>
          <w:b/>
          <w:sz w:val="24"/>
        </w:rPr>
      </w:pPr>
      <w:r>
        <w:rPr>
          <w:rFonts w:hint="default" w:ascii="Times New Roman" w:hAnsi="Times New Roman" w:eastAsia="宋体" w:cs="Times New Roman"/>
          <w:b/>
          <w:sz w:val="24"/>
        </w:rPr>
        <w:t>三、比选申请人参加本次比选活动应具备下列条件：</w:t>
      </w:r>
    </w:p>
    <w:p w14:paraId="35758652">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1.具有独立承担民事责任的能力；</w:t>
      </w:r>
    </w:p>
    <w:p w14:paraId="6B669E7D">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2.具有良好的商业信誉和健全的财务会计制度；</w:t>
      </w:r>
    </w:p>
    <w:p w14:paraId="7D7D1333">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3.具有履行合同所必需的设备和专业技术能力；</w:t>
      </w:r>
    </w:p>
    <w:p w14:paraId="31E3ACBA">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4.有依法缴纳税收和社会保障资金的良好记录；</w:t>
      </w:r>
    </w:p>
    <w:p w14:paraId="5B703C7E">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5.参加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2952EBEE">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6.法律、行政法规规定的其他条件；</w:t>
      </w:r>
    </w:p>
    <w:p w14:paraId="0F91B546">
      <w:pPr>
        <w:pStyle w:val="40"/>
        <w:ind w:firstLine="600" w:firstLineChars="250"/>
        <w:rPr>
          <w:rFonts w:hint="default" w:ascii="Times New Roman" w:hAnsi="Times New Roman" w:eastAsia="宋体" w:cs="Times New Roman"/>
          <w:snapToGrid w:val="0"/>
          <w:sz w:val="24"/>
          <w:szCs w:val="24"/>
        </w:rPr>
      </w:pPr>
      <w:r>
        <w:rPr>
          <w:rFonts w:hint="default" w:ascii="Times New Roman" w:hAnsi="Times New Roman" w:eastAsia="宋体" w:cs="Times New Roman"/>
          <w:sz w:val="24"/>
          <w:szCs w:val="24"/>
        </w:rPr>
        <w:t>7.本项目不接受联合体投标</w:t>
      </w:r>
      <w:r>
        <w:rPr>
          <w:rFonts w:hint="default" w:ascii="Times New Roman" w:hAnsi="Times New Roman" w:eastAsia="宋体" w:cs="Times New Roman"/>
          <w:snapToGrid w:val="0"/>
          <w:sz w:val="24"/>
          <w:szCs w:val="24"/>
        </w:rPr>
        <w:t>。</w:t>
      </w:r>
    </w:p>
    <w:p w14:paraId="57225CF7">
      <w:pPr>
        <w:pStyle w:val="40"/>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rPr>
        <w:t>四</w:t>
      </w:r>
      <w:r>
        <w:rPr>
          <w:rFonts w:hint="default" w:ascii="Times New Roman" w:hAnsi="Times New Roman" w:eastAsia="宋体" w:cs="Times New Roman"/>
          <w:b/>
          <w:snapToGrid w:val="0"/>
          <w:sz w:val="24"/>
          <w:szCs w:val="24"/>
        </w:rPr>
        <w:t>、比选文件</w:t>
      </w:r>
      <w:r>
        <w:rPr>
          <w:rFonts w:hint="default" w:ascii="Times New Roman" w:hAnsi="Times New Roman" w:eastAsia="宋体" w:cs="Times New Roman"/>
          <w:b/>
          <w:snapToGrid w:val="0"/>
          <w:sz w:val="24"/>
          <w:szCs w:val="24"/>
          <w:lang w:val="en-US" w:eastAsia="zh-CN"/>
        </w:rPr>
        <w:t>获得</w:t>
      </w:r>
      <w:r>
        <w:rPr>
          <w:rFonts w:hint="default" w:ascii="Times New Roman" w:hAnsi="Times New Roman" w:eastAsia="宋体" w:cs="Times New Roman"/>
          <w:b/>
          <w:snapToGrid w:val="0"/>
          <w:sz w:val="24"/>
          <w:szCs w:val="24"/>
        </w:rPr>
        <w:t>方式：</w:t>
      </w:r>
    </w:p>
    <w:p w14:paraId="0DD60854">
      <w:pPr>
        <w:spacing w:line="360" w:lineRule="auto"/>
        <w:ind w:firstLine="480" w:firstLineChars="200"/>
        <w:jc w:val="left"/>
        <w:rPr>
          <w:rFonts w:hint="default" w:ascii="Times New Roman" w:hAnsi="Times New Roman" w:eastAsia="宋体" w:cs="Times New Roman"/>
          <w:color w:val="FF0000"/>
          <w:sz w:val="24"/>
        </w:rPr>
      </w:pPr>
      <w:r>
        <w:rPr>
          <w:rFonts w:hint="default" w:ascii="Times New Roman" w:hAnsi="Times New Roman" w:eastAsia="宋体" w:cs="Times New Roman"/>
          <w:sz w:val="24"/>
        </w:rPr>
        <w:t>比选文件详见公告下方</w:t>
      </w:r>
      <w:r>
        <w:rPr>
          <w:rFonts w:hint="default" w:ascii="Times New Roman" w:hAnsi="Times New Roman" w:eastAsia="宋体" w:cs="Times New Roman"/>
          <w:color w:val="FF0000"/>
          <w:sz w:val="24"/>
        </w:rPr>
        <w:t>附件1。</w:t>
      </w:r>
    </w:p>
    <w:p w14:paraId="58C2FFE8">
      <w:pPr>
        <w:pStyle w:val="40"/>
        <w:numPr>
          <w:ilvl w:val="0"/>
          <w:numId w:val="0"/>
        </w:numPr>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bidi="ar-SA"/>
        </w:rPr>
        <w:t>五</w:t>
      </w:r>
      <w:r>
        <w:rPr>
          <w:rFonts w:hint="default" w:ascii="Times New Roman" w:hAnsi="Times New Roman" w:eastAsia="宋体" w:cs="Times New Roman"/>
          <w:b/>
          <w:snapToGrid w:val="0"/>
          <w:sz w:val="24"/>
          <w:szCs w:val="24"/>
          <w:lang w:val="en-US" w:eastAsia="zh-CN" w:bidi="ar-SA"/>
        </w:rPr>
        <w:t>、</w:t>
      </w:r>
      <w:r>
        <w:rPr>
          <w:rFonts w:hint="default" w:ascii="Times New Roman" w:hAnsi="Times New Roman" w:eastAsia="宋体" w:cs="Times New Roman"/>
          <w:b/>
          <w:snapToGrid w:val="0"/>
          <w:sz w:val="24"/>
          <w:szCs w:val="24"/>
        </w:rPr>
        <w:t>比选申请文件提交方式及截止时间：</w:t>
      </w:r>
    </w:p>
    <w:p w14:paraId="6D4348B7">
      <w:pPr>
        <w:spacing w:line="360" w:lineRule="auto"/>
        <w:ind w:firstLine="480" w:firstLineChars="200"/>
        <w:jc w:val="left"/>
        <w:rPr>
          <w:rFonts w:hint="default" w:ascii="Times New Roman" w:hAnsi="Times New Roman" w:eastAsia="宋体" w:cs="Times New Roman"/>
          <w:b/>
          <w:bCs/>
          <w:color w:val="FF0000"/>
          <w:sz w:val="24"/>
        </w:rPr>
      </w:pPr>
      <w:r>
        <w:rPr>
          <w:rFonts w:hint="default" w:ascii="Times New Roman" w:hAnsi="Times New Roman" w:eastAsia="宋体" w:cs="Times New Roman"/>
          <w:sz w:val="24"/>
        </w:rPr>
        <w:t>1.比选申请文件格式要求：</w:t>
      </w:r>
      <w:r>
        <w:rPr>
          <w:rFonts w:hint="default" w:ascii="Times New Roman" w:hAnsi="Times New Roman" w:eastAsia="宋体" w:cs="Times New Roman"/>
          <w:b/>
          <w:bCs/>
          <w:color w:val="FF0000"/>
          <w:sz w:val="24"/>
        </w:rPr>
        <w:t>盖章密封纸质版文件</w:t>
      </w:r>
    </w:p>
    <w:p w14:paraId="2D142423">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（1）响应文件的打印和书写应清楚工整，任何行间插字、涂改或增删，必须由供应商的法定代表人或其授权代表签字并加盖供应商公章。</w:t>
      </w:r>
    </w:p>
    <w:p w14:paraId="25EB078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466D43AC">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（3）响应文件应当采用胶装方式装订成册，不得散装或者合页装订。</w:t>
      </w:r>
    </w:p>
    <w:p w14:paraId="1DC8C6F2">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4</w:t>
      </w:r>
      <w:r>
        <w:rPr>
          <w:rFonts w:hint="default" w:ascii="Times New Roman" w:hAnsi="Times New Roman" w:eastAsia="宋体" w:cs="Times New Roman"/>
          <w:sz w:val="24"/>
        </w:rPr>
        <w:t>）响应文件统一用A4幅面纸印制，除另有规定外。</w:t>
      </w:r>
    </w:p>
    <w:p w14:paraId="2EFCC3CD">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5</w:t>
      </w:r>
      <w:r>
        <w:rPr>
          <w:rFonts w:hint="default" w:ascii="Times New Roman" w:hAnsi="Times New Roman" w:eastAsia="宋体" w:cs="Times New Roman"/>
          <w:sz w:val="24"/>
        </w:rPr>
        <w:t>）响应文件可以单独密封包装，也可以所有响应文件密封包装在一个密封袋内。</w:t>
      </w:r>
    </w:p>
    <w:p w14:paraId="2A9C741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6</w:t>
      </w:r>
      <w:r>
        <w:rPr>
          <w:rFonts w:hint="default" w:ascii="Times New Roman" w:hAnsi="Times New Roman" w:eastAsia="宋体" w:cs="Times New Roman"/>
          <w:sz w:val="24"/>
        </w:rPr>
        <w:t>）响应文件密封袋的最外层应清楚地标明采购项目名称、采购项目编号、包件号及名称（若有）、供应商名称。</w:t>
      </w:r>
    </w:p>
    <w:p w14:paraId="7A74265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7</w:t>
      </w:r>
      <w:r>
        <w:rPr>
          <w:rFonts w:hint="default" w:ascii="Times New Roman" w:hAnsi="Times New Roman" w:eastAsia="宋体" w:cs="Times New Roman"/>
          <w:sz w:val="24"/>
        </w:rPr>
        <w:t>）所有外层密封袋的封口处应粘贴牢固。</w:t>
      </w:r>
    </w:p>
    <w:p w14:paraId="7D13C9CB">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8</w:t>
      </w:r>
      <w:r>
        <w:rPr>
          <w:rFonts w:hint="default" w:ascii="Times New Roman" w:hAnsi="Times New Roman" w:eastAsia="宋体" w:cs="Times New Roman"/>
          <w:sz w:val="24"/>
        </w:rPr>
        <w:t>）未按以上要求进行密封和标注的响应文件，采购人将拒收或者在时间允许的范围内，要求修改完善后接收。</w:t>
      </w:r>
    </w:p>
    <w:p w14:paraId="4FF7AA77">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2.递交地址：</w:t>
      </w:r>
      <w:r>
        <w:rPr>
          <w:rFonts w:hint="default" w:ascii="Times New Roman" w:hAnsi="Times New Roman" w:eastAsia="宋体" w:cs="Times New Roman"/>
          <w:b/>
          <w:bCs/>
          <w:color w:val="FF0000"/>
          <w:sz w:val="24"/>
        </w:rPr>
        <w:t>成都汽车职业技术学校</w:t>
      </w:r>
      <w:r>
        <w:rPr>
          <w:rFonts w:hint="eastAsia" w:ascii="Times New Roman" w:hAnsi="Times New Roman" w:cs="Times New Roman"/>
          <w:b/>
          <w:bCs/>
          <w:color w:val="FF0000"/>
          <w:sz w:val="24"/>
          <w:lang w:val="en-US" w:eastAsia="zh-CN"/>
        </w:rPr>
        <w:t>第一汽车实训中心1-06会议室</w:t>
      </w:r>
      <w:r>
        <w:rPr>
          <w:rFonts w:hint="default" w:ascii="Times New Roman" w:hAnsi="Times New Roman" w:eastAsia="宋体" w:cs="Times New Roman"/>
          <w:b/>
          <w:bCs/>
          <w:color w:val="FF0000"/>
          <w:sz w:val="24"/>
        </w:rPr>
        <w:t>（成都市龙泉驿区</w:t>
      </w:r>
      <w:r>
        <w:rPr>
          <w:rFonts w:hint="eastAsia" w:ascii="Times New Roman" w:hAnsi="Times New Roman" w:cs="Times New Roman"/>
          <w:b/>
          <w:bCs/>
          <w:color w:val="FF0000"/>
          <w:sz w:val="24"/>
          <w:lang w:val="en-US" w:eastAsia="zh-CN"/>
        </w:rPr>
        <w:t>同安街道</w:t>
      </w:r>
      <w:r>
        <w:rPr>
          <w:rFonts w:hint="default" w:ascii="Times New Roman" w:hAnsi="Times New Roman" w:eastAsia="宋体" w:cs="Times New Roman"/>
          <w:b/>
          <w:bCs/>
          <w:color w:val="FF0000"/>
          <w:sz w:val="24"/>
        </w:rPr>
        <w:t>幸福路388号）</w:t>
      </w:r>
    </w:p>
    <w:p w14:paraId="4F367239">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3.递交截止时间：</w:t>
      </w:r>
      <w:r>
        <w:rPr>
          <w:rFonts w:hint="eastAsia" w:ascii="Times New Roman" w:hAnsi="Times New Roman" w:cs="Times New Roman"/>
          <w:sz w:val="24"/>
          <w:lang w:val="en-US" w:eastAsia="zh-CN"/>
        </w:rPr>
        <w:t>2026年11月13日</w:t>
      </w:r>
      <w:r>
        <w:rPr>
          <w:rFonts w:hint="default" w:ascii="Times New Roman" w:hAnsi="Times New Roman" w:eastAsia="宋体" w:cs="Times New Roman"/>
          <w:b/>
          <w:sz w:val="24"/>
        </w:rPr>
        <w:t>（北京时间）</w:t>
      </w:r>
      <w:r>
        <w:rPr>
          <w:rFonts w:hint="default" w:ascii="Times New Roman" w:hAnsi="Times New Roman" w:eastAsia="宋体" w:cs="Times New Roman"/>
          <w:b/>
          <w:bCs/>
          <w:sz w:val="24"/>
        </w:rPr>
        <w:t>，</w:t>
      </w:r>
      <w:r>
        <w:rPr>
          <w:rFonts w:hint="default" w:ascii="Times New Roman" w:hAnsi="Times New Roman" w:eastAsia="宋体" w:cs="Times New Roman"/>
          <w:sz w:val="24"/>
        </w:rPr>
        <w:t>逾期递交的比选文件恕不接收。</w:t>
      </w:r>
    </w:p>
    <w:p w14:paraId="04BA2B83">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u w:val="single"/>
        </w:rPr>
        <w:t>4.提交比选申请文件时必须同时提交以下资料</w:t>
      </w:r>
      <w:r>
        <w:rPr>
          <w:rFonts w:hint="default" w:ascii="Times New Roman" w:hAnsi="Times New Roman" w:eastAsia="宋体" w:cs="Times New Roman"/>
          <w:sz w:val="24"/>
          <w:szCs w:val="24"/>
        </w:rPr>
        <w:t>：</w:t>
      </w:r>
    </w:p>
    <w:p w14:paraId="7BB898F0">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经办人身份证复印件及联系方式。（法定代表人投标需提供法定代表人身份证复印件及营业执照复印件），以上材料均须加盖公章。</w:t>
      </w:r>
    </w:p>
    <w:p w14:paraId="3AA868D2">
      <w:pPr>
        <w:spacing w:line="360" w:lineRule="auto"/>
        <w:ind w:firstLine="482" w:firstLineChars="200"/>
        <w:jc w:val="left"/>
        <w:rPr>
          <w:rFonts w:hint="default" w:ascii="Times New Roman" w:hAnsi="Times New Roman" w:eastAsia="宋体" w:cs="Times New Roman"/>
          <w:sz w:val="24"/>
        </w:rPr>
      </w:pPr>
      <w:r>
        <w:rPr>
          <w:rFonts w:hint="eastAsia" w:ascii="Times New Roman" w:hAnsi="Times New Roman" w:cs="Times New Roman"/>
          <w:b/>
          <w:sz w:val="24"/>
          <w:lang w:val="en-US" w:eastAsia="zh-CN"/>
        </w:rPr>
        <w:t>六</w:t>
      </w:r>
      <w:r>
        <w:rPr>
          <w:rFonts w:hint="default" w:ascii="Times New Roman" w:hAnsi="Times New Roman" w:eastAsia="宋体" w:cs="Times New Roman"/>
          <w:b/>
          <w:sz w:val="24"/>
        </w:rPr>
        <w:t>、比选时间：</w:t>
      </w:r>
      <w:r>
        <w:rPr>
          <w:rFonts w:hint="eastAsia" w:ascii="Times New Roman" w:hAnsi="Times New Roman" w:cs="Times New Roman"/>
          <w:b w:val="0"/>
          <w:bCs/>
          <w:sz w:val="24"/>
          <w:lang w:val="en-US" w:eastAsia="zh-CN"/>
        </w:rPr>
        <w:t>2026年11月13日</w:t>
      </w:r>
      <w:r>
        <w:rPr>
          <w:rFonts w:hint="default" w:ascii="Times New Roman" w:hAnsi="Times New Roman" w:eastAsia="宋体" w:cs="Times New Roman"/>
          <w:b/>
          <w:sz w:val="24"/>
        </w:rPr>
        <w:t>（北京时间）</w:t>
      </w:r>
      <w:r>
        <w:rPr>
          <w:rFonts w:hint="default" w:ascii="Times New Roman" w:hAnsi="Times New Roman" w:eastAsia="宋体" w:cs="Times New Roman"/>
          <w:sz w:val="24"/>
        </w:rPr>
        <w:t>。</w:t>
      </w:r>
    </w:p>
    <w:p w14:paraId="6AAA6CDB">
      <w:pPr>
        <w:spacing w:line="360" w:lineRule="auto"/>
        <w:ind w:firstLine="482" w:firstLineChars="200"/>
        <w:rPr>
          <w:rFonts w:hint="default" w:ascii="Times New Roman" w:hAnsi="Times New Roman" w:eastAsia="宋体" w:cs="Times New Roman"/>
          <w:sz w:val="24"/>
        </w:rPr>
      </w:pPr>
      <w:r>
        <w:rPr>
          <w:rFonts w:hint="eastAsia" w:ascii="Times New Roman" w:hAnsi="Times New Roman" w:cs="Times New Roman"/>
          <w:b/>
          <w:sz w:val="24"/>
          <w:lang w:val="en-US" w:eastAsia="zh-CN"/>
        </w:rPr>
        <w:t>七</w:t>
      </w:r>
      <w:r>
        <w:rPr>
          <w:rFonts w:hint="default" w:ascii="Times New Roman" w:hAnsi="Times New Roman" w:eastAsia="宋体" w:cs="Times New Roman"/>
          <w:b/>
          <w:sz w:val="24"/>
        </w:rPr>
        <w:t>、比选地点：</w:t>
      </w:r>
      <w:r>
        <w:rPr>
          <w:rFonts w:hint="default" w:ascii="Times New Roman" w:hAnsi="Times New Roman" w:eastAsia="宋体" w:cs="Times New Roman"/>
          <w:bCs/>
          <w:sz w:val="24"/>
        </w:rPr>
        <w:t>成都汽车职业技术学校（成都市龙泉驿区同安</w:t>
      </w:r>
      <w:r>
        <w:rPr>
          <w:rFonts w:hint="default" w:ascii="Times New Roman" w:hAnsi="Times New Roman" w:eastAsia="宋体" w:cs="Times New Roman"/>
          <w:bCs/>
          <w:sz w:val="24"/>
          <w:lang w:val="en-US" w:eastAsia="zh-CN"/>
        </w:rPr>
        <w:t>街道</w:t>
      </w:r>
      <w:r>
        <w:rPr>
          <w:rFonts w:hint="default" w:ascii="Times New Roman" w:hAnsi="Times New Roman" w:eastAsia="宋体" w:cs="Times New Roman"/>
          <w:bCs/>
          <w:sz w:val="24"/>
        </w:rPr>
        <w:t>幸福路388号）</w:t>
      </w:r>
      <w:r>
        <w:rPr>
          <w:rFonts w:hint="default" w:ascii="Times New Roman" w:hAnsi="Times New Roman" w:eastAsia="宋体" w:cs="Times New Roman"/>
          <w:sz w:val="24"/>
        </w:rPr>
        <w:t>。</w:t>
      </w:r>
    </w:p>
    <w:p w14:paraId="042A583D">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八</w:t>
      </w:r>
      <w:r>
        <w:rPr>
          <w:rFonts w:hint="default" w:ascii="Times New Roman" w:hAnsi="Times New Roman" w:eastAsia="宋体" w:cs="Times New Roman"/>
          <w:b/>
          <w:sz w:val="24"/>
        </w:rPr>
        <w:t>、本比选邀请在成都汽车职业技术学校官网上以公告形式发布，本项目不属于政府采购项目。</w:t>
      </w:r>
    </w:p>
    <w:p w14:paraId="0037EEF1">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九</w:t>
      </w:r>
      <w:r>
        <w:rPr>
          <w:rFonts w:hint="default" w:ascii="Times New Roman" w:hAnsi="Times New Roman" w:eastAsia="宋体" w:cs="Times New Roman"/>
          <w:b/>
          <w:sz w:val="24"/>
        </w:rPr>
        <w:t>、联系方式</w:t>
      </w:r>
    </w:p>
    <w:p w14:paraId="066B44D9">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采购人：成都汽车职业技术学校</w:t>
      </w:r>
    </w:p>
    <w:p w14:paraId="508ED028">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地  址：成都市龙泉驿区同安街道幸福路388号</w:t>
      </w:r>
    </w:p>
    <w:p w14:paraId="3E1902D9">
      <w:pPr>
        <w:spacing w:line="360" w:lineRule="auto"/>
        <w:ind w:firstLine="960" w:firstLineChars="400"/>
        <w:rPr>
          <w:rFonts w:hint="default" w:ascii="Times New Roman" w:hAnsi="Times New Roman" w:eastAsia="宋体" w:cs="Times New Roman"/>
          <w:bCs/>
          <w:sz w:val="24"/>
          <w:lang w:val="en-US" w:eastAsia="zh-CN"/>
        </w:rPr>
      </w:pPr>
      <w:r>
        <w:rPr>
          <w:rFonts w:hint="default" w:ascii="Times New Roman" w:hAnsi="Times New Roman" w:eastAsia="宋体" w:cs="Times New Roman"/>
          <w:bCs/>
          <w:sz w:val="24"/>
        </w:rPr>
        <w:t>联系人：</w:t>
      </w:r>
      <w:r>
        <w:rPr>
          <w:rFonts w:hint="eastAsia" w:ascii="Times New Roman" w:hAnsi="Times New Roman" w:cs="Times New Roman"/>
          <w:bCs/>
          <w:sz w:val="24"/>
          <w:lang w:val="en-US" w:eastAsia="zh-CN"/>
        </w:rPr>
        <w:t>张老师</w:t>
      </w:r>
    </w:p>
    <w:p w14:paraId="65502438">
      <w:pPr>
        <w:spacing w:line="360" w:lineRule="auto"/>
        <w:ind w:firstLine="960" w:firstLineChars="400"/>
        <w:rPr>
          <w:rFonts w:hint="default" w:ascii="Times New Roman" w:hAnsi="Times New Roman" w:eastAsia="宋体" w:cs="Times New Roman"/>
          <w:bCs/>
          <w:lang w:val="en-US" w:eastAsia="zh-CN"/>
        </w:rPr>
      </w:pPr>
      <w:r>
        <w:rPr>
          <w:rFonts w:hint="default" w:ascii="Times New Roman" w:hAnsi="Times New Roman" w:eastAsia="宋体" w:cs="Times New Roman"/>
          <w:bCs/>
          <w:sz w:val="24"/>
        </w:rPr>
        <w:t>联系电话：</w:t>
      </w:r>
      <w:r>
        <w:rPr>
          <w:rFonts w:hint="default" w:ascii="Times New Roman" w:hAnsi="Times New Roman" w:eastAsia="宋体" w:cs="Times New Roman"/>
          <w:bCs/>
          <w:sz w:val="24"/>
          <w:lang w:val="en-US" w:eastAsia="zh-CN"/>
        </w:rPr>
        <w:t>1</w:t>
      </w:r>
      <w:r>
        <w:rPr>
          <w:rFonts w:hint="eastAsia" w:ascii="Times New Roman" w:hAnsi="Times New Roman" w:cs="Times New Roman"/>
          <w:bCs/>
          <w:sz w:val="24"/>
          <w:lang w:val="en-US" w:eastAsia="zh-CN"/>
        </w:rPr>
        <w:t>3618086873</w:t>
      </w:r>
    </w:p>
    <w:p w14:paraId="7262EC93">
      <w:pPr>
        <w:rPr>
          <w:rFonts w:hint="default" w:ascii="Times New Roman" w:hAnsi="Times New Roman" w:eastAsia="宋体" w:cs="Times New Roman"/>
          <w:b/>
          <w:bCs/>
        </w:rPr>
      </w:pPr>
    </w:p>
    <w:p w14:paraId="7A959085">
      <w:pPr>
        <w:spacing w:line="360" w:lineRule="auto"/>
        <w:rPr>
          <w:rFonts w:hint="default" w:ascii="Times New Roman" w:hAnsi="Times New Roman" w:eastAsia="宋体" w:cs="Times New Roman"/>
          <w:bCs/>
        </w:rPr>
      </w:pPr>
    </w:p>
    <w:p w14:paraId="1637112B">
      <w:pPr>
        <w:rPr>
          <w:rFonts w:hint="default" w:ascii="Times New Roman" w:hAnsi="Times New Roman" w:eastAsia="宋体" w:cs="Times New Roman"/>
        </w:rPr>
      </w:pPr>
    </w:p>
    <w:p w14:paraId="0C48A4F6">
      <w:pPr>
        <w:pStyle w:val="10"/>
        <w:rPr>
          <w:rFonts w:hint="default" w:ascii="Times New Roman" w:hAnsi="Times New Roman" w:eastAsia="宋体" w:cs="Times New Roman"/>
        </w:rPr>
      </w:pPr>
    </w:p>
    <w:p w14:paraId="6C92C441">
      <w:pPr>
        <w:pStyle w:val="37"/>
        <w:rPr>
          <w:rFonts w:hint="default" w:ascii="Times New Roman" w:hAnsi="Times New Roman" w:eastAsia="宋体" w:cs="Times New Roman"/>
        </w:rPr>
      </w:pPr>
    </w:p>
    <w:p w14:paraId="5893D70B">
      <w:pPr>
        <w:pStyle w:val="37"/>
        <w:rPr>
          <w:rFonts w:hint="default" w:ascii="Times New Roman" w:hAnsi="Times New Roman" w:eastAsia="宋体" w:cs="Times New Roman"/>
        </w:rPr>
      </w:pPr>
    </w:p>
    <w:p w14:paraId="5921524C">
      <w:pPr>
        <w:pStyle w:val="37"/>
        <w:rPr>
          <w:rFonts w:hint="default" w:ascii="Times New Roman" w:hAnsi="Times New Roman" w:eastAsia="宋体" w:cs="Times New Roman"/>
        </w:rPr>
      </w:pPr>
    </w:p>
    <w:p w14:paraId="6E814C2C">
      <w:pPr>
        <w:pStyle w:val="37"/>
        <w:rPr>
          <w:rFonts w:hint="default" w:ascii="Times New Roman" w:hAnsi="Times New Roman" w:eastAsia="宋体" w:cs="Times New Roman"/>
        </w:rPr>
      </w:pPr>
    </w:p>
    <w:p w14:paraId="3646DF68">
      <w:pPr>
        <w:pStyle w:val="37"/>
        <w:rPr>
          <w:rFonts w:hint="default" w:ascii="Times New Roman" w:hAnsi="Times New Roman" w:eastAsia="宋体" w:cs="Times New Roman"/>
        </w:rPr>
      </w:pPr>
    </w:p>
    <w:p w14:paraId="2838C754">
      <w:pPr>
        <w:pStyle w:val="37"/>
        <w:rPr>
          <w:rFonts w:hint="default" w:ascii="Times New Roman" w:hAnsi="Times New Roman" w:eastAsia="宋体" w:cs="Times New Roman"/>
        </w:rPr>
      </w:pPr>
    </w:p>
    <w:p w14:paraId="73B9E07B">
      <w:pPr>
        <w:pStyle w:val="37"/>
        <w:rPr>
          <w:rFonts w:hint="default" w:ascii="Times New Roman" w:hAnsi="Times New Roman" w:eastAsia="宋体" w:cs="Times New Roman"/>
        </w:rPr>
      </w:pPr>
    </w:p>
    <w:p w14:paraId="2C73BB8D">
      <w:pPr>
        <w:pStyle w:val="37"/>
        <w:rPr>
          <w:rFonts w:hint="default" w:ascii="Times New Roman" w:hAnsi="Times New Roman" w:eastAsia="宋体" w:cs="Times New Roman"/>
        </w:rPr>
      </w:pPr>
    </w:p>
    <w:p w14:paraId="37BE58D1">
      <w:pPr>
        <w:pStyle w:val="37"/>
        <w:rPr>
          <w:rFonts w:hint="default" w:ascii="Times New Roman" w:hAnsi="Times New Roman" w:eastAsia="宋体" w:cs="Times New Roman"/>
        </w:rPr>
      </w:pPr>
    </w:p>
    <w:p w14:paraId="7C965D6E">
      <w:pPr>
        <w:rPr>
          <w:rFonts w:hint="default" w:ascii="Times New Roman" w:hAnsi="Times New Roman" w:eastAsia="宋体" w:cs="Times New Roman"/>
        </w:rPr>
      </w:pPr>
      <w:r>
        <w:rPr>
          <w:rFonts w:hint="default" w:ascii="Times New Roman" w:hAnsi="Times New Roman" w:eastAsia="宋体" w:cs="Times New Roman"/>
        </w:rPr>
        <w:br w:type="page"/>
      </w:r>
    </w:p>
    <w:p w14:paraId="5CCFB74B">
      <w:pPr>
        <w:pStyle w:val="2"/>
        <w:spacing w:before="120" w:after="120" w:line="700" w:lineRule="exact"/>
        <w:jc w:val="center"/>
        <w:rPr>
          <w:rFonts w:hint="default" w:ascii="Times New Roman" w:hAnsi="Times New Roman" w:eastAsia="宋体" w:cs="Times New Roman"/>
          <w:b w:val="0"/>
        </w:rPr>
      </w:pPr>
      <w:bookmarkStart w:id="10" w:name="_Toc242521717"/>
      <w:r>
        <w:rPr>
          <w:rFonts w:hint="default" w:ascii="Times New Roman" w:hAnsi="Times New Roman" w:eastAsia="宋体" w:cs="Times New Roman"/>
          <w:b w:val="0"/>
        </w:rPr>
        <w:t>第二章  投标人须知</w:t>
      </w:r>
      <w:bookmarkEnd w:id="0"/>
      <w:bookmarkEnd w:id="10"/>
    </w:p>
    <w:bookmarkEnd w:id="1"/>
    <w:bookmarkEnd w:id="2"/>
    <w:bookmarkEnd w:id="3"/>
    <w:bookmarkEnd w:id="4"/>
    <w:bookmarkEnd w:id="5"/>
    <w:p w14:paraId="2D49CD7B">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一、比选申请人须知</w:t>
      </w:r>
    </w:p>
    <w:p w14:paraId="3DDD99EA">
      <w:pPr>
        <w:spacing w:after="0" w:line="360" w:lineRule="auto"/>
        <w:ind w:right="-64" w:firstLine="562" w:firstLineChars="200"/>
        <w:rPr>
          <w:rFonts w:hint="default" w:ascii="Times New Roman" w:hAnsi="Times New Roman" w:eastAsia="宋体" w:cs="Times New Roman"/>
          <w:b/>
          <w:bCs/>
          <w:sz w:val="16"/>
          <w:szCs w:val="16"/>
          <w:lang w:val="en-US"/>
        </w:rPr>
      </w:pPr>
      <w:r>
        <w:rPr>
          <w:rFonts w:hint="default" w:ascii="Times New Roman" w:hAnsi="Times New Roman" w:eastAsia="宋体" w:cs="Times New Roman"/>
          <w:b/>
          <w:bCs/>
          <w:sz w:val="28"/>
          <w:szCs w:val="28"/>
        </w:rPr>
        <w:t>（一）项目名称：</w:t>
      </w:r>
    </w:p>
    <w:p w14:paraId="568758A8">
      <w:pPr>
        <w:spacing w:after="0" w:line="360" w:lineRule="auto"/>
        <w:ind w:right="1123"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（二）采购项目编号：</w:t>
      </w:r>
    </w:p>
    <w:p w14:paraId="2ADA0534">
      <w:pPr>
        <w:spacing w:after="0" w:line="360" w:lineRule="auto"/>
        <w:ind w:right="1123"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（三）最高限价：3.90万元</w:t>
      </w:r>
    </w:p>
    <w:p w14:paraId="1347D0AD">
      <w:pPr>
        <w:widowControl/>
        <w:shd w:val="clear" w:color="auto" w:fill="FFFFFF"/>
        <w:spacing w:after="0" w:line="360" w:lineRule="auto"/>
        <w:ind w:firstLine="562" w:firstLineChars="200"/>
        <w:jc w:val="left"/>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（四）服务内容及标准（实质性要求）</w:t>
      </w:r>
    </w:p>
    <w:p w14:paraId="14DE9321">
      <w:pPr>
        <w:spacing w:after="0" w:line="360" w:lineRule="auto"/>
        <w:ind w:firstLine="482" w:firstLineChars="200"/>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1.概述</w:t>
      </w:r>
    </w:p>
    <w:p w14:paraId="29A5023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成都汽车职业技术学校汽车工程部第二汽车实训中心三楼</w:t>
      </w:r>
      <w:r>
        <w:rPr>
          <w:rFonts w:hint="eastAsia" w:ascii="Times New Roman" w:hAnsi="Times New Roman" w:cs="Times New Roman"/>
          <w:color w:val="000000" w:themeColor="text1"/>
          <w:sz w:val="24"/>
          <w:lang w:val="en-US" w:eastAsia="zh-CN"/>
          <w14:textFill>
            <w14:solidFill>
              <w14:schemeClr w14:val="tx1"/>
            </w14:solidFill>
          </w14:textFill>
        </w:rPr>
        <w:t>教学器材、</w:t>
      </w:r>
      <w:r>
        <w:rPr>
          <w:rFonts w:hint="default" w:ascii="Times New Roman" w:hAnsi="Times New Roman" w:eastAsia="宋体" w:cs="Times New Roman"/>
          <w:color w:val="000000" w:themeColor="text1"/>
          <w:sz w:val="24"/>
          <w14:textFill>
            <w14:solidFill>
              <w14:schemeClr w14:val="tx1"/>
            </w14:solidFill>
          </w14:textFill>
        </w:rPr>
        <w:t>工具、耗材等物资堆放拥挤、</w:t>
      </w:r>
      <w:r>
        <w:rPr>
          <w:rFonts w:hint="eastAsia" w:ascii="Times New Roman" w:hAnsi="Times New Roman" w:cs="Times New Roman"/>
          <w:color w:val="000000" w:themeColor="text1"/>
          <w:sz w:val="24"/>
          <w:lang w:val="en-US" w:eastAsia="zh-CN"/>
          <w14:textFill>
            <w14:solidFill>
              <w14:schemeClr w14:val="tx1"/>
            </w14:solidFill>
          </w14:textFill>
        </w:rPr>
        <w:t>不便于管理，影响实训室整体美观</w:t>
      </w:r>
      <w:r>
        <w:rPr>
          <w:rFonts w:hint="default" w:ascii="Times New Roman" w:hAnsi="Times New Roman" w:eastAsia="宋体" w:cs="Times New Roman"/>
          <w:color w:val="000000" w:themeColor="text1"/>
          <w:sz w:val="24"/>
          <w14:textFill>
            <w14:solidFill>
              <w14:schemeClr w14:val="tx1"/>
            </w14:solidFill>
          </w14:textFill>
        </w:rPr>
        <w:t>。</w:t>
      </w:r>
    </w:p>
    <w:p w14:paraId="4F58554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为改善库房存储条件、提高空间利用率，拟在</w:t>
      </w:r>
      <w:r>
        <w:rPr>
          <w:rFonts w:hint="eastAsia" w:ascii="Times New Roman" w:hAnsi="Times New Roman" w:cs="Times New Roman"/>
          <w:color w:val="000000" w:themeColor="text1"/>
          <w:sz w:val="24"/>
          <w:lang w:val="en-US" w:eastAsia="zh-CN"/>
          <w14:textFill>
            <w14:solidFill>
              <w14:schemeClr w14:val="tx1"/>
            </w14:solidFill>
          </w14:textFill>
        </w:rPr>
        <w:t>第二汽车实训中心三楼（原储存室）</w:t>
      </w:r>
      <w:r>
        <w:rPr>
          <w:rFonts w:hint="default" w:ascii="Times New Roman" w:hAnsi="Times New Roman" w:eastAsia="宋体" w:cs="Times New Roman"/>
          <w:color w:val="000000" w:themeColor="text1"/>
          <w:sz w:val="24"/>
          <w14:textFill>
            <w14:solidFill>
              <w14:schemeClr w14:val="tx1"/>
            </w14:solidFill>
          </w14:textFill>
        </w:rPr>
        <w:t>搭建二层阁楼式货架1套，并配置四层货架16个，形成双层存储结构，实现物资分类分层存放、规范管理。</w:t>
      </w:r>
    </w:p>
    <w:p w14:paraId="53989D07">
      <w:pPr>
        <w:spacing w:after="0"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供应商可</w:t>
      </w:r>
      <w:r>
        <w:rPr>
          <w:rFonts w:hint="eastAsia" w:ascii="Times New Roman" w:hAnsi="Times New Roman" w:cs="Times New Roman"/>
          <w:color w:val="000000" w:themeColor="text1"/>
          <w:sz w:val="24"/>
          <w:lang w:val="en-US" w:eastAsia="zh-CN"/>
          <w14:textFill>
            <w14:solidFill>
              <w14:schemeClr w14:val="tx1"/>
            </w14:solidFill>
          </w14:textFill>
        </w:rPr>
        <w:t>于投标截止日期前</w:t>
      </w:r>
      <w:r>
        <w:rPr>
          <w:rFonts w:hint="default" w:ascii="Times New Roman" w:hAnsi="Times New Roman" w:eastAsia="宋体" w:cs="Times New Roman"/>
          <w:color w:val="000000" w:themeColor="text1"/>
          <w:sz w:val="24"/>
          <w14:textFill>
            <w14:solidFill>
              <w14:schemeClr w14:val="tx1"/>
            </w14:solidFill>
          </w14:textFill>
        </w:rPr>
        <w:t>自行前往项目现场踏勘</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联系人：陈老师，联系电话：15520737826）</w:t>
      </w:r>
      <w:r>
        <w:rPr>
          <w:rFonts w:hint="default" w:ascii="Times New Roman" w:hAnsi="Times New Roman" w:eastAsia="宋体" w:cs="Times New Roman"/>
          <w:color w:val="000000" w:themeColor="text1"/>
          <w:sz w:val="24"/>
          <w14:textFill>
            <w14:solidFill>
              <w14:schemeClr w14:val="tx1"/>
            </w14:solidFill>
          </w14:textFill>
        </w:rPr>
        <w:t>，充分了解库房场地尺寸、建筑条件，</w:t>
      </w:r>
      <w:r>
        <w:rPr>
          <w:rFonts w:hint="eastAsia" w:ascii="Times New Roman" w:hAnsi="Times New Roman" w:eastAsia="宋体" w:cs="Times New Roman"/>
          <w:color w:val="000000" w:themeColor="text1"/>
          <w:sz w:val="24"/>
          <w:lang w:eastAsia="zh-CN"/>
          <w14:textFill>
            <w14:solidFill>
              <w14:schemeClr w14:val="tx1"/>
            </w14:solidFill>
          </w14:textFill>
        </w:rPr>
        <w:t>并将</w:t>
      </w:r>
      <w:r>
        <w:rPr>
          <w:rFonts w:hint="default" w:ascii="Times New Roman" w:hAnsi="Times New Roman" w:eastAsia="宋体" w:cs="Times New Roman"/>
          <w:color w:val="000000" w:themeColor="text1"/>
          <w:sz w:val="24"/>
          <w14:textFill>
            <w14:solidFill>
              <w14:schemeClr w14:val="tx1"/>
            </w14:solidFill>
          </w14:textFill>
        </w:rPr>
        <w:t>现场适配、深化设计、安装调整产生</w:t>
      </w:r>
      <w:r>
        <w:rPr>
          <w:rFonts w:hint="eastAsia" w:ascii="Times New Roman" w:hAnsi="Times New Roman" w:cs="Times New Roman"/>
          <w:color w:val="000000" w:themeColor="text1"/>
          <w:sz w:val="24"/>
          <w:lang w:eastAsia="zh-CN"/>
          <w14:textFill>
            <w14:solidFill>
              <w14:schemeClr w14:val="tx1"/>
            </w14:solidFill>
          </w14:textFill>
        </w:rPr>
        <w:t>的</w:t>
      </w:r>
      <w:r>
        <w:rPr>
          <w:rFonts w:hint="default" w:ascii="Times New Roman" w:hAnsi="Times New Roman" w:eastAsia="宋体" w:cs="Times New Roman"/>
          <w:color w:val="000000" w:themeColor="text1"/>
          <w:sz w:val="24"/>
          <w14:textFill>
            <w14:solidFill>
              <w14:schemeClr w14:val="tx1"/>
            </w14:solidFill>
          </w14:textFill>
        </w:rPr>
        <w:t>全部费用包含在总报价内，采购人不另行支付踏勘及现场变更费用</w:t>
      </w:r>
      <w:r>
        <w:rPr>
          <w:rFonts w:hint="eastAsia" w:ascii="Times New Roman" w:hAnsi="Times New Roman" w:cs="Times New Roman"/>
          <w:color w:val="000000" w:themeColor="text1"/>
          <w:sz w:val="24"/>
          <w:lang w:eastAsia="zh-CN"/>
          <w14:textFill>
            <w14:solidFill>
              <w14:schemeClr w14:val="tx1"/>
            </w14:solidFill>
          </w14:textFill>
        </w:rPr>
        <w:t>。</w:t>
      </w:r>
    </w:p>
    <w:p w14:paraId="5AA33EEE">
      <w:pPr>
        <w:spacing w:after="0" w:line="360" w:lineRule="auto"/>
        <w:ind w:firstLine="361" w:firstLineChars="200"/>
        <w:rPr>
          <w:rFonts w:hint="default" w:ascii="Times New Roman" w:hAnsi="Times New Roman" w:eastAsia="宋体" w:cs="Times New Roman"/>
          <w:b/>
          <w:bCs/>
          <w:sz w:val="24"/>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2.技术要求：</w:t>
      </w:r>
    </w:p>
    <w:p w14:paraId="6E08727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（1）本项目采购楼层式（二层阁楼）货架1套、四层货架16个，用于第二汽车实训中心三楼库房工具及耗材的分类分层存放，具体规格、材质、承载及安全防护要求详见下表《采购清单及技术要求》。</w:t>
      </w:r>
    </w:p>
    <w:p w14:paraId="1A31F45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（2）供应商须根据库房现场实际尺寸（房间约6m×5m，净高4.5m）进行深化设计，出具货架平面布置图及结构示意图，图纸须加盖供应商公章，经采购人书面签字盖章确认后方可下料生产，口头确认无效。</w:t>
      </w:r>
    </w:p>
    <w:p w14:paraId="0E1D6D2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（3）所供货物须为全新合格产品，主材采用Q235B优质钢材，规格及壁厚不得低于清单要求，所有钢材厚度均为基材实际厚度（不含喷塑涂层）。</w:t>
      </w:r>
    </w:p>
    <w:p w14:paraId="7F1D9AE2">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（4）货架安装完成后整体结构应牢固稳定、无明显晃动，二层平台周边</w:t>
      </w:r>
      <w:r>
        <w:rPr>
          <w:rFonts w:ascii="宋体" w:hAnsi="宋体" w:eastAsia="宋体" w:cs="宋体"/>
          <w:sz w:val="24"/>
          <w:szCs w:val="24"/>
        </w:rPr>
        <w:t>临空开窗部位</w:t>
      </w:r>
      <w:r>
        <w:rPr>
          <w:rFonts w:hint="default" w:ascii="Times New Roman" w:hAnsi="Times New Roman" w:eastAsia="宋体" w:cs="Times New Roman"/>
          <w:color w:val="000000" w:themeColor="text1"/>
          <w:sz w:val="24"/>
          <w14:textFill>
            <w14:solidFill>
              <w14:schemeClr w14:val="tx1"/>
            </w14:solidFill>
          </w14:textFill>
        </w:rPr>
        <w:t>安全防护护栏及挡边齐全，满足物资存放和人员通行安全要求。</w:t>
      </w:r>
    </w:p>
    <w:p w14:paraId="76BC6445">
      <w:pPr>
        <w:spacing w:after="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w:t>
      </w:r>
      <w:r>
        <w:rPr>
          <w:rFonts w:hint="default" w:ascii="Times New Roman" w:hAnsi="Times New Roman" w:eastAsia="宋体" w:cs="Times New Roman"/>
          <w:color w:val="auto"/>
          <w:sz w:val="24"/>
          <w:szCs w:val="24"/>
        </w:rPr>
        <w:t>验收、交付</w:t>
      </w:r>
      <w:r>
        <w:rPr>
          <w:rFonts w:hint="eastAsia" w:ascii="Times New Roman" w:hAnsi="Times New Roman" w:cs="Times New Roman"/>
          <w:color w:val="auto"/>
          <w:sz w:val="24"/>
          <w:szCs w:val="24"/>
          <w:lang w:val="en-US" w:eastAsia="zh-CN"/>
        </w:rPr>
        <w:t>时</w:t>
      </w:r>
      <w:r>
        <w:rPr>
          <w:rFonts w:hint="default" w:ascii="Times New Roman" w:hAnsi="Times New Roman" w:eastAsia="宋体" w:cs="Times New Roman"/>
          <w:color w:val="auto"/>
          <w:sz w:val="24"/>
        </w:rPr>
        <w:t>供应商须提供产品合格证、产品</w:t>
      </w:r>
      <w:r>
        <w:rPr>
          <w:rFonts w:hint="eastAsia" w:ascii="Times New Roman" w:hAnsi="Times New Roman" w:cs="Times New Roman"/>
          <w:color w:val="auto"/>
          <w:sz w:val="24"/>
          <w:lang w:val="en-US" w:eastAsia="zh-CN"/>
        </w:rPr>
        <w:t>生产厂家检测报告</w:t>
      </w:r>
      <w:r>
        <w:rPr>
          <w:rFonts w:hint="default" w:ascii="Times New Roman" w:hAnsi="Times New Roman" w:eastAsia="宋体" w:cs="Times New Roman"/>
          <w:color w:val="auto"/>
          <w:sz w:val="24"/>
        </w:rPr>
        <w:t>资料，并负责安装、调试及使用指导。</w:t>
      </w:r>
    </w:p>
    <w:p w14:paraId="3A164C54">
      <w:pPr>
        <w:pStyle w:val="10"/>
        <w:rPr>
          <w:rFonts w:hint="default" w:ascii="Times New Roman" w:hAnsi="Times New Roman" w:eastAsia="宋体" w:cs="Times New Roman"/>
          <w:color w:val="FF0000"/>
        </w:rPr>
      </w:pPr>
    </w:p>
    <w:p w14:paraId="40974669">
      <w:pPr>
        <w:rPr>
          <w:rFonts w:hint="default" w:ascii="Times New Roman" w:hAnsi="Times New Roman" w:eastAsia="宋体" w:cs="Times New Roman"/>
        </w:rPr>
      </w:pPr>
    </w:p>
    <w:tbl>
      <w:tblPr>
        <w:tblStyle w:val="28"/>
        <w:tblW w:w="0" w:type="auto"/>
        <w:tblInd w:w="0" w:type="dxa"/>
        <w:tblLayout w:type="autofit"/>
        <w:tblCellMar>
          <w:top w:w="0" w:type="dxa"/>
          <w:left w:w="108" w:type="dxa"/>
          <w:bottom w:w="0" w:type="dxa"/>
          <w:right w:w="108" w:type="dxa"/>
        </w:tblCellMar>
      </w:tblPr>
      <w:tblGrid>
        <w:gridCol w:w="618"/>
        <w:gridCol w:w="1214"/>
        <w:gridCol w:w="4678"/>
        <w:gridCol w:w="709"/>
        <w:gridCol w:w="850"/>
      </w:tblGrid>
      <w:tr w14:paraId="45883FCB">
        <w:tblPrEx>
          <w:tblCellMar>
            <w:top w:w="0" w:type="dxa"/>
            <w:left w:w="108" w:type="dxa"/>
            <w:bottom w:w="0" w:type="dxa"/>
            <w:right w:w="108" w:type="dxa"/>
          </w:tblCellMar>
        </w:tblPrEx>
        <w:trPr>
          <w:trHeight w:val="39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1E6E4D">
            <w:pPr>
              <w:widowControl/>
              <w:spacing w:after="0" w:line="240" w:lineRule="auto"/>
              <w:jc w:val="center"/>
              <w:rPr>
                <w:rFonts w:hint="eastAsia"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14:paraId="4C4FC139">
            <w:pPr>
              <w:widowControl/>
              <w:spacing w:after="0" w:line="240" w:lineRule="auto"/>
              <w:jc w:val="center"/>
              <w:rPr>
                <w:rFonts w:hint="eastAsia"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名称</w:t>
            </w:r>
          </w:p>
        </w:tc>
        <w:tc>
          <w:tcPr>
            <w:tcW w:w="4678" w:type="dxa"/>
            <w:tcBorders>
              <w:top w:val="single" w:color="auto" w:sz="4" w:space="0"/>
              <w:left w:val="nil"/>
              <w:bottom w:val="single" w:color="auto" w:sz="4" w:space="0"/>
              <w:right w:val="single" w:color="auto" w:sz="4" w:space="0"/>
            </w:tcBorders>
            <w:shd w:val="clear" w:color="auto" w:fill="auto"/>
            <w:vAlign w:val="center"/>
          </w:tcPr>
          <w:p w14:paraId="28707DB3">
            <w:pPr>
              <w:widowControl/>
              <w:spacing w:after="0" w:line="240" w:lineRule="auto"/>
              <w:jc w:val="center"/>
              <w:rPr>
                <w:rFonts w:hint="eastAsia"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描述</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4275E576">
            <w:pPr>
              <w:widowControl/>
              <w:spacing w:after="0" w:line="240" w:lineRule="auto"/>
              <w:jc w:val="center"/>
              <w:rPr>
                <w:rFonts w:hint="eastAsia"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数量</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1748F7E3">
            <w:pPr>
              <w:widowControl/>
              <w:spacing w:after="0" w:line="240" w:lineRule="auto"/>
              <w:jc w:val="center"/>
              <w:rPr>
                <w:rFonts w:hint="eastAsia"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单位</w:t>
            </w:r>
          </w:p>
        </w:tc>
      </w:tr>
      <w:tr w14:paraId="3C864ACA">
        <w:tblPrEx>
          <w:tblCellMar>
            <w:top w:w="0" w:type="dxa"/>
            <w:left w:w="108" w:type="dxa"/>
            <w:bottom w:w="0" w:type="dxa"/>
            <w:right w:w="108" w:type="dxa"/>
          </w:tblCellMar>
        </w:tblPrEx>
        <w:trPr>
          <w:trHeight w:val="70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893B11">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w:t>
            </w:r>
          </w:p>
        </w:tc>
        <w:tc>
          <w:tcPr>
            <w:tcW w:w="1214" w:type="dxa"/>
            <w:tcBorders>
              <w:top w:val="nil"/>
              <w:left w:val="nil"/>
              <w:bottom w:val="single" w:color="auto" w:sz="4" w:space="0"/>
              <w:right w:val="single" w:color="auto" w:sz="4" w:space="0"/>
            </w:tcBorders>
            <w:shd w:val="clear" w:color="auto" w:fill="auto"/>
            <w:noWrap/>
            <w:vAlign w:val="center"/>
          </w:tcPr>
          <w:p w14:paraId="15786DC3">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楼层式货架</w:t>
            </w:r>
          </w:p>
        </w:tc>
        <w:tc>
          <w:tcPr>
            <w:tcW w:w="4678" w:type="dxa"/>
            <w:tcBorders>
              <w:top w:val="nil"/>
              <w:left w:val="nil"/>
              <w:bottom w:val="single" w:color="auto" w:sz="4" w:space="0"/>
              <w:right w:val="single" w:color="auto" w:sz="4" w:space="0"/>
            </w:tcBorders>
            <w:shd w:val="clear" w:color="auto" w:fill="auto"/>
            <w:vAlign w:val="center"/>
          </w:tcPr>
          <w:p w14:paraId="141E1915">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一、</w:t>
            </w:r>
            <w:r>
              <w:rPr>
                <w:rFonts w:hint="eastAsia" w:ascii="宋体" w:hAnsi="宋体" w:eastAsia="宋体" w:cs="宋体"/>
                <w:sz w:val="20"/>
                <w:szCs w:val="20"/>
              </w:rPr>
              <w:t>楼层式（二层阁楼）货架  </w:t>
            </w:r>
          </w:p>
          <w:p w14:paraId="41CD4CE3">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rPr>
              <w:t>使用场地：房间尺寸 6m×5m×4.5m，为存放工具类货物定制二层阁楼货架</w:t>
            </w:r>
          </w:p>
          <w:p w14:paraId="490D65EA">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整体外形尺寸：长 6000mm× 宽 5000mm× 总高 3600mm；货架总面积</w:t>
            </w:r>
            <w:r>
              <w:rPr>
                <w:rFonts w:hint="eastAsia" w:ascii="宋体" w:hAnsi="宋体" w:cs="宋体"/>
                <w:sz w:val="20"/>
                <w:szCs w:val="20"/>
                <w:lang w:val="en-US" w:eastAsia="zh-CN"/>
              </w:rPr>
              <w:t>约</w:t>
            </w:r>
            <w:r>
              <w:rPr>
                <w:rFonts w:hint="eastAsia" w:ascii="宋体" w:hAnsi="宋体" w:eastAsia="宋体" w:cs="宋体"/>
                <w:sz w:val="20"/>
                <w:szCs w:val="20"/>
              </w:rPr>
              <w:t xml:space="preserve"> </w:t>
            </w:r>
            <w:r>
              <w:rPr>
                <w:rFonts w:hint="eastAsia" w:ascii="宋体" w:hAnsi="宋体" w:cs="宋体"/>
                <w:sz w:val="20"/>
                <w:szCs w:val="20"/>
                <w:lang w:val="en-US" w:eastAsia="zh-CN"/>
              </w:rPr>
              <w:t>29</w:t>
            </w:r>
            <w:r>
              <w:rPr>
                <w:rFonts w:hint="eastAsia" w:ascii="宋体" w:hAnsi="宋体" w:eastAsia="宋体" w:cs="宋体"/>
                <w:sz w:val="20"/>
                <w:szCs w:val="20"/>
              </w:rPr>
              <w:t>㎡；现场需适配原有房间净高 4.5m，保证二层作业人员安全通行空间。</w:t>
            </w:r>
          </w:p>
          <w:p w14:paraId="6B263609">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楼层层板（阁楼楼板）</w:t>
            </w:r>
            <w:r>
              <w:rPr>
                <w:rFonts w:hint="eastAsia" w:ascii="宋体" w:hAnsi="宋体" w:eastAsia="宋体" w:cs="宋体"/>
                <w:sz w:val="20"/>
                <w:szCs w:val="20"/>
                <w:lang w:val="en-US" w:eastAsia="zh-CN"/>
              </w:rPr>
              <w:t>每平方承重量</w:t>
            </w:r>
            <w:r>
              <w:rPr>
                <w:rFonts w:hint="eastAsia" w:ascii="宋体" w:hAnsi="宋体" w:eastAsia="宋体" w:cs="宋体"/>
                <w:sz w:val="20"/>
                <w:szCs w:val="20"/>
              </w:rPr>
              <w:t>：300KG/㎡；板材规格：200×40×2.0mm，多次折弯成型；基材为 Q235B 优质钢材，镀锌处理；</w:t>
            </w:r>
          </w:p>
          <w:p w14:paraId="11A486AB">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3、材质</w:t>
            </w:r>
            <w:r>
              <w:rPr>
                <w:rFonts w:hint="eastAsia" w:ascii="宋体" w:hAnsi="宋体" w:eastAsia="宋体" w:cs="宋体"/>
                <w:sz w:val="20"/>
                <w:szCs w:val="20"/>
              </w:rPr>
              <w:t>要求：镀锌楼板防锈、抗变形，满足重载工具货物存放；板材厚度为基材实厚，不含喷塑涂层。</w:t>
            </w:r>
          </w:p>
          <w:p w14:paraId="737D421A">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主立柱要求：规格：≥90×≥140×≥2.0mm，Q235B 优质钢材；表面处理：高温静电喷塑粉末、高温烘烤工艺；要求涂层附着力强，不掉漆、不褪色。</w:t>
            </w:r>
          </w:p>
          <w:p w14:paraId="00B658EC">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5、</w:t>
            </w:r>
            <w:r>
              <w:rPr>
                <w:rFonts w:hint="eastAsia" w:ascii="宋体" w:hAnsi="宋体" w:eastAsia="宋体" w:cs="宋体"/>
                <w:sz w:val="20"/>
                <w:szCs w:val="20"/>
              </w:rPr>
              <w:t>配套楼梯（含双侧护栏）楼梯净宽≥900mm，楼梯总长度≥2400mm，梯级数量≥11 梯；</w:t>
            </w:r>
          </w:p>
          <w:p w14:paraId="129F4FE0">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6、</w:t>
            </w:r>
            <w:r>
              <w:rPr>
                <w:rFonts w:hint="eastAsia" w:ascii="宋体" w:hAnsi="宋体" w:eastAsia="宋体" w:cs="宋体"/>
                <w:sz w:val="20"/>
                <w:szCs w:val="20"/>
              </w:rPr>
              <w:t>踏板材质：Q235B 钢材，踏板实厚≥ 3.0mm，镀锌板材折弯加工；楼梯两侧配置防护护栏；表面处理：高温静电喷塑粉末、高温烘烤，不掉漆、不褪色。</w:t>
            </w:r>
          </w:p>
          <w:p w14:paraId="3FE232B0">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7、</w:t>
            </w:r>
            <w:r>
              <w:rPr>
                <w:rFonts w:hint="eastAsia" w:ascii="宋体" w:hAnsi="宋体" w:eastAsia="宋体" w:cs="宋体"/>
                <w:sz w:val="20"/>
                <w:szCs w:val="20"/>
              </w:rPr>
              <w:t>主梁（阁楼承重主梁）规格：200×50×1.35mm 双 C 抱焊梁，Q235B 优质钢材；数量不少于 8 根；表面处理：高温静电喷塑粉末、高温烘烤，不掉漆、不褪色。</w:t>
            </w:r>
          </w:p>
          <w:p w14:paraId="38045972">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8、</w:t>
            </w:r>
            <w:r>
              <w:rPr>
                <w:rFonts w:hint="eastAsia" w:ascii="宋体" w:hAnsi="宋体" w:eastAsia="宋体" w:cs="宋体"/>
                <w:sz w:val="20"/>
                <w:szCs w:val="20"/>
              </w:rPr>
              <w:t>副梁（阁楼承重副梁）规格：≥100×≥50×≥1.35mm 双 C 抱焊梁，Q235B 优质钢材；数量不少于 29 根；用于加强阁楼整体承载能力；表面处理：高温静电喷塑粉末、高温烘烤，不掉漆、不褪色。</w:t>
            </w:r>
          </w:p>
          <w:p w14:paraId="51995CE7">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9、</w:t>
            </w:r>
            <w:r>
              <w:rPr>
                <w:rFonts w:ascii="宋体" w:hAnsi="宋体" w:eastAsia="宋体" w:cs="宋体"/>
                <w:sz w:val="20"/>
                <w:szCs w:val="20"/>
              </w:rPr>
              <w:t>安全要求：阁楼二层临空开窗部位必须设置安全防护护栏</w:t>
            </w:r>
            <w:r>
              <w:rPr>
                <w:rFonts w:hint="eastAsia" w:ascii="宋体" w:hAnsi="宋体" w:eastAsia="宋体" w:cs="宋体"/>
                <w:sz w:val="20"/>
                <w:szCs w:val="20"/>
              </w:rPr>
              <w:t>，护栏高度≥1100mm，配置防护挡边，防止物品坠落；</w:t>
            </w:r>
          </w:p>
          <w:p w14:paraId="5C6F87B7">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10、</w:t>
            </w:r>
            <w:r>
              <w:rPr>
                <w:rFonts w:hint="eastAsia" w:ascii="宋体" w:hAnsi="宋体" w:eastAsia="宋体" w:cs="宋体"/>
                <w:sz w:val="20"/>
                <w:szCs w:val="20"/>
              </w:rPr>
              <w:t>整体结构安全系数≥1.2，挠度满足 L/250；所有钢材厚度均为基材实际厚度，不含喷塑涂层；</w:t>
            </w:r>
          </w:p>
          <w:p w14:paraId="2EE20B8B">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11、安装要求</w:t>
            </w:r>
            <w:r>
              <w:rPr>
                <w:rFonts w:hint="eastAsia" w:ascii="宋体" w:hAnsi="宋体" w:eastAsia="宋体" w:cs="宋体"/>
                <w:sz w:val="20"/>
                <w:szCs w:val="20"/>
              </w:rPr>
              <w:t>；平台整体安装牢固，无明显晃动；所有螺栓、连接件配齐，紧固到位；</w:t>
            </w:r>
          </w:p>
          <w:p w14:paraId="6A2ED780">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0"/>
                <w:szCs w:val="20"/>
                <w:lang w:val="en-US" w:eastAsia="zh-CN"/>
              </w:rPr>
            </w:pPr>
            <w:r>
              <w:rPr>
                <w:rFonts w:hint="eastAsia" w:ascii="宋体" w:hAnsi="宋体" w:eastAsia="宋体" w:cs="宋体"/>
                <w:sz w:val="20"/>
                <w:szCs w:val="20"/>
              </w:rPr>
              <w:t>膨胀螺栓适配仓库地面，保证整体结构稳定性；</w:t>
            </w:r>
          </w:p>
          <w:p w14:paraId="5AFA4D1E">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left"/>
              <w:textAlignment w:val="auto"/>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12、</w:t>
            </w:r>
            <w:r>
              <w:rPr>
                <w:rFonts w:hint="eastAsia" w:ascii="宋体" w:hAnsi="宋体" w:eastAsia="宋体" w:cs="宋体"/>
                <w:sz w:val="20"/>
                <w:szCs w:val="20"/>
              </w:rPr>
              <w:t xml:space="preserve">质保要求：整体货架质保不少于 </w:t>
            </w:r>
            <w:r>
              <w:rPr>
                <w:rFonts w:hint="eastAsia" w:ascii="宋体" w:hAnsi="宋体" w:eastAsia="宋体" w:cs="宋体"/>
                <w:sz w:val="20"/>
                <w:szCs w:val="20"/>
                <w:lang w:val="en-US" w:eastAsia="zh-CN"/>
              </w:rPr>
              <w:t>2</w:t>
            </w:r>
            <w:r>
              <w:rPr>
                <w:rFonts w:hint="eastAsia" w:ascii="宋体" w:hAnsi="宋体" w:eastAsia="宋体" w:cs="宋体"/>
                <w:sz w:val="20"/>
                <w:szCs w:val="20"/>
              </w:rPr>
              <w:t xml:space="preserve"> 年</w:t>
            </w:r>
            <w:r>
              <w:rPr>
                <w:rFonts w:hint="eastAsia" w:ascii="宋体" w:hAnsi="宋体" w:eastAsia="宋体" w:cs="宋体"/>
                <w:sz w:val="20"/>
                <w:szCs w:val="20"/>
                <w:lang w:eastAsia="zh-CN"/>
              </w:rPr>
              <w:t>，质保期内，</w:t>
            </w:r>
            <w:r>
              <w:rPr>
                <w:rFonts w:hint="eastAsia" w:ascii="宋体" w:hAnsi="宋体" w:eastAsia="宋体" w:cs="宋体"/>
                <w:sz w:val="20"/>
                <w:szCs w:val="20"/>
                <w:lang w:val="en-US" w:eastAsia="zh-CN"/>
              </w:rPr>
              <w:t>定期检查立柱、横拉、护脚、楼板等有没有产生变形，焊接开裂，脱漆。</w:t>
            </w:r>
            <w:r>
              <w:rPr>
                <w:rFonts w:hint="eastAsia" w:ascii="宋体" w:hAnsi="宋体" w:eastAsia="宋体" w:cs="宋体"/>
                <w:sz w:val="20"/>
                <w:szCs w:val="20"/>
              </w:rPr>
              <w:t>非人为损坏质量问题免费维修更换</w:t>
            </w:r>
            <w:r>
              <w:rPr>
                <w:rFonts w:hint="eastAsia" w:ascii="宋体" w:hAnsi="宋体" w:eastAsia="宋体" w:cs="宋体"/>
                <w:sz w:val="20"/>
                <w:szCs w:val="20"/>
                <w:lang w:eastAsia="zh-CN"/>
              </w:rPr>
              <w:t>。</w:t>
            </w:r>
          </w:p>
        </w:tc>
        <w:tc>
          <w:tcPr>
            <w:tcW w:w="709" w:type="dxa"/>
            <w:tcBorders>
              <w:top w:val="nil"/>
              <w:left w:val="nil"/>
              <w:bottom w:val="single" w:color="auto" w:sz="4" w:space="0"/>
              <w:right w:val="single" w:color="auto" w:sz="4" w:space="0"/>
            </w:tcBorders>
            <w:shd w:val="clear" w:color="auto" w:fill="auto"/>
            <w:noWrap/>
            <w:vAlign w:val="center"/>
          </w:tcPr>
          <w:p w14:paraId="00CEAAC4">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w:t>
            </w:r>
          </w:p>
        </w:tc>
        <w:tc>
          <w:tcPr>
            <w:tcW w:w="850" w:type="dxa"/>
            <w:tcBorders>
              <w:top w:val="nil"/>
              <w:left w:val="nil"/>
              <w:bottom w:val="single" w:color="auto" w:sz="4" w:space="0"/>
              <w:right w:val="single" w:color="auto" w:sz="4" w:space="0"/>
            </w:tcBorders>
            <w:shd w:val="clear" w:color="auto" w:fill="auto"/>
            <w:noWrap/>
            <w:vAlign w:val="center"/>
          </w:tcPr>
          <w:p w14:paraId="431E2368">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套</w:t>
            </w:r>
          </w:p>
        </w:tc>
      </w:tr>
      <w:tr w14:paraId="55F57DC4">
        <w:tblPrEx>
          <w:tblCellMar>
            <w:top w:w="0" w:type="dxa"/>
            <w:left w:w="108" w:type="dxa"/>
            <w:bottom w:w="0" w:type="dxa"/>
            <w:right w:w="108" w:type="dxa"/>
          </w:tblCellMar>
        </w:tblPrEx>
        <w:trPr>
          <w:trHeight w:val="210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1C4B96">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w:t>
            </w:r>
          </w:p>
        </w:tc>
        <w:tc>
          <w:tcPr>
            <w:tcW w:w="1214" w:type="dxa"/>
            <w:tcBorders>
              <w:top w:val="nil"/>
              <w:left w:val="nil"/>
              <w:bottom w:val="single" w:color="auto" w:sz="4" w:space="0"/>
              <w:right w:val="single" w:color="auto" w:sz="4" w:space="0"/>
            </w:tcBorders>
            <w:shd w:val="clear" w:color="auto" w:fill="auto"/>
            <w:noWrap/>
            <w:vAlign w:val="center"/>
          </w:tcPr>
          <w:p w14:paraId="54C99AB7">
            <w:pPr>
              <w:widowControl/>
              <w:spacing w:after="0" w:line="240" w:lineRule="auto"/>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四层货架</w:t>
            </w:r>
          </w:p>
        </w:tc>
        <w:tc>
          <w:tcPr>
            <w:tcW w:w="4678" w:type="dxa"/>
            <w:tcBorders>
              <w:top w:val="nil"/>
              <w:left w:val="nil"/>
              <w:bottom w:val="single" w:color="auto" w:sz="4" w:space="0"/>
              <w:right w:val="single" w:color="auto" w:sz="4" w:space="0"/>
            </w:tcBorders>
            <w:shd w:val="clear" w:color="auto" w:fill="auto"/>
            <w:vAlign w:val="center"/>
          </w:tcPr>
          <w:p w14:paraId="0BF95442">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一、</w:t>
            </w:r>
            <w:r>
              <w:rPr>
                <w:rFonts w:hint="eastAsia" w:ascii="宋体" w:hAnsi="宋体" w:eastAsia="宋体" w:cs="宋体"/>
                <w:sz w:val="20"/>
                <w:szCs w:val="20"/>
              </w:rPr>
              <w:t>四层仓储货架要求：</w:t>
            </w:r>
          </w:p>
          <w:p w14:paraId="7D9A2EE8">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基础规格：标准尺寸2000mm×600mm×2000mm（长×深×高）；部分货架根据仓库现场实际场地进行非标定制调整。</w:t>
            </w:r>
          </w:p>
          <w:p w14:paraId="69BBF072">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2、</w:t>
            </w:r>
            <w:r>
              <w:rPr>
                <w:rFonts w:hint="eastAsia" w:ascii="宋体" w:hAnsi="宋体" w:eastAsia="宋体" w:cs="宋体"/>
                <w:sz w:val="20"/>
                <w:szCs w:val="20"/>
              </w:rPr>
              <w:t>承载性能：每层额定承重300KG；设计安全系数大于 1.2，抗弯曲挠度执行 L/250 标准。</w:t>
            </w:r>
          </w:p>
          <w:p w14:paraId="214D6DB0">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材质：全部采用 Q235B 优质钢材。</w:t>
            </w:r>
          </w:p>
          <w:p w14:paraId="42753975">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生产成型工艺：冲孔→辊轧成型→切断→焊接→打磨→静电喷塑粉末→高温烘烤固化。</w:t>
            </w:r>
          </w:p>
          <w:p w14:paraId="5CF79500">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z w:val="20"/>
                <w:szCs w:val="20"/>
                <w:lang w:val="en-US" w:eastAsia="zh-CN"/>
              </w:rPr>
              <w:t>5、</w:t>
            </w:r>
            <w:r>
              <w:rPr>
                <w:rFonts w:hint="eastAsia" w:ascii="宋体" w:hAnsi="宋体" w:eastAsia="宋体" w:cs="宋体"/>
                <w:sz w:val="20"/>
                <w:szCs w:val="20"/>
              </w:rPr>
              <w:t>表面处理：高温静电喷塑粉末、高温烘烤；涂层牢固，不掉漆、不褪色。</w:t>
            </w:r>
          </w:p>
        </w:tc>
        <w:tc>
          <w:tcPr>
            <w:tcW w:w="709" w:type="dxa"/>
            <w:tcBorders>
              <w:top w:val="nil"/>
              <w:left w:val="nil"/>
              <w:bottom w:val="single" w:color="auto" w:sz="4" w:space="0"/>
              <w:right w:val="single" w:color="auto" w:sz="4" w:space="0"/>
            </w:tcBorders>
            <w:shd w:val="clear" w:color="auto" w:fill="auto"/>
            <w:noWrap/>
            <w:vAlign w:val="center"/>
          </w:tcPr>
          <w:p w14:paraId="2023BE36">
            <w:pPr>
              <w:widowControl/>
              <w:spacing w:after="0" w:line="240" w:lineRule="auto"/>
              <w:jc w:val="center"/>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w:t>
            </w:r>
            <w:r>
              <w:rPr>
                <w:rFonts w:hint="eastAsia" w:ascii="宋体" w:hAnsi="宋体" w:eastAsia="宋体" w:cs="宋体"/>
                <w:color w:val="000000" w:themeColor="text1"/>
                <w:kern w:val="0"/>
                <w:sz w:val="20"/>
                <w:szCs w:val="20"/>
                <w:lang w:val="en-US" w:eastAsia="zh-CN"/>
                <w14:textFill>
                  <w14:solidFill>
                    <w14:schemeClr w14:val="tx1"/>
                  </w14:solidFill>
                </w14:textFill>
              </w:rPr>
              <w:t>6</w:t>
            </w:r>
          </w:p>
        </w:tc>
        <w:tc>
          <w:tcPr>
            <w:tcW w:w="850" w:type="dxa"/>
            <w:tcBorders>
              <w:top w:val="nil"/>
              <w:left w:val="nil"/>
              <w:bottom w:val="single" w:color="auto" w:sz="4" w:space="0"/>
              <w:right w:val="single" w:color="auto" w:sz="4" w:space="0"/>
            </w:tcBorders>
            <w:shd w:val="clear" w:color="auto" w:fill="auto"/>
            <w:noWrap/>
            <w:vAlign w:val="center"/>
          </w:tcPr>
          <w:p w14:paraId="59547812">
            <w:pPr>
              <w:widowControl/>
              <w:spacing w:after="0" w:line="240" w:lineRule="auto"/>
              <w:jc w:val="center"/>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个</w:t>
            </w:r>
          </w:p>
        </w:tc>
      </w:tr>
    </w:tbl>
    <w:p w14:paraId="587238B7">
      <w:pPr>
        <w:rPr>
          <w:rFonts w:hint="default" w:ascii="Times New Roman" w:hAnsi="Times New Roman" w:eastAsia="宋体" w:cs="Times New Roman"/>
        </w:rPr>
      </w:pPr>
    </w:p>
    <w:p w14:paraId="687CFA43">
      <w:pPr>
        <w:rPr>
          <w:rFonts w:hint="default" w:ascii="Times New Roman" w:hAnsi="Times New Roman" w:eastAsia="宋体" w:cs="Times New Roman"/>
        </w:rPr>
      </w:pPr>
    </w:p>
    <w:p w14:paraId="0AF04D0D">
      <w:pPr>
        <w:spacing w:after="0" w:line="360" w:lineRule="auto"/>
        <w:ind w:firstLine="361" w:firstLineChars="200"/>
        <w:jc w:val="left"/>
        <w:rPr>
          <w:rFonts w:hint="default" w:ascii="Times New Roman" w:hAnsi="Times New Roman" w:eastAsia="宋体" w:cs="Times New Roman"/>
          <w:b/>
          <w:bCs/>
          <w:sz w:val="24"/>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3.商务要求</w:t>
      </w:r>
    </w:p>
    <w:tbl>
      <w:tblPr>
        <w:tblStyle w:val="28"/>
        <w:tblW w:w="5259" w:type="pct"/>
        <w:tblInd w:w="-42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69"/>
        <w:gridCol w:w="709"/>
        <w:gridCol w:w="1422"/>
        <w:gridCol w:w="6026"/>
      </w:tblGrid>
      <w:tr w14:paraId="2D759B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326" w:type="pct"/>
            <w:tcBorders>
              <w:top w:val="single" w:color="auto" w:sz="2" w:space="0"/>
              <w:left w:val="single" w:color="auto" w:sz="2" w:space="0"/>
              <w:bottom w:val="single" w:color="auto" w:sz="2" w:space="0"/>
              <w:right w:val="single" w:color="auto" w:sz="2" w:space="0"/>
            </w:tcBorders>
            <w:shd w:val="clear" w:color="auto" w:fill="auto"/>
            <w:vAlign w:val="center"/>
          </w:tcPr>
          <w:p w14:paraId="4C9D2F25">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序号</w:t>
            </w:r>
          </w:p>
        </w:tc>
        <w:tc>
          <w:tcPr>
            <w:tcW w:w="406" w:type="pct"/>
            <w:tcBorders>
              <w:top w:val="single" w:color="auto" w:sz="2" w:space="0"/>
              <w:left w:val="single" w:color="auto" w:sz="2" w:space="0"/>
              <w:bottom w:val="single" w:color="auto" w:sz="2" w:space="0"/>
              <w:right w:val="single" w:color="auto" w:sz="2" w:space="0"/>
            </w:tcBorders>
            <w:shd w:val="clear" w:color="auto" w:fill="auto"/>
            <w:vAlign w:val="center"/>
          </w:tcPr>
          <w:p w14:paraId="4717A5A6">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符号标识</w:t>
            </w:r>
          </w:p>
        </w:tc>
        <w:tc>
          <w:tcPr>
            <w:tcW w:w="815" w:type="pct"/>
            <w:tcBorders>
              <w:top w:val="single" w:color="auto" w:sz="2" w:space="0"/>
              <w:left w:val="single" w:color="auto" w:sz="2" w:space="0"/>
              <w:bottom w:val="single" w:color="auto" w:sz="2" w:space="0"/>
              <w:right w:val="single" w:color="auto" w:sz="2" w:space="0"/>
            </w:tcBorders>
            <w:shd w:val="clear" w:color="auto" w:fill="auto"/>
            <w:vAlign w:val="center"/>
          </w:tcPr>
          <w:p w14:paraId="3E4E4EE1">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商务要求名称</w:t>
            </w:r>
          </w:p>
        </w:tc>
        <w:tc>
          <w:tcPr>
            <w:tcW w:w="3453" w:type="pct"/>
            <w:tcBorders>
              <w:top w:val="single" w:color="auto" w:sz="2" w:space="0"/>
              <w:left w:val="single" w:color="auto" w:sz="2" w:space="0"/>
              <w:bottom w:val="single" w:color="auto" w:sz="2" w:space="0"/>
              <w:right w:val="single" w:color="auto" w:sz="2" w:space="0"/>
            </w:tcBorders>
            <w:shd w:val="clear" w:color="auto" w:fill="auto"/>
            <w:vAlign w:val="center"/>
          </w:tcPr>
          <w:p w14:paraId="2CD7C71F">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商务要求内容</w:t>
            </w:r>
          </w:p>
        </w:tc>
      </w:tr>
      <w:tr w14:paraId="3389E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44D7E738">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0195DA1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8C929E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供货期限</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76D360B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合同签订后30个日历天内完成供货、安装、调试并达到验收标准。质保期为项目验收合格后2年。</w:t>
            </w:r>
          </w:p>
        </w:tc>
      </w:tr>
      <w:tr w14:paraId="1C4804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39D90CD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B16DF9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6FE811F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服务地点</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897C18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成都汽车职业技术学校</w:t>
            </w:r>
          </w:p>
        </w:tc>
      </w:tr>
      <w:tr w14:paraId="20151F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DB7D60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F0E9C8E">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4703056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验收、交付标准和方法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445EA6B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（1）验收主体：成都汽车职业技术学校。</w:t>
            </w:r>
          </w:p>
          <w:p w14:paraId="24D24A7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（2）履约验收时间：供应商提出验收申请后5个工作日内验收。</w:t>
            </w:r>
          </w:p>
          <w:p w14:paraId="01CAB1E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（3）履约验收方式：自行验收</w:t>
            </w:r>
          </w:p>
          <w:p w14:paraId="3ECCFE5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（4）履约验收程序：一次性验收</w:t>
            </w:r>
          </w:p>
          <w:p w14:paraId="3AC87B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（5）履约验收内容和标准：</w:t>
            </w:r>
          </w:p>
          <w:p w14:paraId="3753CE38">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5.1技术履约内容及标准：按照本项目采购文件中“技术、服务要求”及成交供应商投标文件进行验收。</w:t>
            </w:r>
          </w:p>
          <w:p w14:paraId="2E66E8F9">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5.2商务履约内容及标准：按照本项目采购文件中“商务要求”及成交供应商投标文件进行验收。</w:t>
            </w:r>
          </w:p>
          <w:p w14:paraId="474ECF9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5.3按国家有关规定以及招标文件的质量要求和技术指标、供应商的投标文件及承诺与本合同约定标准进行验收；双方如对质量要求和技术指标的约定标准有相互抵触或异议的事项，按质量要求和技术指标比较优胜的原则确定该项的约定标准进行验收。</w:t>
            </w:r>
          </w:p>
          <w:p w14:paraId="2828D1DC">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5.4其他验收事项严格按照 《财政部关于进一步加强政府采购需求和履约验收管理的指导意见》（财库〔2016〕205号）和《成都市龙泉驿区采购项目履约验收实施细则（试行）》（成经开财发〔2026〕23 号）的要求执行。由采购人组织，供应商配合进行。</w:t>
            </w:r>
          </w:p>
        </w:tc>
      </w:tr>
      <w:tr w14:paraId="7DFD2B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672DFB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14BAD3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3C6F88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支付方式</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29A7CC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支付方式：本项目一次性结算。项目验收合格后，乙方向甲方提供增值税发票，甲方收到发票及相关报销资料并审核无误后，10个工作日内以银行转账形式向乙方支付全部费用。</w:t>
            </w:r>
          </w:p>
        </w:tc>
      </w:tr>
      <w:tr w14:paraId="29AE8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1E105B4E">
            <w:pPr>
              <w:pStyle w:val="72"/>
              <w:rPr>
                <w:rFonts w:hint="default"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5</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784AFFB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0B846C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违约责任与解决争议的方法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C078C6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（1）违约责任：</w:t>
            </w:r>
          </w:p>
          <w:p w14:paraId="5FDA60E5">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①一方未履行本合同规定的义务，则视为违反合同。违约方应负责向另一方赔偿因违约而引起的一切经济损失，并且违约方均应向守约方承担本合同金额10%的违约金。</w:t>
            </w:r>
          </w:p>
          <w:p w14:paraId="529AC56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②乙方转包、分包本项目给第三方，属于根本违约，甲方有权立即终止合同，并要求乙方支付合同总价款 10% 的违约金。</w:t>
            </w:r>
          </w:p>
          <w:p w14:paraId="6BAD5154">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③本合同约定的违约金不足以弥补甲方实际损失（含罚款、诉讼费、律师费、保全费、鉴定费）的，乙方应当补足全部差额损失。</w:t>
            </w:r>
          </w:p>
          <w:p w14:paraId="59976DC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④因供应商工作人员在履行职务过程中的的疏忽、失职、过错等故意或者过失原因给采购人造成损失或侵害，包括但不限于采购人本身的财产损失、由此而导致的采购人对任何第三方的法律责任等，供应商对此均应承担全部的赔偿责任。</w:t>
            </w:r>
          </w:p>
          <w:p w14:paraId="703B054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⑤若</w:t>
            </w:r>
            <w:r>
              <w:rPr>
                <w:rFonts w:hint="eastAsia" w:ascii="Times New Roman" w:hAnsi="Times New Roman" w:cs="Times New Roman"/>
                <w:color w:val="000000" w:themeColor="text1"/>
                <w:sz w:val="20"/>
                <w:szCs w:val="20"/>
                <w:lang w:eastAsia="zh-CN"/>
                <w14:textFill>
                  <w14:solidFill>
                    <w14:schemeClr w14:val="tx1"/>
                  </w14:solidFill>
                </w14:textFill>
              </w:rPr>
              <w:t>中选</w:t>
            </w:r>
            <w:r>
              <w:rPr>
                <w:rFonts w:hint="default" w:ascii="Times New Roman" w:hAnsi="Times New Roman" w:eastAsia="宋体" w:cs="Times New Roman"/>
                <w:color w:val="000000" w:themeColor="text1"/>
                <w:sz w:val="20"/>
                <w:szCs w:val="20"/>
                <w14:textFill>
                  <w14:solidFill>
                    <w14:schemeClr w14:val="tx1"/>
                  </w14:solidFill>
                </w14:textFill>
              </w:rPr>
              <w:t>后查实承诺虚假，采购人有权取消中选资格、解除合同并追究违约责任。</w:t>
            </w:r>
          </w:p>
          <w:p w14:paraId="2ADA85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（2）解决争议的办法 </w:t>
            </w:r>
          </w:p>
          <w:p w14:paraId="00F9427B">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①因质量问题发生争议，由采购人或其指定的第三方机构进行质量鉴定。质量符合标准的，鉴定费由采购人承担；不符合质量标准的，鉴定费由供应商承担。 </w:t>
            </w:r>
          </w:p>
          <w:p w14:paraId="6265D26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②合同履行期间,若双方发生争议，可协商或由有关部门调解解决，协商或调解不成的，向采购人所在地人民法院起诉。</w:t>
            </w:r>
          </w:p>
        </w:tc>
      </w:tr>
      <w:tr w14:paraId="2C9E26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0984C858">
            <w:pPr>
              <w:pStyle w:val="72"/>
              <w:jc w:val="center"/>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cs="Times New Roman"/>
                <w:color w:val="000000" w:themeColor="text1"/>
                <w:sz w:val="20"/>
                <w:szCs w:val="20"/>
                <w:lang w:val="en-US" w:eastAsia="zh-CN"/>
                <w14:textFill>
                  <w14:solidFill>
                    <w14:schemeClr w14:val="tx1"/>
                  </w14:solidFill>
                </w14:textFill>
              </w:rPr>
              <w:t>6</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220367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4ECBA7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安全文明施工与成品保护</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77D3168E">
            <w:pPr>
              <w:pStyle w:val="72"/>
              <w:rPr>
                <w:rFonts w:hint="eastAsia"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供应商应遵守学校安全管理及文明施工规定，施工期间做好围挡、防尘、降噪和成品保护，不得影响正常教学秩序；因施工造成采购人房屋、地面、水电等设施损坏的，由供应商负责修复或赔偿；供应商及其工作人员对施工中知悉的学校信息负有保密义务，不得对外泄露。</w:t>
            </w:r>
          </w:p>
        </w:tc>
      </w:tr>
    </w:tbl>
    <w:p w14:paraId="3571EF88">
      <w:pPr>
        <w:widowControl/>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说明：</w:t>
      </w:r>
    </w:p>
    <w:p w14:paraId="33EFF19A">
      <w:pPr>
        <w:widowControl/>
        <w:ind w:firstLine="600" w:firstLineChars="25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（1）报价包含货物采购、运输、装卸、安装、调试、检测、税费、利润及质保期内售后服务等全部费用。</w:t>
      </w:r>
    </w:p>
    <w:p w14:paraId="22BCD47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（2）报价表格式：盖章密封纸质版文件。</w:t>
      </w:r>
    </w:p>
    <w:p w14:paraId="061246A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（3）本项目不收取比选保证金。</w:t>
      </w:r>
    </w:p>
    <w:p w14:paraId="40292854">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（4）比选（</w:t>
      </w:r>
      <w:r>
        <w:rPr>
          <w:rFonts w:hint="default" w:ascii="Times New Roman" w:hAnsi="Times New Roman" w:eastAsia="宋体" w:cs="Times New Roman"/>
          <w:color w:val="000000" w:themeColor="text1"/>
          <w:sz w:val="24"/>
          <w:lang w:val="en-US" w:eastAsia="zh-CN"/>
          <w14:textFill>
            <w14:solidFill>
              <w14:schemeClr w14:val="tx1"/>
            </w14:solidFill>
          </w14:textFill>
        </w:rPr>
        <w:t>最低评标价法）</w:t>
      </w:r>
      <w:r>
        <w:rPr>
          <w:rFonts w:hint="default" w:ascii="Times New Roman" w:hAnsi="Times New Roman" w:eastAsia="宋体" w:cs="Times New Roman"/>
          <w:color w:val="000000" w:themeColor="text1"/>
          <w:sz w:val="24"/>
          <w14:textFill>
            <w14:solidFill>
              <w14:schemeClr w14:val="tx1"/>
            </w14:solidFill>
          </w14:textFill>
        </w:rPr>
        <w:t>。</w:t>
      </w:r>
    </w:p>
    <w:p w14:paraId="4E0729DB">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（5）低于成本价不正当竞争预防措施。</w:t>
      </w:r>
    </w:p>
    <w:p w14:paraId="3C4EDF76">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为防范低于成本报价恶性竞争，</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出现下列情形之一，应当启动异常低价审查程序，要求投标人现场提供成本测算、人工费用测算等证明材料，不能合理解释说明的作无效响应处理，即评标过程中出现下列情形之一的，</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应当启动异常低价投标审查程序：</w:t>
      </w:r>
    </w:p>
    <w:p w14:paraId="72235AA4">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①投标报价低于全部通过符合性审查供应商投标报价平均值65%的，即投标报价&lt;全部通过符合性审查供应商投标报价平均值×65%；</w:t>
      </w:r>
    </w:p>
    <w:p w14:paraId="0F29C4AE">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②投标报价低于通过符合性审查的次低报价供应商投标报价65%的，即投标报价&lt;通过符合性审查的次低报价供应商投标报价×65%；</w:t>
      </w:r>
    </w:p>
    <w:p w14:paraId="7DE51E3A">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③投标报价低于采购项目最高限价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%的，即投标报价&lt;采购项目最高限价×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4D4B8787">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④</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基于专业判断，认为供应商报价过低，有可能影响产品质量或者不能诚信履约的其他情形。</w:t>
      </w:r>
    </w:p>
    <w:p w14:paraId="4808070C">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2853A09D">
      <w:pPr>
        <w:rPr>
          <w:rFonts w:hint="default" w:ascii="Times New Roman" w:hAnsi="Times New Roman" w:eastAsia="宋体" w:cs="Times New Roman"/>
          <w:color w:val="000000"/>
          <w:sz w:val="30"/>
          <w:szCs w:val="30"/>
        </w:rPr>
        <w:sectPr>
          <w:headerReference r:id="rId8" w:type="default"/>
          <w:footerReference r:id="rId9" w:type="default"/>
          <w:footerReference r:id="rId10" w:type="even"/>
          <w:pgSz w:w="11906" w:h="16838"/>
          <w:pgMar w:top="1440" w:right="1803" w:bottom="1440" w:left="1803" w:header="851" w:footer="992" w:gutter="0"/>
          <w:pgNumType w:start="1"/>
          <w:cols w:space="720" w:num="1"/>
          <w:docGrid w:type="lines" w:linePitch="319" w:charSpace="0"/>
        </w:sectPr>
      </w:pPr>
      <w:r>
        <w:rPr>
          <w:rFonts w:hint="default" w:ascii="Times New Roman" w:hAnsi="Times New Roman" w:eastAsia="宋体" w:cs="Times New Roman"/>
          <w:color w:val="000000"/>
          <w:sz w:val="30"/>
          <w:szCs w:val="30"/>
        </w:rPr>
        <w:br w:type="page"/>
      </w:r>
      <w:bookmarkStart w:id="86" w:name="_GoBack"/>
      <w:bookmarkEnd w:id="86"/>
    </w:p>
    <w:p w14:paraId="12995962">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二、总  则</w:t>
      </w:r>
    </w:p>
    <w:p w14:paraId="650F484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11" w:name="_Toc183582205"/>
      <w:bookmarkStart w:id="12" w:name="_Toc183682342"/>
      <w:bookmarkStart w:id="13" w:name="_Toc217446034"/>
      <w:bookmarkStart w:id="14" w:name="PO_默认文件内容_24"/>
      <w:r>
        <w:rPr>
          <w:rFonts w:hint="default" w:ascii="Times New Roman" w:hAnsi="Times New Roman" w:eastAsia="宋体" w:cs="Times New Roman"/>
          <w:sz w:val="24"/>
          <w:szCs w:val="24"/>
        </w:rPr>
        <w:t>1.</w:t>
      </w:r>
      <w:bookmarkEnd w:id="11"/>
      <w:bookmarkEnd w:id="12"/>
      <w:r>
        <w:rPr>
          <w:rFonts w:hint="default" w:ascii="Times New Roman" w:hAnsi="Times New Roman" w:eastAsia="宋体" w:cs="Times New Roman"/>
          <w:sz w:val="24"/>
          <w:szCs w:val="24"/>
        </w:rPr>
        <w:t xml:space="preserve"> 适用范围</w:t>
      </w:r>
      <w:bookmarkEnd w:id="13"/>
    </w:p>
    <w:p w14:paraId="6E289556">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1.1 本比选文件仅适用于本次比选活动。</w:t>
      </w:r>
    </w:p>
    <w:p w14:paraId="4ED89C09">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15" w:name="_Toc183682343"/>
      <w:bookmarkStart w:id="16" w:name="_Toc217446035"/>
      <w:bookmarkStart w:id="17" w:name="_Toc183582206"/>
      <w:r>
        <w:rPr>
          <w:rFonts w:hint="default" w:ascii="Times New Roman" w:hAnsi="Times New Roman" w:eastAsia="宋体" w:cs="Times New Roman"/>
          <w:bCs w:val="0"/>
          <w:sz w:val="24"/>
          <w:szCs w:val="24"/>
        </w:rPr>
        <w:t xml:space="preserve">2. </w:t>
      </w:r>
      <w:bookmarkEnd w:id="15"/>
      <w:bookmarkEnd w:id="16"/>
      <w:bookmarkEnd w:id="17"/>
      <w:r>
        <w:rPr>
          <w:rFonts w:hint="default" w:ascii="Times New Roman" w:hAnsi="Times New Roman" w:eastAsia="宋体" w:cs="Times New Roman"/>
          <w:bCs w:val="0"/>
          <w:sz w:val="24"/>
          <w:szCs w:val="24"/>
        </w:rPr>
        <w:t>有关定义</w:t>
      </w:r>
    </w:p>
    <w:p w14:paraId="480F8DE8">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2.1 本次比选的主体是</w:t>
      </w:r>
      <w:bookmarkEnd w:id="14"/>
      <w:r>
        <w:rPr>
          <w:rFonts w:hint="default" w:ascii="Times New Roman" w:hAnsi="Times New Roman" w:eastAsia="宋体" w:cs="Times New Roman"/>
          <w:sz w:val="24"/>
        </w:rPr>
        <w:t>成都汽车职业技术学校。</w:t>
      </w:r>
    </w:p>
    <w:p w14:paraId="6B01DD22">
      <w:pPr>
        <w:tabs>
          <w:tab w:val="left" w:pos="7665"/>
        </w:tabs>
        <w:spacing w:after="0" w:line="580" w:lineRule="exact"/>
        <w:ind w:firstLine="480" w:firstLineChars="200"/>
        <w:contextualSpacing/>
        <w:jc w:val="left"/>
        <w:rPr>
          <w:rFonts w:hint="default" w:ascii="Times New Roman" w:hAnsi="Times New Roman" w:eastAsia="宋体" w:cs="Times New Roman"/>
          <w:sz w:val="24"/>
        </w:rPr>
      </w:pPr>
      <w:bookmarkStart w:id="18" w:name="PO_默认文件内容_35"/>
      <w:r>
        <w:rPr>
          <w:rFonts w:hint="default" w:ascii="Times New Roman" w:hAnsi="Times New Roman" w:eastAsia="宋体" w:cs="Times New Roman"/>
          <w:sz w:val="24"/>
        </w:rPr>
        <w:t>2.2 “投标人”系指参加比选活动的投标人。</w:t>
      </w:r>
    </w:p>
    <w:p w14:paraId="1515C578">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19" w:name="_Toc183582207"/>
      <w:bookmarkStart w:id="20" w:name="_Toc183682344"/>
      <w:bookmarkStart w:id="21" w:name="_Toc217390843"/>
      <w:bookmarkStart w:id="22" w:name="_Toc217446036"/>
      <w:r>
        <w:rPr>
          <w:rFonts w:hint="default" w:ascii="Times New Roman" w:hAnsi="Times New Roman" w:eastAsia="宋体" w:cs="Times New Roman"/>
          <w:sz w:val="24"/>
          <w:szCs w:val="24"/>
        </w:rPr>
        <w:t>3. 合格的</w:t>
      </w:r>
      <w:bookmarkEnd w:id="19"/>
      <w:bookmarkEnd w:id="20"/>
      <w:bookmarkEnd w:id="21"/>
      <w:bookmarkEnd w:id="22"/>
      <w:r>
        <w:rPr>
          <w:rFonts w:hint="default" w:ascii="Times New Roman" w:hAnsi="Times New Roman" w:eastAsia="宋体" w:cs="Times New Roman"/>
          <w:sz w:val="24"/>
          <w:szCs w:val="24"/>
        </w:rPr>
        <w:t>投标人</w:t>
      </w:r>
    </w:p>
    <w:p w14:paraId="121C2604">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合格的投标人应具备以下条件：符合本比选文件-第一章“比选公告”相关规定。</w:t>
      </w:r>
    </w:p>
    <w:p w14:paraId="24BF8EAD">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23" w:name="_Toc183582208"/>
      <w:bookmarkStart w:id="24" w:name="_Toc183682345"/>
      <w:bookmarkStart w:id="25" w:name="_Toc217446037"/>
      <w:r>
        <w:rPr>
          <w:rFonts w:hint="default" w:ascii="Times New Roman" w:hAnsi="Times New Roman" w:eastAsia="宋体" w:cs="Times New Roman"/>
          <w:sz w:val="24"/>
          <w:szCs w:val="24"/>
        </w:rPr>
        <w:t>4. 比选费用</w:t>
      </w:r>
      <w:bookmarkEnd w:id="23"/>
      <w:bookmarkEnd w:id="24"/>
      <w:bookmarkEnd w:id="25"/>
    </w:p>
    <w:p w14:paraId="385480DF">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投标人参加本次比选活动的有关费用由投标人自行承担。</w:t>
      </w:r>
    </w:p>
    <w:p w14:paraId="1F26046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 投标人公平竞争原则</w:t>
      </w:r>
    </w:p>
    <w:p w14:paraId="428D5A45">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企业负责人为同一人或者公司法定代表人为同一人或者存在相同控股股东或者存在直接控股、管理关系的不同投标人，可以参加本次比选活动，但不得参加同一竞争报价或随机抽取项目的竞争。</w:t>
      </w:r>
    </w:p>
    <w:p w14:paraId="7FB63D8E">
      <w:pPr>
        <w:pStyle w:val="3"/>
        <w:spacing w:line="580" w:lineRule="exact"/>
        <w:jc w:val="center"/>
        <w:rPr>
          <w:rFonts w:hint="default" w:ascii="Times New Roman" w:hAnsi="Times New Roman" w:eastAsia="宋体" w:cs="Times New Roman"/>
        </w:rPr>
      </w:pPr>
      <w:bookmarkStart w:id="26" w:name="_Toc217446038"/>
      <w:bookmarkStart w:id="27" w:name="_Toc89075875"/>
      <w:bookmarkStart w:id="28" w:name="_Toc77400779"/>
      <w:bookmarkStart w:id="29" w:name="_Toc183582209"/>
      <w:bookmarkStart w:id="30" w:name="_Toc183682346"/>
      <w:r>
        <w:rPr>
          <w:rFonts w:hint="default" w:ascii="Times New Roman" w:hAnsi="Times New Roman" w:eastAsia="宋体" w:cs="Times New Roman"/>
        </w:rPr>
        <w:t>三、</w:t>
      </w:r>
      <w:bookmarkEnd w:id="26"/>
      <w:bookmarkEnd w:id="27"/>
      <w:bookmarkEnd w:id="28"/>
      <w:bookmarkEnd w:id="29"/>
      <w:bookmarkEnd w:id="30"/>
      <w:r>
        <w:rPr>
          <w:rFonts w:hint="default" w:ascii="Times New Roman" w:hAnsi="Times New Roman" w:eastAsia="宋体" w:cs="Times New Roman"/>
        </w:rPr>
        <w:t>比选文件</w:t>
      </w:r>
    </w:p>
    <w:p w14:paraId="777DDE8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31" w:name="_Toc183582210"/>
      <w:bookmarkStart w:id="32" w:name="_Toc183682347"/>
      <w:bookmarkStart w:id="33" w:name="_Toc217446039"/>
      <w:r>
        <w:rPr>
          <w:rFonts w:hint="default" w:ascii="Times New Roman" w:hAnsi="Times New Roman" w:eastAsia="宋体" w:cs="Times New Roman"/>
          <w:sz w:val="24"/>
          <w:szCs w:val="24"/>
        </w:rPr>
        <w:t>6．比选文件的构成</w:t>
      </w:r>
      <w:bookmarkEnd w:id="31"/>
      <w:bookmarkEnd w:id="32"/>
      <w:bookmarkEnd w:id="33"/>
    </w:p>
    <w:p w14:paraId="2271DBBE">
      <w:pPr>
        <w:tabs>
          <w:tab w:val="left" w:pos="7665"/>
        </w:tabs>
        <w:spacing w:after="0" w:line="580" w:lineRule="exact"/>
        <w:ind w:firstLine="480" w:firstLineChars="200"/>
        <w:contextualSpacing/>
        <w:jc w:val="left"/>
        <w:rPr>
          <w:rFonts w:hint="default" w:ascii="Times New Roman" w:hAnsi="Times New Roman" w:eastAsia="宋体" w:cs="Times New Roman"/>
          <w:kern w:val="0"/>
          <w:sz w:val="24"/>
        </w:rPr>
      </w:pPr>
      <w:r>
        <w:rPr>
          <w:rFonts w:hint="default" w:ascii="Times New Roman" w:hAnsi="Times New Roman" w:eastAsia="宋体" w:cs="Times New Roman"/>
          <w:kern w:val="0"/>
          <w:sz w:val="24"/>
        </w:rPr>
        <w:t>比选文件是投标人准备投标文件和参加本次</w:t>
      </w:r>
      <w:r>
        <w:rPr>
          <w:rFonts w:hint="default" w:ascii="Times New Roman" w:hAnsi="Times New Roman" w:eastAsia="宋体" w:cs="Times New Roman"/>
          <w:sz w:val="24"/>
        </w:rPr>
        <w:t>比选活动</w:t>
      </w:r>
      <w:r>
        <w:rPr>
          <w:rFonts w:hint="default" w:ascii="Times New Roman" w:hAnsi="Times New Roman" w:eastAsia="宋体" w:cs="Times New Roman"/>
          <w:kern w:val="0"/>
          <w:sz w:val="24"/>
        </w:rPr>
        <w:t>的依据，同时也是资格审查的重要依据，具有准法律文件性质。比选文件用以阐明项目所需的资质及服务要求、</w:t>
      </w:r>
      <w:r>
        <w:rPr>
          <w:rFonts w:hint="default" w:ascii="Times New Roman" w:hAnsi="Times New Roman" w:eastAsia="宋体" w:cs="Times New Roman"/>
          <w:sz w:val="24"/>
        </w:rPr>
        <w:t>竞争报价</w:t>
      </w:r>
      <w:r>
        <w:rPr>
          <w:rFonts w:hint="default" w:ascii="Times New Roman" w:hAnsi="Times New Roman" w:eastAsia="宋体" w:cs="Times New Roman"/>
          <w:kern w:val="0"/>
          <w:sz w:val="24"/>
        </w:rPr>
        <w:t>（或随机抽取）业务规则及流程、比选程序、有关规定和注意事项以及</w:t>
      </w:r>
      <w:r>
        <w:rPr>
          <w:rFonts w:hint="default" w:ascii="Times New Roman" w:hAnsi="Times New Roman" w:eastAsia="宋体" w:cs="Times New Roman"/>
          <w:kern w:val="0"/>
          <w:sz w:val="24"/>
          <w:u w:val="none"/>
        </w:rPr>
        <w:t>《</w:t>
      </w:r>
      <w:r>
        <w:rPr>
          <w:rFonts w:hint="default" w:ascii="Times New Roman" w:hAnsi="Times New Roman" w:eastAsia="宋体" w:cs="Times New Roman"/>
          <w:b/>
          <w:sz w:val="24"/>
          <w:u w:val="none"/>
        </w:rPr>
        <w:t>汽车工程部第二汽车实训中心三楼库房搭建双层货架项目</w:t>
      </w:r>
      <w:r>
        <w:rPr>
          <w:rFonts w:hint="default" w:ascii="Times New Roman" w:hAnsi="Times New Roman" w:eastAsia="宋体" w:cs="Times New Roman"/>
          <w:kern w:val="0"/>
          <w:sz w:val="24"/>
          <w:u w:val="none"/>
        </w:rPr>
        <w:t>》</w:t>
      </w:r>
      <w:r>
        <w:rPr>
          <w:rFonts w:hint="default" w:ascii="Times New Roman" w:hAnsi="Times New Roman" w:eastAsia="宋体" w:cs="Times New Roman"/>
          <w:kern w:val="0"/>
          <w:sz w:val="24"/>
        </w:rPr>
        <w:t>主要条款等。本比选文件包括以下内容：</w:t>
      </w:r>
    </w:p>
    <w:p w14:paraId="3F2B19F2">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kern w:val="0"/>
          <w:sz w:val="24"/>
        </w:rPr>
        <w:t>（一）比选公告</w:t>
      </w:r>
      <w:r>
        <w:rPr>
          <w:rFonts w:hint="default" w:ascii="Times New Roman" w:hAnsi="Times New Roman" w:eastAsia="宋体" w:cs="Times New Roman"/>
          <w:sz w:val="24"/>
        </w:rPr>
        <w:t>；</w:t>
      </w:r>
    </w:p>
    <w:p w14:paraId="166189C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（二）投标人须知；</w:t>
      </w:r>
    </w:p>
    <w:p w14:paraId="04B9935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（三）投标文件格式；</w:t>
      </w:r>
    </w:p>
    <w:p w14:paraId="7D70758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（四）资格审查；</w:t>
      </w:r>
    </w:p>
    <w:p w14:paraId="431B6641">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34" w:name="_Toc183682348"/>
      <w:bookmarkStart w:id="35" w:name="_Toc183582211"/>
      <w:bookmarkStart w:id="36" w:name="_Toc217446040"/>
      <w:r>
        <w:rPr>
          <w:rFonts w:hint="default" w:ascii="Times New Roman" w:hAnsi="Times New Roman" w:eastAsia="宋体" w:cs="Times New Roman"/>
          <w:sz w:val="24"/>
          <w:szCs w:val="24"/>
        </w:rPr>
        <w:t>7. 比选文件的澄清</w:t>
      </w:r>
      <w:bookmarkEnd w:id="34"/>
      <w:bookmarkEnd w:id="35"/>
      <w:r>
        <w:rPr>
          <w:rFonts w:hint="default" w:ascii="Times New Roman" w:hAnsi="Times New Roman" w:eastAsia="宋体" w:cs="Times New Roman"/>
          <w:sz w:val="24"/>
          <w:szCs w:val="24"/>
        </w:rPr>
        <w:t>和修改</w:t>
      </w:r>
      <w:bookmarkEnd w:id="36"/>
    </w:p>
    <w:p w14:paraId="712907E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7.1比选主体可以对比选文件进行澄清或者修改。</w:t>
      </w:r>
    </w:p>
    <w:p w14:paraId="2FFFD057">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7.2 比选主体对比选文件进行澄清或修改，若可能影响投标文件编制，应至少在投标文件递交截止3个工作日前</w:t>
      </w:r>
      <w:r>
        <w:rPr>
          <w:rFonts w:hint="eastAsia" w:ascii="Times New Roman" w:hAnsi="Times New Roman" w:cs="Times New Roman"/>
          <w:sz w:val="24"/>
          <w:lang w:val="en-US" w:eastAsia="zh-CN"/>
        </w:rPr>
        <w:t>以官网公告形式</w:t>
      </w:r>
      <w:r>
        <w:rPr>
          <w:rFonts w:hint="default" w:ascii="Times New Roman" w:hAnsi="Times New Roman" w:eastAsia="宋体" w:cs="Times New Roman"/>
          <w:sz w:val="24"/>
        </w:rPr>
        <w:t>通知所有</w:t>
      </w:r>
      <w:r>
        <w:rPr>
          <w:rFonts w:hint="eastAsia" w:ascii="Times New Roman" w:hAnsi="Times New Roman" w:cs="Times New Roman"/>
          <w:sz w:val="24"/>
          <w:lang w:val="en-US" w:eastAsia="zh-CN"/>
        </w:rPr>
        <w:t>潜在</w:t>
      </w:r>
      <w:r>
        <w:rPr>
          <w:rFonts w:hint="default" w:ascii="Times New Roman" w:hAnsi="Times New Roman" w:eastAsia="宋体" w:cs="Times New Roman"/>
          <w:sz w:val="24"/>
        </w:rPr>
        <w:t>供应商；不足3个工作日的，</w:t>
      </w:r>
      <w:r>
        <w:rPr>
          <w:rFonts w:hint="eastAsia" w:ascii="Times New Roman" w:hAnsi="Times New Roman" w:cs="Times New Roman"/>
          <w:sz w:val="24"/>
          <w:lang w:eastAsia="zh-CN"/>
        </w:rPr>
        <w:t>应</w:t>
      </w:r>
      <w:r>
        <w:rPr>
          <w:rFonts w:hint="default" w:ascii="Times New Roman" w:hAnsi="Times New Roman" w:eastAsia="宋体" w:cs="Times New Roman"/>
          <w:sz w:val="24"/>
        </w:rPr>
        <w:t>顺延投标文件递交截止时间。</w:t>
      </w:r>
    </w:p>
    <w:p w14:paraId="1F0C2C44">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7.3 投标人应于投标文件递交截止时间之前查询本项目的修改或澄清公告，以保证其对比选文件做出正确的响应。投标人未按要求了解相关文件，或由于未及时关注修改或澄清公告的信息造成的后果，相关责任由投标人自行承担。</w:t>
      </w:r>
    </w:p>
    <w:p w14:paraId="0228A3CE">
      <w:pPr>
        <w:tabs>
          <w:tab w:val="left" w:pos="7665"/>
        </w:tabs>
        <w:spacing w:after="0" w:line="580" w:lineRule="exact"/>
        <w:ind w:firstLine="480" w:firstLineChars="200"/>
        <w:contextualSpacing/>
        <w:jc w:val="left"/>
        <w:rPr>
          <w:rFonts w:hint="default" w:ascii="Times New Roman" w:hAnsi="Times New Roman" w:eastAsia="宋体" w:cs="Times New Roman"/>
          <w:sz w:val="32"/>
          <w:szCs w:val="32"/>
        </w:rPr>
      </w:pPr>
      <w:r>
        <w:rPr>
          <w:rFonts w:hint="default" w:ascii="Times New Roman" w:hAnsi="Times New Roman" w:eastAsia="宋体" w:cs="Times New Roman"/>
          <w:sz w:val="24"/>
        </w:rPr>
        <w:t>7.4 在投标文件递交截止时间前，投标人可以对所递交的投标文件进行补充、修改或者撤回，并书面通知比选主体（成都汽车职业技术学校）。补充、修改的内容应当按照比选文件要求签署、盖章、密封后，作为投标文件的组成部分。</w:t>
      </w:r>
    </w:p>
    <w:p w14:paraId="554FC68B">
      <w:pPr>
        <w:pStyle w:val="3"/>
        <w:spacing w:line="580" w:lineRule="exact"/>
        <w:jc w:val="center"/>
        <w:rPr>
          <w:rFonts w:hint="default" w:ascii="Times New Roman" w:hAnsi="Times New Roman" w:eastAsia="宋体" w:cs="Times New Roman"/>
        </w:rPr>
      </w:pPr>
      <w:bookmarkStart w:id="37" w:name="_Toc217446042"/>
      <w:bookmarkStart w:id="38" w:name="_Toc89075876"/>
      <w:bookmarkStart w:id="39" w:name="_Toc77400780"/>
      <w:bookmarkStart w:id="40" w:name="_Toc183682351"/>
      <w:bookmarkStart w:id="41" w:name="_Toc183582214"/>
      <w:r>
        <w:rPr>
          <w:rFonts w:hint="default" w:ascii="Times New Roman" w:hAnsi="Times New Roman" w:eastAsia="宋体" w:cs="Times New Roman"/>
        </w:rPr>
        <w:t>四、投标文件</w:t>
      </w:r>
      <w:bookmarkEnd w:id="37"/>
      <w:bookmarkEnd w:id="38"/>
      <w:bookmarkEnd w:id="39"/>
      <w:bookmarkEnd w:id="40"/>
      <w:bookmarkEnd w:id="41"/>
    </w:p>
    <w:p w14:paraId="5742D7C1">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42" w:name="_Toc183682354"/>
      <w:bookmarkStart w:id="43" w:name="_Toc217446048"/>
      <w:bookmarkStart w:id="44" w:name="_Toc308164798"/>
      <w:bookmarkStart w:id="45" w:name="_Toc183582217"/>
      <w:r>
        <w:rPr>
          <w:rFonts w:hint="default" w:ascii="Times New Roman" w:hAnsi="Times New Roman" w:eastAsia="宋体" w:cs="Times New Roman"/>
          <w:sz w:val="24"/>
          <w:szCs w:val="24"/>
        </w:rPr>
        <w:t>8．投标文件的组成</w:t>
      </w:r>
      <w:bookmarkEnd w:id="42"/>
      <w:bookmarkEnd w:id="43"/>
      <w:bookmarkEnd w:id="44"/>
      <w:bookmarkEnd w:id="45"/>
    </w:p>
    <w:p w14:paraId="51CF7C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投标人应按照比选文件的规定和要求编制投标文件。投标人编写的投标文件应包括但不限于下列部分：</w:t>
      </w:r>
    </w:p>
    <w:p w14:paraId="191A537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一、法定代表人授权书</w:t>
      </w:r>
    </w:p>
    <w:p w14:paraId="1A4A226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二、报价函</w:t>
      </w:r>
    </w:p>
    <w:p w14:paraId="1338D98A">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三、公司相关资料</w:t>
      </w:r>
    </w:p>
    <w:p w14:paraId="6D6A760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四、承诺函</w:t>
      </w:r>
    </w:p>
    <w:p w14:paraId="4F0E1DA1">
      <w:pPr>
        <w:pStyle w:val="4"/>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46" w:name="_Toc308164799"/>
      <w:bookmarkStart w:id="47" w:name="_Toc183682355"/>
      <w:bookmarkStart w:id="48" w:name="_Toc217446049"/>
      <w:bookmarkStart w:id="49" w:name="_Toc183582218"/>
      <w:r>
        <w:rPr>
          <w:rFonts w:hint="default" w:ascii="Times New Roman" w:hAnsi="Times New Roman" w:eastAsia="宋体" w:cs="Times New Roman"/>
          <w:sz w:val="24"/>
          <w:szCs w:val="24"/>
        </w:rPr>
        <w:t>9．投标文件格式</w:t>
      </w:r>
      <w:bookmarkEnd w:id="46"/>
      <w:bookmarkEnd w:id="47"/>
      <w:bookmarkEnd w:id="48"/>
      <w:bookmarkEnd w:id="49"/>
    </w:p>
    <w:p w14:paraId="3DF5BEF5">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9.1 投标人应执行投标文件第三章的规定要求。第三章格式中“注”的内容，投标人可自行决定是否保留在投标文件中，未保留的视为完全接受“注”的内容。</w:t>
      </w:r>
    </w:p>
    <w:p w14:paraId="3743A01A">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9.2 对于没有格式要求的内容由投标人自行编写。</w:t>
      </w:r>
    </w:p>
    <w:p w14:paraId="6CF23B9A">
      <w:pPr>
        <w:pStyle w:val="4"/>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50" w:name="_Toc183682362"/>
      <w:bookmarkStart w:id="51" w:name="_Toc308164802"/>
      <w:bookmarkStart w:id="52" w:name="_Toc183582225"/>
      <w:bookmarkStart w:id="53" w:name="_Toc217446052"/>
      <w:r>
        <w:rPr>
          <w:rFonts w:hint="default" w:ascii="Times New Roman" w:hAnsi="Times New Roman" w:eastAsia="宋体" w:cs="Times New Roman"/>
          <w:sz w:val="24"/>
          <w:szCs w:val="24"/>
        </w:rPr>
        <w:t>10．投标文件的印制和签署</w:t>
      </w:r>
      <w:bookmarkEnd w:id="50"/>
      <w:bookmarkEnd w:id="51"/>
      <w:bookmarkEnd w:id="52"/>
      <w:bookmarkEnd w:id="53"/>
    </w:p>
    <w:p w14:paraId="61F173E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10.1投标文件正本1份，须在封面上清楚地标明项目名称、投标人名称。</w:t>
      </w:r>
    </w:p>
    <w:p w14:paraId="0B5DB473">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10.2投标文件需打印或用不褪色、不变质的墨水书写。</w:t>
      </w:r>
    </w:p>
    <w:p w14:paraId="34FFC677">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10.3投标文件应由投标人的企业法人或企业主要负责人或其授权代表在投标文件要求的地方签字，要求加盖公章的地方加盖单位公章，不得使用专用章（如经济合同章、投标专用章等）或下属单位印章代替。</w:t>
      </w:r>
    </w:p>
    <w:p w14:paraId="313AA145">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10.4投标文件的打印和书写应清楚工整，任何行间插字、涂改或增删，必须由投标人的企业法人或企业主要负责人或其授权代表签字。</w:t>
      </w:r>
    </w:p>
    <w:p w14:paraId="51CAE7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10.5投标文件应当采取胶装方式装订成册，不得散装或者活页装订。</w:t>
      </w:r>
    </w:p>
    <w:p w14:paraId="235F7B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10.6投标文件应根据比选文件的要求制作，签署、盖章和内容应完整。投标文件统一用A4幅面纸印制，逐页编码。</w:t>
      </w:r>
    </w:p>
    <w:p w14:paraId="062BAA63">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54" w:name="_Toc183682363"/>
      <w:bookmarkStart w:id="55" w:name="_Toc77400781"/>
      <w:bookmarkStart w:id="56" w:name="_Toc183582226"/>
      <w:bookmarkStart w:id="57" w:name="_Toc89075877"/>
      <w:bookmarkStart w:id="58" w:name="_Toc308164803"/>
      <w:bookmarkStart w:id="59" w:name="_Toc217446053"/>
      <w:r>
        <w:rPr>
          <w:rFonts w:hint="default" w:ascii="Times New Roman" w:hAnsi="Times New Roman" w:eastAsia="宋体" w:cs="Times New Roman"/>
          <w:bCs w:val="0"/>
          <w:sz w:val="24"/>
          <w:szCs w:val="24"/>
        </w:rPr>
        <w:t xml:space="preserve">11. </w:t>
      </w:r>
      <w:r>
        <w:rPr>
          <w:rFonts w:hint="default" w:ascii="Times New Roman" w:hAnsi="Times New Roman" w:eastAsia="宋体" w:cs="Times New Roman"/>
          <w:sz w:val="24"/>
          <w:szCs w:val="24"/>
        </w:rPr>
        <w:t>投标文件的密封和标</w:t>
      </w:r>
      <w:bookmarkEnd w:id="54"/>
      <w:bookmarkEnd w:id="55"/>
      <w:bookmarkEnd w:id="56"/>
      <w:bookmarkEnd w:id="57"/>
      <w:r>
        <w:rPr>
          <w:rFonts w:hint="default" w:ascii="Times New Roman" w:hAnsi="Times New Roman" w:eastAsia="宋体" w:cs="Times New Roman"/>
          <w:sz w:val="24"/>
          <w:szCs w:val="24"/>
        </w:rPr>
        <w:t>注</w:t>
      </w:r>
      <w:bookmarkEnd w:id="58"/>
      <w:bookmarkEnd w:id="59"/>
    </w:p>
    <w:p w14:paraId="35C5D2E1">
      <w:pPr>
        <w:tabs>
          <w:tab w:val="left" w:pos="1080"/>
        </w:tabs>
        <w:spacing w:after="0" w:line="580" w:lineRule="exact"/>
        <w:ind w:firstLine="460" w:firstLineChars="192"/>
        <w:contextualSpacing/>
        <w:jc w:val="left"/>
        <w:rPr>
          <w:rFonts w:hint="default" w:ascii="Times New Roman" w:hAnsi="Times New Roman" w:eastAsia="宋体" w:cs="Times New Roman"/>
          <w:sz w:val="24"/>
        </w:rPr>
      </w:pPr>
      <w:bookmarkStart w:id="60" w:name="_Toc183682364"/>
      <w:bookmarkStart w:id="61" w:name="_Toc183582227"/>
      <w:bookmarkStart w:id="62" w:name="_Toc217446054"/>
      <w:bookmarkStart w:id="63" w:name="_Toc308164804"/>
      <w:r>
        <w:rPr>
          <w:rFonts w:hint="default" w:ascii="Times New Roman" w:hAnsi="Times New Roman" w:eastAsia="宋体" w:cs="Times New Roman"/>
          <w:sz w:val="24"/>
        </w:rPr>
        <w:t>本项目投标文件须密封。</w:t>
      </w:r>
    </w:p>
    <w:p w14:paraId="0459F109">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12．投标文件的</w:t>
      </w:r>
      <w:bookmarkEnd w:id="60"/>
      <w:bookmarkEnd w:id="61"/>
      <w:r>
        <w:rPr>
          <w:rFonts w:hint="default" w:ascii="Times New Roman" w:hAnsi="Times New Roman" w:eastAsia="宋体" w:cs="Times New Roman"/>
          <w:bCs w:val="0"/>
          <w:sz w:val="24"/>
          <w:szCs w:val="24"/>
        </w:rPr>
        <w:t>递交</w:t>
      </w:r>
      <w:bookmarkEnd w:id="62"/>
      <w:bookmarkEnd w:id="63"/>
    </w:p>
    <w:p w14:paraId="5522BAB0">
      <w:pPr>
        <w:spacing w:after="0" w:line="580" w:lineRule="exact"/>
        <w:ind w:firstLine="480" w:firstLineChars="200"/>
        <w:contextualSpacing/>
        <w:rPr>
          <w:rFonts w:hint="default" w:ascii="Times New Roman" w:hAnsi="Times New Roman" w:eastAsia="宋体" w:cs="Times New Roman"/>
          <w:color w:val="FF0000"/>
          <w:sz w:val="24"/>
        </w:rPr>
      </w:pPr>
      <w:r>
        <w:rPr>
          <w:rFonts w:hint="default" w:ascii="Times New Roman" w:hAnsi="Times New Roman" w:eastAsia="宋体" w:cs="Times New Roman"/>
          <w:sz w:val="24"/>
        </w:rPr>
        <w:t>12.1 投标人应在比选文件规定的投标文件递交截止时间前，将投标文件按比选文件的规定密封后送达指定地点。投标文件递交截止时间以后送达的文件将不予接收。</w:t>
      </w:r>
    </w:p>
    <w:p w14:paraId="50316B30">
      <w:pPr>
        <w:spacing w:after="0" w:line="580" w:lineRule="exact"/>
        <w:ind w:firstLine="480" w:firstLineChars="200"/>
        <w:contextualSpacing/>
        <w:jc w:val="left"/>
        <w:rPr>
          <w:rFonts w:hint="eastAsia" w:ascii="Times New Roman" w:hAnsi="Times New Roman" w:eastAsia="宋体" w:cs="Times New Roman"/>
          <w:sz w:val="24"/>
          <w:lang w:eastAsia="zh-CN"/>
        </w:rPr>
      </w:pPr>
      <w:r>
        <w:rPr>
          <w:rFonts w:hint="default" w:ascii="Times New Roman" w:hAnsi="Times New Roman" w:eastAsia="宋体" w:cs="Times New Roman"/>
          <w:sz w:val="24"/>
        </w:rPr>
        <w:t>12.2递交投标文件时，</w:t>
      </w:r>
      <w:r>
        <w:rPr>
          <w:rFonts w:hint="eastAsia" w:ascii="Times New Roman" w:hAnsi="Times New Roman" w:eastAsia="宋体" w:cs="Times New Roman"/>
          <w:sz w:val="24"/>
          <w:lang w:eastAsia="zh-CN"/>
        </w:rPr>
        <w:t>递交投标文件的投标人名称应当与比选文件中的投标人名称一致，比选文件的文号也应当一致。</w:t>
      </w:r>
    </w:p>
    <w:p w14:paraId="39BA94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12.3本次比选活动不接收邮寄的投标文件。</w:t>
      </w:r>
    </w:p>
    <w:p w14:paraId="3DFE6B95">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64" w:name="_Toc183682365"/>
      <w:bookmarkStart w:id="65" w:name="_Toc183582228"/>
      <w:bookmarkStart w:id="66" w:name="_Toc217446055"/>
      <w:r>
        <w:rPr>
          <w:rFonts w:hint="default" w:ascii="Times New Roman" w:hAnsi="Times New Roman" w:eastAsia="宋体" w:cs="Times New Roman"/>
          <w:bCs w:val="0"/>
          <w:sz w:val="24"/>
          <w:szCs w:val="24"/>
        </w:rPr>
        <w:t>13．投标文件的补充、修改或撤</w:t>
      </w:r>
      <w:bookmarkEnd w:id="64"/>
      <w:bookmarkEnd w:id="65"/>
      <w:r>
        <w:rPr>
          <w:rFonts w:hint="default" w:ascii="Times New Roman" w:hAnsi="Times New Roman" w:eastAsia="宋体" w:cs="Times New Roman"/>
          <w:bCs w:val="0"/>
          <w:sz w:val="24"/>
          <w:szCs w:val="24"/>
        </w:rPr>
        <w:t>回</w:t>
      </w:r>
      <w:bookmarkEnd w:id="66"/>
    </w:p>
    <w:p w14:paraId="09DA4A9C">
      <w:pPr>
        <w:spacing w:after="0" w:line="580" w:lineRule="exact"/>
        <w:ind w:firstLine="470" w:firstLineChars="196"/>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13.1 投标人在递交投标文件后，可以补充、修改或撤回其投标文件，但必须在规定的截止时间前，以书面形式通知比选主体。</w:t>
      </w:r>
    </w:p>
    <w:p w14:paraId="72FC6C51">
      <w:pPr>
        <w:spacing w:after="0" w:line="580" w:lineRule="exact"/>
        <w:ind w:firstLine="470" w:firstLineChars="196"/>
        <w:contextualSpacing/>
        <w:rPr>
          <w:rFonts w:hint="default" w:ascii="Times New Roman" w:hAnsi="Times New Roman" w:eastAsia="宋体" w:cs="Times New Roman"/>
          <w:sz w:val="24"/>
        </w:rPr>
      </w:pPr>
      <w:r>
        <w:rPr>
          <w:rFonts w:hint="default" w:ascii="Times New Roman" w:hAnsi="Times New Roman" w:eastAsia="宋体" w:cs="Times New Roman"/>
          <w:sz w:val="24"/>
        </w:rPr>
        <w:t>13.2 投标人补充或修改的内容，应由其企业法定代表人（或企业主要负责人）或其授权代表签署并加盖单位公章，并进行密封和标注。密封袋上应当注明投标人名称、项目名称及标段号，并在密封袋上标注“补充”或“修改”字样。</w:t>
      </w:r>
    </w:p>
    <w:p w14:paraId="4D79A229">
      <w:pPr>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13.3 在投标文件递交截止时间之后，投标人不得对其递交的投标文件做任何修改，撤回其投标文件的，将按照有关规定进行相应处理。</w:t>
      </w:r>
    </w:p>
    <w:p w14:paraId="7453DB90">
      <w:pPr>
        <w:pStyle w:val="3"/>
        <w:spacing w:line="580" w:lineRule="exact"/>
        <w:jc w:val="center"/>
        <w:rPr>
          <w:rFonts w:hint="default" w:ascii="Times New Roman" w:hAnsi="Times New Roman" w:eastAsia="宋体" w:cs="Times New Roman"/>
        </w:rPr>
      </w:pPr>
      <w:bookmarkStart w:id="67" w:name="_Toc77400782"/>
      <w:bookmarkStart w:id="68" w:name="_Toc308164805"/>
      <w:bookmarkStart w:id="69" w:name="_Toc183682368"/>
      <w:bookmarkStart w:id="70" w:name="_Toc89075878"/>
      <w:bookmarkStart w:id="71" w:name="_Toc217446056"/>
      <w:bookmarkStart w:id="72" w:name="_Toc183582231"/>
      <w:r>
        <w:rPr>
          <w:rFonts w:hint="default" w:ascii="Times New Roman" w:hAnsi="Times New Roman" w:eastAsia="宋体" w:cs="Times New Roman"/>
        </w:rPr>
        <w:t>五、</w:t>
      </w:r>
      <w:bookmarkEnd w:id="67"/>
      <w:bookmarkEnd w:id="68"/>
      <w:bookmarkEnd w:id="69"/>
      <w:bookmarkEnd w:id="70"/>
      <w:bookmarkEnd w:id="71"/>
      <w:bookmarkEnd w:id="72"/>
      <w:r>
        <w:rPr>
          <w:rFonts w:hint="default" w:ascii="Times New Roman" w:hAnsi="Times New Roman" w:eastAsia="宋体" w:cs="Times New Roman"/>
        </w:rPr>
        <w:t>比选流程</w:t>
      </w:r>
    </w:p>
    <w:p w14:paraId="41234ACA">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73" w:name="_Toc217446057"/>
      <w:bookmarkStart w:id="74" w:name="_Toc183582232"/>
      <w:bookmarkStart w:id="75" w:name="_Toc308164806"/>
      <w:bookmarkStart w:id="76" w:name="_Toc183682369"/>
      <w:r>
        <w:rPr>
          <w:rFonts w:hint="default" w:ascii="Times New Roman" w:hAnsi="Times New Roman" w:eastAsia="宋体" w:cs="Times New Roman"/>
          <w:bCs w:val="0"/>
          <w:sz w:val="24"/>
          <w:szCs w:val="24"/>
        </w:rPr>
        <w:t>14．</w:t>
      </w:r>
      <w:bookmarkEnd w:id="73"/>
      <w:bookmarkEnd w:id="74"/>
      <w:bookmarkEnd w:id="75"/>
      <w:bookmarkEnd w:id="76"/>
      <w:r>
        <w:rPr>
          <w:rFonts w:hint="default" w:ascii="Times New Roman" w:hAnsi="Times New Roman" w:eastAsia="宋体" w:cs="Times New Roman"/>
          <w:bCs w:val="0"/>
          <w:sz w:val="24"/>
          <w:szCs w:val="24"/>
        </w:rPr>
        <w:t>审查程序</w:t>
      </w:r>
    </w:p>
    <w:p w14:paraId="67BB7011">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14.1 投标人制作、递交“投标文件”</w:t>
      </w:r>
    </w:p>
    <w:p w14:paraId="47CDE72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14.2 审查“投标文件”</w:t>
      </w:r>
    </w:p>
    <w:p w14:paraId="6DC7BD48">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成都汽车职业技术学校组建</w:t>
      </w:r>
      <w:r>
        <w:rPr>
          <w:rFonts w:hint="eastAsia" w:ascii="Times New Roman" w:hAnsi="Times New Roman" w:cs="Times New Roman"/>
          <w:sz w:val="24"/>
          <w:lang w:eastAsia="zh-CN"/>
        </w:rPr>
        <w:t>比选评审小组</w:t>
      </w:r>
      <w:r>
        <w:rPr>
          <w:rFonts w:hint="default" w:ascii="Times New Roman" w:hAnsi="Times New Roman" w:eastAsia="宋体" w:cs="Times New Roman"/>
          <w:sz w:val="24"/>
        </w:rPr>
        <w:t>负责审查，评标结果按投标报价由低到高顺序排列；投标报价相同的并列，投标文件满足比选文件全部实质性要求且投标报价最低的比选申请人为</w:t>
      </w:r>
      <w:r>
        <w:rPr>
          <w:rFonts w:hint="eastAsia" w:ascii="Times New Roman" w:hAnsi="Times New Roman" w:cs="Times New Roman"/>
          <w:sz w:val="24"/>
          <w:lang w:eastAsia="zh-CN"/>
        </w:rPr>
        <w:t>本次比选活动中选</w:t>
      </w:r>
      <w:r>
        <w:rPr>
          <w:rFonts w:hint="default" w:ascii="Times New Roman" w:hAnsi="Times New Roman" w:eastAsia="宋体" w:cs="Times New Roman"/>
          <w:sz w:val="24"/>
        </w:rPr>
        <w:t>候选人；报价相同且满足比选文件全部实质性要求的并列，由比选人自主采取公平、择优的方式选择</w:t>
      </w:r>
      <w:r>
        <w:rPr>
          <w:rFonts w:hint="eastAsia" w:ascii="Times New Roman" w:hAnsi="Times New Roman" w:cs="Times New Roman"/>
          <w:sz w:val="24"/>
          <w:lang w:eastAsia="zh-CN"/>
        </w:rPr>
        <w:t>中选</w:t>
      </w:r>
      <w:r>
        <w:rPr>
          <w:rFonts w:hint="default" w:ascii="Times New Roman" w:hAnsi="Times New Roman" w:eastAsia="宋体" w:cs="Times New Roman"/>
          <w:sz w:val="24"/>
        </w:rPr>
        <w:t>比选申请人。</w:t>
      </w:r>
    </w:p>
    <w:p w14:paraId="3D31DB5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14.3 比选结果公告</w:t>
      </w:r>
    </w:p>
    <w:p w14:paraId="26E082F9">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评审结束后，中选结果在成都汽车职业技术学校官网进行公示，公示期不少于1个工作日；公示期满无异议后，以电话正式发出中选通知。</w:t>
      </w:r>
    </w:p>
    <w:p w14:paraId="0787ADCB">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77" w:name="_Toc308164809"/>
      <w:bookmarkStart w:id="78" w:name="_Toc183582238"/>
      <w:bookmarkStart w:id="79" w:name="_Toc217446063"/>
      <w:bookmarkStart w:id="80" w:name="_Toc183682375"/>
    </w:p>
    <w:p w14:paraId="2463FF4C">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15．签订合同</w:t>
      </w:r>
    </w:p>
    <w:p w14:paraId="236BC827">
      <w:pPr>
        <w:spacing w:after="0" w:line="580" w:lineRule="exact"/>
        <w:ind w:firstLine="480" w:firstLineChars="200"/>
        <w:contextualSpacing/>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15.1中选投标人应在规定日期内与成都汽车职业技术学校签订《汽车工程部第二汽车实训中心三楼库房搭建双层货架项目》。因入选投标人的原因逾期未与成都汽车职业技术学校签订《汽车工程部第二汽车实训中心三楼库房搭建双层货架项目》，将视为放弃中选资格，比选主体（成都汽车职业技术学校）有权取消其中选资格并将参照相关规定进行处理。</w:t>
      </w:r>
    </w:p>
    <w:p w14:paraId="6F7FA043">
      <w:pPr>
        <w:spacing w:after="0" w:line="580" w:lineRule="exact"/>
        <w:ind w:firstLine="480" w:firstLineChars="200"/>
        <w:contextualSpacing/>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15.2比选主体（成都汽车职业技术学校）不得向中选投标人提出任何不合理的要求，作为签订《汽车工程部第二汽车实训中心三楼库房搭建双层货架项目》的条件，不得与中选投标人私下订立背离比选文件、投标文件实质性内容的任何协议，所签订的《汽车工程部第二汽车实训中心三楼库房搭建双层货架项目》不得对比选文件、投标文件作实质性修改。</w:t>
      </w:r>
    </w:p>
    <w:p w14:paraId="189B92B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16. 转包</w:t>
      </w:r>
    </w:p>
    <w:bookmarkEnd w:id="77"/>
    <w:bookmarkEnd w:id="78"/>
    <w:bookmarkEnd w:id="79"/>
    <w:bookmarkEnd w:id="80"/>
    <w:p w14:paraId="32AF3CF4">
      <w:pPr>
        <w:spacing w:after="0" w:line="580" w:lineRule="exact"/>
        <w:ind w:firstLine="480" w:firstLineChars="200"/>
        <w:contextualSpacing/>
        <w:jc w:val="left"/>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严禁中选投标人将《汽车工程部第二汽车实训中心三楼库房搭建双层货架项目》义务转包。转包是指中选投标人将《汽车工程部第二汽车实训中心三楼库房搭建双层货架项目》义务转让给第三人，并退出现有合同当事人双方的权利义务关系，受让人（即第三人）成为合同另一方当事人的行为。</w:t>
      </w:r>
    </w:p>
    <w:p w14:paraId="336A8403">
      <w:pPr>
        <w:spacing w:after="0" w:line="580" w:lineRule="exact"/>
        <w:ind w:firstLine="480" w:firstLineChars="200"/>
        <w:contextualSpacing/>
        <w:jc w:val="left"/>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中选投标人转包的，视同拒绝履行《汽车工程部第二汽车实训中心三楼库房搭建双层货架项目》义务，将依法追究法律责任。</w:t>
      </w:r>
    </w:p>
    <w:p w14:paraId="4C3C3A08">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17.</w:t>
      </w:r>
      <w:r>
        <w:rPr>
          <w:rFonts w:hint="default" w:ascii="Times New Roman" w:hAnsi="Times New Roman" w:eastAsia="宋体" w:cs="Times New Roman"/>
          <w:sz w:val="24"/>
          <w:szCs w:val="24"/>
        </w:rPr>
        <w:t xml:space="preserve"> </w:t>
      </w:r>
      <w:r>
        <w:rPr>
          <w:rFonts w:hint="default" w:ascii="Times New Roman" w:hAnsi="Times New Roman" w:eastAsia="宋体" w:cs="Times New Roman"/>
          <w:bCs w:val="0"/>
          <w:sz w:val="24"/>
          <w:szCs w:val="24"/>
        </w:rPr>
        <w:t>其他</w:t>
      </w:r>
    </w:p>
    <w:p w14:paraId="3ACC6378">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本比选文件未尽事宜，按照有关法律、法规、规章、规范性文件规定执行。</w:t>
      </w:r>
    </w:p>
    <w:p w14:paraId="39AE0ECF">
      <w:pPr>
        <w:pStyle w:val="2"/>
        <w:spacing w:before="120" w:after="120" w:line="700" w:lineRule="exact"/>
        <w:jc w:val="center"/>
        <w:rPr>
          <w:rFonts w:hint="default" w:ascii="Times New Roman" w:hAnsi="Times New Roman" w:eastAsia="宋体" w:cs="Times New Roman"/>
          <w:b w:val="0"/>
        </w:rPr>
      </w:pPr>
      <w:bookmarkStart w:id="81" w:name="_Toc1368"/>
      <w:r>
        <w:rPr>
          <w:rFonts w:hint="default" w:ascii="Times New Roman" w:hAnsi="Times New Roman" w:eastAsia="宋体" w:cs="Times New Roman"/>
          <w:b w:val="0"/>
        </w:rPr>
        <w:br w:type="page"/>
      </w:r>
      <w:bookmarkStart w:id="82" w:name="_Toc242521718"/>
      <w:bookmarkStart w:id="83" w:name="_Toc25079259"/>
      <w:r>
        <w:rPr>
          <w:rFonts w:hint="default" w:ascii="Times New Roman" w:hAnsi="Times New Roman" w:eastAsia="宋体" w:cs="Times New Roman"/>
          <w:b w:val="0"/>
        </w:rPr>
        <w:t xml:space="preserve">第三章  </w:t>
      </w:r>
      <w:bookmarkEnd w:id="81"/>
      <w:r>
        <w:rPr>
          <w:rFonts w:hint="default" w:ascii="Times New Roman" w:hAnsi="Times New Roman" w:eastAsia="宋体" w:cs="Times New Roman"/>
          <w:b w:val="0"/>
        </w:rPr>
        <w:t>投标文件格式</w:t>
      </w:r>
      <w:bookmarkEnd w:id="82"/>
      <w:bookmarkEnd w:id="83"/>
    </w:p>
    <w:p w14:paraId="05D9FE03">
      <w:pPr>
        <w:rPr>
          <w:rFonts w:hint="default" w:ascii="Times New Roman" w:hAnsi="Times New Roman" w:eastAsia="宋体" w:cs="Times New Roman"/>
        </w:rPr>
      </w:pPr>
    </w:p>
    <w:p w14:paraId="09A6789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1.本章所制投标文件格式，除格式中明确将该格式作为实质性要求的，一律不具有强制性，但投标人提交的投标文件可能影响</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评判的，可能作无效处理。</w:t>
      </w:r>
    </w:p>
    <w:p w14:paraId="490E2C5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2.本章所制投标文件格式有关表格中的备注栏，由投标人根据自身情况作解释性说明，不作为必填项。</w:t>
      </w:r>
    </w:p>
    <w:p w14:paraId="359803CA">
      <w:pPr>
        <w:spacing w:line="400" w:lineRule="exact"/>
        <w:ind w:firstLine="562" w:firstLineChars="200"/>
        <w:jc w:val="left"/>
        <w:rPr>
          <w:rFonts w:hint="default" w:ascii="Times New Roman" w:hAnsi="Times New Roman" w:eastAsia="宋体" w:cs="Times New Roman"/>
          <w:b/>
          <w:sz w:val="28"/>
          <w:szCs w:val="32"/>
        </w:rPr>
      </w:pPr>
    </w:p>
    <w:p w14:paraId="470E3C7B">
      <w:pPr>
        <w:spacing w:line="400" w:lineRule="exact"/>
        <w:ind w:firstLine="562" w:firstLineChars="200"/>
        <w:jc w:val="left"/>
        <w:rPr>
          <w:rFonts w:hint="default" w:ascii="Times New Roman" w:hAnsi="Times New Roman" w:eastAsia="宋体" w:cs="Times New Roman"/>
          <w:b/>
          <w:sz w:val="28"/>
          <w:szCs w:val="32"/>
        </w:rPr>
      </w:pPr>
    </w:p>
    <w:p w14:paraId="761F7EB0">
      <w:pPr>
        <w:spacing w:line="400" w:lineRule="exact"/>
        <w:ind w:firstLine="562" w:firstLineChars="200"/>
        <w:jc w:val="left"/>
        <w:rPr>
          <w:rFonts w:hint="default" w:ascii="Times New Roman" w:hAnsi="Times New Roman" w:eastAsia="宋体" w:cs="Times New Roman"/>
          <w:b/>
          <w:sz w:val="28"/>
          <w:szCs w:val="32"/>
        </w:rPr>
      </w:pPr>
    </w:p>
    <w:p w14:paraId="524E4C18">
      <w:pPr>
        <w:spacing w:line="400" w:lineRule="exact"/>
        <w:ind w:firstLine="562" w:firstLineChars="200"/>
        <w:jc w:val="left"/>
        <w:rPr>
          <w:rFonts w:hint="default" w:ascii="Times New Roman" w:hAnsi="Times New Roman" w:eastAsia="宋体" w:cs="Times New Roman"/>
          <w:b/>
          <w:sz w:val="28"/>
          <w:szCs w:val="32"/>
        </w:rPr>
      </w:pPr>
    </w:p>
    <w:p w14:paraId="4780C93B">
      <w:pPr>
        <w:spacing w:line="400" w:lineRule="exact"/>
        <w:ind w:firstLine="562" w:firstLineChars="200"/>
        <w:jc w:val="left"/>
        <w:rPr>
          <w:rFonts w:hint="default" w:ascii="Times New Roman" w:hAnsi="Times New Roman" w:eastAsia="宋体" w:cs="Times New Roman"/>
          <w:b/>
          <w:sz w:val="28"/>
          <w:szCs w:val="32"/>
        </w:rPr>
      </w:pPr>
    </w:p>
    <w:p w14:paraId="3952DBF8">
      <w:pPr>
        <w:spacing w:line="400" w:lineRule="exact"/>
        <w:ind w:firstLine="562" w:firstLineChars="200"/>
        <w:jc w:val="left"/>
        <w:rPr>
          <w:rFonts w:hint="default" w:ascii="Times New Roman" w:hAnsi="Times New Roman" w:eastAsia="宋体" w:cs="Times New Roman"/>
          <w:b/>
          <w:sz w:val="28"/>
          <w:szCs w:val="32"/>
        </w:rPr>
      </w:pPr>
    </w:p>
    <w:p w14:paraId="1F02D256">
      <w:pPr>
        <w:spacing w:line="400" w:lineRule="exact"/>
        <w:ind w:firstLine="562" w:firstLineChars="200"/>
        <w:jc w:val="left"/>
        <w:rPr>
          <w:rFonts w:hint="default" w:ascii="Times New Roman" w:hAnsi="Times New Roman" w:eastAsia="宋体" w:cs="Times New Roman"/>
          <w:b/>
          <w:sz w:val="28"/>
          <w:szCs w:val="32"/>
        </w:rPr>
      </w:pPr>
    </w:p>
    <w:p w14:paraId="7B5441C6">
      <w:pPr>
        <w:spacing w:line="400" w:lineRule="exact"/>
        <w:ind w:firstLine="562" w:firstLineChars="200"/>
        <w:jc w:val="left"/>
        <w:rPr>
          <w:rFonts w:hint="default" w:ascii="Times New Roman" w:hAnsi="Times New Roman" w:eastAsia="宋体" w:cs="Times New Roman"/>
          <w:b/>
          <w:sz w:val="28"/>
          <w:szCs w:val="32"/>
        </w:rPr>
      </w:pPr>
    </w:p>
    <w:p w14:paraId="054B5652">
      <w:pPr>
        <w:spacing w:line="400" w:lineRule="exact"/>
        <w:ind w:firstLine="562" w:firstLineChars="200"/>
        <w:jc w:val="left"/>
        <w:rPr>
          <w:rFonts w:hint="default" w:ascii="Times New Roman" w:hAnsi="Times New Roman" w:eastAsia="宋体" w:cs="Times New Roman"/>
          <w:b/>
          <w:sz w:val="28"/>
          <w:szCs w:val="32"/>
        </w:rPr>
      </w:pPr>
    </w:p>
    <w:p w14:paraId="3F11871F">
      <w:pPr>
        <w:spacing w:line="400" w:lineRule="exact"/>
        <w:ind w:firstLine="562" w:firstLineChars="200"/>
        <w:jc w:val="left"/>
        <w:rPr>
          <w:rFonts w:hint="default" w:ascii="Times New Roman" w:hAnsi="Times New Roman" w:eastAsia="宋体" w:cs="Times New Roman"/>
          <w:b/>
          <w:sz w:val="28"/>
          <w:szCs w:val="32"/>
        </w:rPr>
      </w:pPr>
    </w:p>
    <w:p w14:paraId="271FB72C">
      <w:pPr>
        <w:spacing w:line="400" w:lineRule="exact"/>
        <w:ind w:firstLine="562" w:firstLineChars="200"/>
        <w:jc w:val="left"/>
        <w:rPr>
          <w:rFonts w:hint="default" w:ascii="Times New Roman" w:hAnsi="Times New Roman" w:eastAsia="宋体" w:cs="Times New Roman"/>
          <w:b/>
          <w:sz w:val="28"/>
          <w:szCs w:val="32"/>
        </w:rPr>
      </w:pPr>
    </w:p>
    <w:p w14:paraId="7288D545">
      <w:pPr>
        <w:spacing w:line="400" w:lineRule="exact"/>
        <w:ind w:firstLine="562" w:firstLineChars="200"/>
        <w:jc w:val="left"/>
        <w:rPr>
          <w:rFonts w:hint="default" w:ascii="Times New Roman" w:hAnsi="Times New Roman" w:eastAsia="宋体" w:cs="Times New Roman"/>
          <w:b/>
          <w:sz w:val="28"/>
          <w:szCs w:val="32"/>
        </w:rPr>
      </w:pPr>
    </w:p>
    <w:p w14:paraId="5A7CC6DF">
      <w:pPr>
        <w:spacing w:line="400" w:lineRule="exact"/>
        <w:ind w:firstLine="562" w:firstLineChars="200"/>
        <w:jc w:val="left"/>
        <w:rPr>
          <w:rFonts w:hint="default" w:ascii="Times New Roman" w:hAnsi="Times New Roman" w:eastAsia="宋体" w:cs="Times New Roman"/>
          <w:b/>
          <w:sz w:val="28"/>
          <w:szCs w:val="32"/>
        </w:rPr>
      </w:pPr>
    </w:p>
    <w:p w14:paraId="79372993">
      <w:pPr>
        <w:spacing w:line="400" w:lineRule="exact"/>
        <w:ind w:firstLine="562" w:firstLineChars="200"/>
        <w:jc w:val="left"/>
        <w:rPr>
          <w:rFonts w:hint="default" w:ascii="Times New Roman" w:hAnsi="Times New Roman" w:eastAsia="宋体" w:cs="Times New Roman"/>
          <w:b/>
          <w:sz w:val="28"/>
          <w:szCs w:val="32"/>
        </w:rPr>
      </w:pPr>
    </w:p>
    <w:p w14:paraId="3C8827E4">
      <w:pPr>
        <w:spacing w:line="400" w:lineRule="exact"/>
        <w:ind w:firstLine="562" w:firstLineChars="200"/>
        <w:jc w:val="left"/>
        <w:rPr>
          <w:rFonts w:hint="default" w:ascii="Times New Roman" w:hAnsi="Times New Roman" w:eastAsia="宋体" w:cs="Times New Roman"/>
          <w:b/>
          <w:sz w:val="28"/>
          <w:szCs w:val="32"/>
        </w:rPr>
      </w:pPr>
    </w:p>
    <w:p w14:paraId="0DA46C6C">
      <w:pPr>
        <w:spacing w:line="400" w:lineRule="exact"/>
        <w:ind w:firstLine="562" w:firstLineChars="200"/>
        <w:jc w:val="left"/>
        <w:rPr>
          <w:rFonts w:hint="default" w:ascii="Times New Roman" w:hAnsi="Times New Roman" w:eastAsia="宋体" w:cs="Times New Roman"/>
          <w:b/>
          <w:sz w:val="28"/>
          <w:szCs w:val="32"/>
        </w:rPr>
      </w:pPr>
    </w:p>
    <w:p w14:paraId="53A08F5C">
      <w:pPr>
        <w:spacing w:line="400" w:lineRule="exact"/>
        <w:ind w:firstLine="562" w:firstLineChars="200"/>
        <w:jc w:val="left"/>
        <w:rPr>
          <w:rFonts w:hint="default" w:ascii="Times New Roman" w:hAnsi="Times New Roman" w:eastAsia="宋体" w:cs="Times New Roman"/>
          <w:b/>
          <w:sz w:val="28"/>
          <w:szCs w:val="32"/>
        </w:rPr>
      </w:pPr>
    </w:p>
    <w:p w14:paraId="4D6DA9DA">
      <w:pPr>
        <w:spacing w:line="400" w:lineRule="exact"/>
        <w:ind w:firstLine="562" w:firstLineChars="200"/>
        <w:jc w:val="left"/>
        <w:rPr>
          <w:rFonts w:hint="default" w:ascii="Times New Roman" w:hAnsi="Times New Roman" w:eastAsia="宋体" w:cs="Times New Roman"/>
          <w:b/>
          <w:sz w:val="28"/>
          <w:szCs w:val="32"/>
        </w:rPr>
      </w:pPr>
    </w:p>
    <w:p w14:paraId="1C2503FF">
      <w:pPr>
        <w:jc w:val="center"/>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成都汽车职业技术学校</w:t>
      </w:r>
    </w:p>
    <w:p w14:paraId="1F4C6E12">
      <w:pPr>
        <w:jc w:val="center"/>
        <w:rPr>
          <w:rFonts w:hint="default" w:ascii="Times New Roman" w:hAnsi="Times New Roman" w:eastAsia="宋体" w:cs="Times New Roman"/>
          <w:sz w:val="56"/>
          <w:szCs w:val="56"/>
          <w:lang w:val="en-US"/>
        </w:rPr>
      </w:pPr>
      <w:r>
        <w:rPr>
          <w:rFonts w:hint="default" w:ascii="Times New Roman" w:hAnsi="Times New Roman" w:eastAsia="宋体" w:cs="Times New Roman"/>
          <w:b/>
          <w:sz w:val="52"/>
          <w:szCs w:val="52"/>
        </w:rPr>
        <w:t>汽车工程部第二汽车实训中心三楼库房搭建双层货架项目</w:t>
      </w:r>
    </w:p>
    <w:p w14:paraId="7337C35D">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投</w:t>
      </w:r>
    </w:p>
    <w:p w14:paraId="78351877">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标</w:t>
      </w:r>
    </w:p>
    <w:p w14:paraId="0FE78D43">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报</w:t>
      </w:r>
    </w:p>
    <w:p w14:paraId="6D6A6612">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价</w:t>
      </w:r>
    </w:p>
    <w:p w14:paraId="62AAB025">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文</w:t>
      </w:r>
    </w:p>
    <w:p w14:paraId="0C9C7CB1">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件</w:t>
      </w:r>
    </w:p>
    <w:p w14:paraId="288BF0BD">
      <w:pPr>
        <w:jc w:val="center"/>
        <w:rPr>
          <w:rFonts w:hint="default" w:ascii="Times New Roman" w:hAnsi="Times New Roman" w:eastAsia="宋体" w:cs="Times New Roman"/>
          <w:sz w:val="84"/>
          <w:szCs w:val="84"/>
        </w:rPr>
      </w:pPr>
    </w:p>
    <w:p w14:paraId="505F138A">
      <w:pPr>
        <w:jc w:val="center"/>
        <w:rPr>
          <w:rFonts w:hint="default" w:ascii="Times New Roman" w:hAnsi="Times New Roman" w:eastAsia="宋体" w:cs="Times New Roman"/>
          <w:sz w:val="36"/>
          <w:szCs w:val="36"/>
        </w:rPr>
      </w:pPr>
      <w:r>
        <w:rPr>
          <w:rFonts w:hint="default" w:ascii="Times New Roman" w:hAnsi="Times New Roman" w:eastAsia="宋体" w:cs="Times New Roman"/>
          <w:sz w:val="32"/>
          <w:szCs w:val="32"/>
        </w:rPr>
        <w:t>投标人：</w:t>
      </w:r>
      <w:r>
        <w:rPr>
          <w:rFonts w:hint="default" w:ascii="Times New Roman" w:hAnsi="Times New Roman" w:eastAsia="宋体" w:cs="Times New Roman"/>
          <w:sz w:val="32"/>
          <w:szCs w:val="32"/>
          <w:u w:val="single"/>
        </w:rPr>
        <w:t xml:space="preserve">                    </w:t>
      </w:r>
      <w:r>
        <w:rPr>
          <w:rFonts w:hint="default" w:ascii="Times New Roman" w:hAnsi="Times New Roman" w:eastAsia="宋体" w:cs="Times New Roman"/>
          <w:sz w:val="32"/>
          <w:szCs w:val="32"/>
        </w:rPr>
        <w:t>（盖章）</w:t>
      </w:r>
    </w:p>
    <w:p w14:paraId="28708906">
      <w:pPr>
        <w:jc w:val="center"/>
        <w:rPr>
          <w:rFonts w:hint="default" w:ascii="Times New Roman" w:hAnsi="Times New Roman" w:eastAsia="宋体" w:cs="Times New Roman"/>
          <w:sz w:val="36"/>
          <w:szCs w:val="36"/>
        </w:rPr>
      </w:pPr>
    </w:p>
    <w:p w14:paraId="04A3B320">
      <w:pPr>
        <w:ind w:firstLine="1280" w:firstLineChars="400"/>
        <w:rPr>
          <w:rFonts w:hint="default" w:ascii="Times New Roman" w:hAnsi="Times New Roman" w:eastAsia="宋体" w:cs="Times New Roman"/>
          <w:sz w:val="32"/>
          <w:szCs w:val="32"/>
          <w:u w:val="single"/>
        </w:rPr>
      </w:pPr>
      <w:r>
        <w:rPr>
          <w:rFonts w:hint="default" w:ascii="Times New Roman" w:hAnsi="Times New Roman" w:eastAsia="宋体" w:cs="Times New Roman"/>
          <w:sz w:val="32"/>
          <w:szCs w:val="32"/>
        </w:rPr>
        <w:t>日  期：</w:t>
      </w:r>
      <w:r>
        <w:rPr>
          <w:rFonts w:hint="default" w:ascii="Times New Roman" w:hAnsi="Times New Roman" w:eastAsia="宋体" w:cs="Times New Roman"/>
          <w:sz w:val="32"/>
          <w:szCs w:val="32"/>
          <w:u w:val="single"/>
        </w:rPr>
        <w:t xml:space="preserve">                    </w:t>
      </w:r>
    </w:p>
    <w:p w14:paraId="3B2DE8C3">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一、法定代表人授权书</w:t>
      </w:r>
    </w:p>
    <w:p w14:paraId="56781DA7">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成都汽车职业技术学校</w:t>
      </w:r>
      <w:r>
        <w:rPr>
          <w:rFonts w:hint="default" w:ascii="Times New Roman" w:hAnsi="Times New Roman" w:eastAsia="宋体" w:cs="Times New Roman"/>
          <w:sz w:val="24"/>
        </w:rPr>
        <w:t>：</w:t>
      </w:r>
    </w:p>
    <w:p w14:paraId="0774366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本授权声明：</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法定代表人</w:t>
      </w:r>
      <w:r>
        <w:rPr>
          <w:rFonts w:hint="default" w:ascii="Times New Roman" w:hAnsi="Times New Roman" w:eastAsia="宋体" w:cs="Times New Roman"/>
          <w:b/>
          <w:sz w:val="24"/>
          <w:u w:val="single"/>
        </w:rPr>
        <w:t xml:space="preserve">      </w:t>
      </w:r>
      <w:r>
        <w:rPr>
          <w:rFonts w:hint="default" w:ascii="Times New Roman" w:hAnsi="Times New Roman" w:eastAsia="宋体" w:cs="Times New Roman"/>
          <w:color w:val="000000"/>
          <w:sz w:val="24"/>
        </w:rPr>
        <w:t>授权我方</w:t>
      </w:r>
      <w:r>
        <w:rPr>
          <w:rFonts w:hint="default" w:ascii="Times New Roman" w:hAnsi="Times New Roman" w:eastAsia="宋体" w:cs="Times New Roman"/>
          <w:b/>
          <w:bCs/>
          <w:color w:val="000000"/>
          <w:sz w:val="24"/>
          <w:u w:val="single"/>
        </w:rPr>
        <w:t xml:space="preserve">    </w:t>
      </w:r>
      <w:r>
        <w:rPr>
          <w:rFonts w:hint="default" w:ascii="Times New Roman" w:hAnsi="Times New Roman" w:eastAsia="宋体" w:cs="Times New Roman"/>
          <w:sz w:val="24"/>
        </w:rPr>
        <w:t>为我方代理人。代理人根据授权，以我方名义参加成都汽车职业技术学校的</w:t>
      </w:r>
      <w:r>
        <w:rPr>
          <w:rFonts w:hint="default" w:ascii="Times New Roman" w:hAnsi="Times New Roman" w:eastAsia="宋体" w:cs="Times New Roman"/>
          <w:b w:val="0"/>
          <w:bCs/>
          <w:sz w:val="24"/>
          <w:u w:val="single"/>
        </w:rPr>
        <w:t>汽车工程部第二汽车实训中心三楼库房搭建双层货架项目</w:t>
      </w:r>
      <w:r>
        <w:rPr>
          <w:rFonts w:hint="default" w:ascii="Times New Roman" w:hAnsi="Times New Roman" w:eastAsia="宋体" w:cs="Times New Roman"/>
          <w:sz w:val="24"/>
        </w:rPr>
        <w:t>投标报价事宜。</w:t>
      </w:r>
    </w:p>
    <w:p w14:paraId="1A7A898C">
      <w:pPr>
        <w:spacing w:line="720" w:lineRule="auto"/>
        <w:rPr>
          <w:rFonts w:hint="default" w:ascii="Times New Roman" w:hAnsi="Times New Roman" w:eastAsia="宋体" w:cs="Times New Roman"/>
          <w:sz w:val="24"/>
        </w:rPr>
      </w:pPr>
    </w:p>
    <w:p w14:paraId="22C6B73D">
      <w:pPr>
        <w:spacing w:line="720" w:lineRule="auto"/>
        <w:rPr>
          <w:rFonts w:hint="default" w:ascii="Times New Roman" w:hAnsi="Times New Roman" w:eastAsia="宋体" w:cs="Times New Roman"/>
          <w:sz w:val="24"/>
        </w:rPr>
      </w:pPr>
    </w:p>
    <w:p w14:paraId="498C0A42">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 (签字或盖章)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6D630674">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授权代表(签字或盖章)：</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12715C26">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投标人名称：</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（盖章）</w:t>
      </w:r>
    </w:p>
    <w:p w14:paraId="71936956">
      <w:pPr>
        <w:spacing w:line="720" w:lineRule="auto"/>
        <w:rPr>
          <w:rFonts w:hint="default" w:ascii="Times New Roman" w:hAnsi="Times New Roman" w:eastAsia="宋体" w:cs="Times New Roman"/>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sz w:val="24"/>
        </w:rPr>
        <w:t>日 期：</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kern w:val="0"/>
          <w:sz w:val="28"/>
        </w:rPr>
        <w:br w:type="page"/>
      </w:r>
    </w:p>
    <w:p w14:paraId="39D63A63">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二、报价函</w:t>
      </w:r>
    </w:p>
    <w:p w14:paraId="237D2CD4">
      <w:pPr>
        <w:ind w:right="26"/>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采购项目编号:</w:t>
      </w:r>
    </w:p>
    <w:p w14:paraId="4E705260">
      <w:pP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致：</w:t>
      </w:r>
      <w:r>
        <w:rPr>
          <w:rFonts w:hint="default" w:ascii="Times New Roman" w:hAnsi="Times New Roman" w:eastAsia="宋体" w:cs="Times New Roman"/>
          <w:sz w:val="24"/>
          <w:u w:val="single"/>
        </w:rPr>
        <w:t>成都汽车职业技术学校</w:t>
      </w:r>
    </w:p>
    <w:p w14:paraId="6C61F345">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我公司已认真阅读了贵方发布的（项目编号：</w:t>
      </w:r>
      <w:r>
        <w:rPr>
          <w:rFonts w:hint="eastAsia" w:ascii="Times New Roman" w:hAnsi="Times New Roman" w:cs="Times New Roman"/>
          <w:color w:val="000000" w:themeColor="text1"/>
          <w:sz w:val="24"/>
          <w:lang w:val="en-US" w:eastAsia="zh-CN"/>
          <w14:textFill>
            <w14:solidFill>
              <w14:schemeClr w14:val="tx1"/>
            </w14:solidFill>
          </w14:textFill>
        </w:rPr>
        <w:t>XXXXX</w:t>
      </w:r>
      <w:r>
        <w:rPr>
          <w:rFonts w:hint="default" w:ascii="Times New Roman" w:hAnsi="Times New Roman" w:eastAsia="宋体" w:cs="Times New Roman"/>
          <w:color w:val="000000" w:themeColor="text1"/>
          <w:sz w:val="24"/>
          <w14:textFill>
            <w14:solidFill>
              <w14:schemeClr w14:val="tx1"/>
            </w14:solidFill>
          </w14:textFill>
        </w:rPr>
        <w:t>）比选公告，接受贵方提出的各项要求，参与该项目报价。</w:t>
      </w:r>
    </w:p>
    <w:p w14:paraId="6CC48FA3">
      <w:pPr>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报价表（公章）：</w:t>
      </w:r>
    </w:p>
    <w:p w14:paraId="49557135">
      <w:pPr>
        <w:spacing w:after="0" w:line="240" w:lineRule="auto"/>
        <w:ind w:firstLine="480" w:firstLineChars="200"/>
        <w:rPr>
          <w:rFonts w:hint="default" w:ascii="Times New Roman" w:hAnsi="Times New Roman" w:eastAsia="宋体" w:cs="Times New Roman"/>
          <w:sz w:val="24"/>
        </w:rPr>
      </w:pPr>
    </w:p>
    <w:tbl>
      <w:tblPr>
        <w:tblStyle w:val="28"/>
        <w:tblW w:w="46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845"/>
        <w:gridCol w:w="2524"/>
        <w:gridCol w:w="3370"/>
      </w:tblGrid>
      <w:tr w14:paraId="2FB3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000" w:type="pct"/>
            <w:gridSpan w:val="4"/>
            <w:tcBorders>
              <w:top w:val="single" w:color="auto" w:sz="4" w:space="0"/>
              <w:left w:val="single" w:color="auto" w:sz="4" w:space="0"/>
              <w:bottom w:val="single" w:color="auto" w:sz="4" w:space="0"/>
              <w:right w:val="single" w:color="auto" w:sz="4" w:space="0"/>
              <w:tl2br w:val="nil"/>
              <w:tr2bl w:val="nil"/>
            </w:tcBorders>
            <w:noWrap/>
            <w:vAlign w:val="center"/>
          </w:tcPr>
          <w:p w14:paraId="68D88D93">
            <w:pPr>
              <w:widowControl/>
              <w:jc w:val="center"/>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项目名称：</w:t>
            </w:r>
            <w:r>
              <w:rPr>
                <w:rFonts w:hint="default" w:ascii="Times New Roman" w:hAnsi="Times New Roman" w:eastAsia="宋体" w:cs="Times New Roman"/>
                <w:b/>
                <w:sz w:val="24"/>
              </w:rPr>
              <w:t>汽车工程部第二汽车实训中心三楼库房搭建双层货架项目</w:t>
            </w:r>
          </w:p>
        </w:tc>
      </w:tr>
      <w:tr w14:paraId="2728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201757A9">
            <w:pPr>
              <w:widowControl/>
              <w:adjustRightInd w:val="0"/>
              <w:snapToGrid w:val="0"/>
              <w:spacing w:after="0" w:line="240" w:lineRule="auto"/>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序号</w:t>
            </w:r>
          </w:p>
        </w:tc>
        <w:tc>
          <w:tcPr>
            <w:tcW w:w="216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A3CC2E9">
            <w:pPr>
              <w:widowControl/>
              <w:adjustRightInd w:val="0"/>
              <w:snapToGrid w:val="0"/>
              <w:spacing w:after="0" w:line="240" w:lineRule="auto"/>
              <w:jc w:val="center"/>
              <w:rPr>
                <w:rFonts w:hint="default" w:ascii="Times New Roman" w:hAnsi="Times New Roman" w:eastAsia="宋体" w:cs="Times New Roman"/>
                <w:b/>
                <w:bCs/>
                <w:color w:val="FF0000"/>
                <w:kern w:val="0"/>
                <w:sz w:val="24"/>
              </w:rPr>
            </w:pPr>
            <w:r>
              <w:rPr>
                <w:rFonts w:hint="eastAsia" w:ascii="Times New Roman" w:hAnsi="Times New Roman" w:cs="Times New Roman"/>
                <w:b/>
                <w:bCs/>
                <w:color w:val="000000"/>
                <w:kern w:val="0"/>
                <w:sz w:val="24"/>
                <w:lang w:val="en-US" w:eastAsia="zh-CN"/>
              </w:rPr>
              <w:t>名称</w:t>
            </w:r>
          </w:p>
        </w:tc>
        <w:tc>
          <w:tcPr>
            <w:tcW w:w="2169" w:type="pct"/>
            <w:tcBorders>
              <w:top w:val="single" w:color="auto" w:sz="4" w:space="0"/>
              <w:left w:val="single" w:color="auto" w:sz="4" w:space="0"/>
              <w:bottom w:val="single" w:color="auto" w:sz="4" w:space="0"/>
              <w:right w:val="single" w:color="auto" w:sz="4" w:space="0"/>
              <w:tl2br w:val="nil"/>
              <w:tr2bl w:val="nil"/>
            </w:tcBorders>
            <w:noWrap/>
            <w:vAlign w:val="center"/>
          </w:tcPr>
          <w:p w14:paraId="2B6CB1EE">
            <w:pPr>
              <w:widowControl/>
              <w:adjustRightInd w:val="0"/>
              <w:snapToGrid w:val="0"/>
              <w:spacing w:after="0" w:line="240" w:lineRule="auto"/>
              <w:jc w:val="center"/>
              <w:rPr>
                <w:rFonts w:hint="default" w:ascii="Times New Roman" w:hAnsi="Times New Roman" w:eastAsia="宋体" w:cs="Times New Roman"/>
                <w:b/>
                <w:bCs/>
                <w:color w:val="000000"/>
                <w:kern w:val="0"/>
                <w:sz w:val="24"/>
                <w:lang w:val="en-US" w:eastAsia="zh-CN"/>
              </w:rPr>
            </w:pPr>
            <w:r>
              <w:rPr>
                <w:rFonts w:hint="eastAsia" w:ascii="Times New Roman" w:hAnsi="Times New Roman" w:cs="Times New Roman"/>
                <w:b/>
                <w:bCs/>
                <w:color w:val="000000"/>
                <w:kern w:val="0"/>
                <w:sz w:val="24"/>
                <w:lang w:val="en-US" w:eastAsia="zh-CN"/>
              </w:rPr>
              <w:t>含税报价（元）</w:t>
            </w:r>
          </w:p>
        </w:tc>
      </w:tr>
      <w:tr w14:paraId="6A3A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exact"/>
          <w:jc w:val="center"/>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5F0B32D8">
            <w:pPr>
              <w:widowControl/>
              <w:adjustRightInd w:val="0"/>
              <w:snapToGrid w:val="0"/>
              <w:spacing w:after="0" w:line="24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1</w:t>
            </w:r>
          </w:p>
        </w:tc>
        <w:tc>
          <w:tcPr>
            <w:tcW w:w="216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45D43EE5">
            <w:pPr>
              <w:widowControl/>
              <w:adjustRightInd w:val="0"/>
              <w:snapToGrid w:val="0"/>
              <w:spacing w:after="0"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 w:val="0"/>
                <w:bCs/>
                <w:sz w:val="24"/>
              </w:rPr>
              <w:t>楼层式阁楼货架 1 套</w:t>
            </w:r>
          </w:p>
        </w:tc>
        <w:tc>
          <w:tcPr>
            <w:tcW w:w="2169" w:type="pct"/>
            <w:tcBorders>
              <w:top w:val="single" w:color="auto" w:sz="4" w:space="0"/>
              <w:left w:val="single" w:color="auto" w:sz="4" w:space="0"/>
              <w:bottom w:val="single" w:color="auto" w:sz="4" w:space="0"/>
              <w:right w:val="single" w:color="auto" w:sz="4" w:space="0"/>
              <w:tl2br w:val="nil"/>
              <w:tr2bl w:val="nil"/>
            </w:tcBorders>
            <w:noWrap/>
            <w:vAlign w:val="center"/>
          </w:tcPr>
          <w:p w14:paraId="0DEF8571">
            <w:pPr>
              <w:widowControl/>
              <w:adjustRightInd w:val="0"/>
              <w:snapToGrid w:val="0"/>
              <w:spacing w:after="0" w:line="240" w:lineRule="auto"/>
              <w:jc w:val="center"/>
              <w:rPr>
                <w:rFonts w:hint="default" w:ascii="Times New Roman" w:hAnsi="Times New Roman" w:eastAsia="宋体" w:cs="Times New Roman"/>
                <w:b w:val="0"/>
                <w:bCs/>
                <w:sz w:val="24"/>
              </w:rPr>
            </w:pPr>
          </w:p>
        </w:tc>
      </w:tr>
      <w:tr w14:paraId="05B2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exact"/>
          <w:jc w:val="center"/>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31996F49">
            <w:pPr>
              <w:widowControl/>
              <w:adjustRightInd w:val="0"/>
              <w:snapToGrid w:val="0"/>
              <w:spacing w:after="0" w:line="24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lang w:val="en-US" w:eastAsia="zh-CN"/>
                <w14:textFill>
                  <w14:solidFill>
                    <w14:schemeClr w14:val="tx1"/>
                  </w14:solidFill>
                </w14:textFill>
              </w:rPr>
              <w:t>2</w:t>
            </w:r>
          </w:p>
        </w:tc>
        <w:tc>
          <w:tcPr>
            <w:tcW w:w="216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8AA10B0">
            <w:pPr>
              <w:widowControl/>
              <w:adjustRightInd w:val="0"/>
              <w:snapToGrid w:val="0"/>
              <w:spacing w:after="0" w:line="240" w:lineRule="auto"/>
              <w:jc w:val="center"/>
              <w:rPr>
                <w:rFonts w:hint="default" w:ascii="Times New Roman" w:hAnsi="Times New Roman" w:eastAsia="宋体" w:cs="Times New Roman"/>
                <w:b w:val="0"/>
                <w:bCs/>
                <w:sz w:val="24"/>
              </w:rPr>
            </w:pPr>
            <w:r>
              <w:rPr>
                <w:rFonts w:hint="default" w:ascii="Times New Roman" w:hAnsi="Times New Roman" w:eastAsia="宋体" w:cs="Times New Roman"/>
                <w:b w:val="0"/>
                <w:bCs/>
                <w:sz w:val="24"/>
              </w:rPr>
              <w:t>四层货架 16 个</w:t>
            </w:r>
          </w:p>
        </w:tc>
        <w:tc>
          <w:tcPr>
            <w:tcW w:w="2169" w:type="pct"/>
            <w:tcBorders>
              <w:top w:val="single" w:color="auto" w:sz="4" w:space="0"/>
              <w:left w:val="single" w:color="auto" w:sz="4" w:space="0"/>
              <w:bottom w:val="single" w:color="auto" w:sz="4" w:space="0"/>
              <w:right w:val="single" w:color="auto" w:sz="4" w:space="0"/>
              <w:tl2br w:val="nil"/>
              <w:tr2bl w:val="nil"/>
            </w:tcBorders>
            <w:noWrap/>
            <w:vAlign w:val="center"/>
          </w:tcPr>
          <w:p w14:paraId="712AB820">
            <w:pPr>
              <w:widowControl/>
              <w:adjustRightInd w:val="0"/>
              <w:snapToGrid w:val="0"/>
              <w:spacing w:after="0" w:line="240" w:lineRule="auto"/>
              <w:jc w:val="center"/>
              <w:rPr>
                <w:rFonts w:hint="default" w:ascii="Times New Roman" w:hAnsi="Times New Roman" w:eastAsia="宋体" w:cs="Times New Roman"/>
                <w:b w:val="0"/>
                <w:bCs/>
                <w:sz w:val="24"/>
              </w:rPr>
            </w:pPr>
          </w:p>
        </w:tc>
      </w:tr>
      <w:tr w14:paraId="0236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exact"/>
          <w:jc w:val="center"/>
        </w:trPr>
        <w:tc>
          <w:tcPr>
            <w:tcW w:w="1205"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8007685">
            <w:pPr>
              <w:widowControl/>
              <w:jc w:val="center"/>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合计总报价</w:t>
            </w:r>
          </w:p>
        </w:tc>
        <w:tc>
          <w:tcPr>
            <w:tcW w:w="3794"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4BA01B67">
            <w:pPr>
              <w:widowControl/>
              <w:ind w:firstLine="964" w:firstLineChars="400"/>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人民币小写：</w:t>
            </w:r>
            <w:r>
              <w:rPr>
                <w:rFonts w:hint="default" w:ascii="Times New Roman" w:hAnsi="Times New Roman" w:eastAsia="宋体" w:cs="Times New Roman"/>
                <w:b/>
                <w:color w:val="000000" w:themeColor="text1"/>
                <w:kern w:val="0"/>
                <w:sz w:val="24"/>
                <w:u w:val="single"/>
                <w14:textFill>
                  <w14:solidFill>
                    <w14:schemeClr w14:val="tx1"/>
                  </w14:solidFill>
                </w14:textFill>
              </w:rPr>
              <w:t xml:space="preserve">                </w:t>
            </w:r>
            <w:r>
              <w:rPr>
                <w:rFonts w:hint="default" w:ascii="Times New Roman" w:hAnsi="Times New Roman" w:eastAsia="宋体" w:cs="Times New Roman"/>
                <w:b/>
                <w:color w:val="000000" w:themeColor="text1"/>
                <w:kern w:val="0"/>
                <w:sz w:val="24"/>
                <w14:textFill>
                  <w14:solidFill>
                    <w14:schemeClr w14:val="tx1"/>
                  </w14:solidFill>
                </w14:textFill>
              </w:rPr>
              <w:t>；</w:t>
            </w:r>
          </w:p>
          <w:p w14:paraId="0F51EF92">
            <w:pPr>
              <w:widowControl/>
              <w:jc w:val="center"/>
              <w:rPr>
                <w:rFonts w:hint="default" w:ascii="Times New Roman" w:hAnsi="Times New Roman" w:eastAsia="宋体" w:cs="Times New Roman"/>
                <w:b/>
                <w:color w:val="000000" w:themeColor="text1"/>
                <w:kern w:val="0"/>
                <w:sz w:val="24"/>
                <w14:textFill>
                  <w14:solidFill>
                    <w14:schemeClr w14:val="tx1"/>
                  </w14:solidFill>
                </w14:textFill>
              </w:rPr>
            </w:pPr>
            <w:r>
              <w:rPr>
                <w:rFonts w:hint="default" w:ascii="Times New Roman" w:hAnsi="Times New Roman" w:eastAsia="宋体" w:cs="Times New Roman"/>
                <w:b/>
                <w:color w:val="000000" w:themeColor="text1"/>
                <w:kern w:val="0"/>
                <w:sz w:val="24"/>
                <w14:textFill>
                  <w14:solidFill>
                    <w14:schemeClr w14:val="tx1"/>
                  </w14:solidFill>
                </w14:textFill>
              </w:rPr>
              <w:t>人民币大写：</w:t>
            </w:r>
            <w:r>
              <w:rPr>
                <w:rFonts w:hint="default" w:ascii="Times New Roman" w:hAnsi="Times New Roman" w:eastAsia="宋体" w:cs="Times New Roman"/>
                <w:b/>
                <w:color w:val="000000" w:themeColor="text1"/>
                <w:kern w:val="0"/>
                <w:sz w:val="24"/>
                <w:u w:val="single"/>
                <w14:textFill>
                  <w14:solidFill>
                    <w14:schemeClr w14:val="tx1"/>
                  </w14:solidFill>
                </w14:textFill>
              </w:rPr>
              <w:t xml:space="preserve">                    </w:t>
            </w:r>
            <w:r>
              <w:rPr>
                <w:rFonts w:hint="default" w:ascii="Times New Roman" w:hAnsi="Times New Roman" w:eastAsia="宋体" w:cs="Times New Roman"/>
                <w:b/>
                <w:color w:val="000000" w:themeColor="text1"/>
                <w:kern w:val="0"/>
                <w:sz w:val="24"/>
                <w14:textFill>
                  <w14:solidFill>
                    <w14:schemeClr w14:val="tx1"/>
                  </w14:solidFill>
                </w14:textFill>
              </w:rPr>
              <w:t>。</w:t>
            </w:r>
          </w:p>
        </w:tc>
      </w:tr>
      <w:tr w14:paraId="5B7C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exact"/>
          <w:jc w:val="center"/>
        </w:trPr>
        <w:tc>
          <w:tcPr>
            <w:tcW w:w="1205"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ign w:val="center"/>
          </w:tcPr>
          <w:p w14:paraId="5B37B174">
            <w:pPr>
              <w:widowControl/>
              <w:jc w:val="center"/>
              <w:rPr>
                <w:rFonts w:hint="eastAsia" w:ascii="Times New Roman" w:hAnsi="Times New Roman" w:eastAsia="Times New Roman" w:cs="Times New Roman"/>
                <w:b/>
                <w:color w:val="000000"/>
                <w:kern w:val="0"/>
                <w:sz w:val="24"/>
              </w:rPr>
            </w:pPr>
            <w:r>
              <w:rPr>
                <w:rFonts w:hint="default" w:ascii="宋体" w:hAnsi="Times New Roman"/>
                <w:b/>
                <w:color w:val="000000"/>
                <w:kern w:val="0"/>
                <w:sz w:val="24"/>
                <w:szCs w:val="24"/>
              </w:rPr>
              <w:t>备注</w:t>
            </w:r>
          </w:p>
        </w:tc>
        <w:tc>
          <w:tcPr>
            <w:tcW w:w="3794" w:type="pct"/>
            <w:gridSpan w:val="2"/>
            <w:tcBorders>
              <w:top w:val="single" w:color="auto" w:sz="4" w:space="0"/>
              <w:left w:val="single" w:color="auto" w:sz="4" w:space="0"/>
              <w:bottom w:val="single" w:color="auto" w:sz="4" w:space="0"/>
              <w:right w:val="single" w:color="auto" w:sz="4" w:space="0"/>
              <w:tl2br w:val="nil"/>
              <w:tr2bl w:val="nil"/>
            </w:tcBorders>
            <w:shd w:val="clear" w:color="auto" w:fill="auto"/>
            <w:noWrap/>
            <w:vAlign w:val="center"/>
          </w:tcPr>
          <w:p w14:paraId="67318F4B">
            <w:pPr>
              <w:widowControl/>
              <w:jc w:val="left"/>
              <w:rPr>
                <w:rFonts w:hint="eastAsia" w:ascii="Times New Roman" w:hAnsi="Times New Roman" w:eastAsia="Times New Roman" w:cs="Times New Roman"/>
                <w:b w:val="0"/>
                <w:color w:val="000000"/>
                <w:kern w:val="0"/>
                <w:sz w:val="24"/>
              </w:rPr>
            </w:pPr>
            <w:r>
              <w:rPr>
                <w:rFonts w:hint="default" w:ascii="宋体" w:hAnsi="Times New Roman"/>
                <w:color w:val="000000"/>
                <w:kern w:val="0"/>
                <w:sz w:val="24"/>
                <w:szCs w:val="24"/>
              </w:rPr>
              <w:t>报价是供应商响应采购项目要求的全部工作内容的价格体现,包括但不限于物资、运输、保险、调试、税费、利润</w:t>
            </w:r>
            <w:r>
              <w:rPr>
                <w:rFonts w:hint="eastAsia" w:ascii="宋体" w:hAnsi="Times New Roman"/>
                <w:color w:val="000000"/>
                <w:kern w:val="0"/>
                <w:sz w:val="24"/>
                <w:szCs w:val="24"/>
                <w:lang w:eastAsia="zh-CN"/>
              </w:rPr>
              <w:t>。</w:t>
            </w:r>
            <w:r>
              <w:rPr>
                <w:rFonts w:hint="eastAsia" w:ascii="宋体" w:hAnsi="Times New Roman"/>
                <w:color w:val="000000"/>
                <w:kern w:val="0"/>
                <w:sz w:val="24"/>
                <w:szCs w:val="24"/>
                <w:lang w:val="en-US" w:eastAsia="zh-CN"/>
              </w:rPr>
              <w:t>现场勘察</w:t>
            </w:r>
            <w:r>
              <w:rPr>
                <w:rFonts w:hint="default" w:ascii="宋体" w:hAnsi="Times New Roman"/>
                <w:color w:val="000000"/>
                <w:kern w:val="0"/>
                <w:sz w:val="24"/>
                <w:szCs w:val="24"/>
              </w:rPr>
              <w:t>等的一切费用。</w:t>
            </w:r>
          </w:p>
        </w:tc>
      </w:tr>
    </w:tbl>
    <w:p w14:paraId="78E252DB">
      <w:pPr>
        <w:ind w:firstLine="640" w:firstLineChars="200"/>
        <w:rPr>
          <w:rFonts w:hint="default" w:ascii="Times New Roman" w:hAnsi="Times New Roman" w:eastAsia="宋体" w:cs="Times New Roman"/>
          <w:sz w:val="32"/>
          <w:szCs w:val="32"/>
        </w:rPr>
        <w:sectPr>
          <w:pgSz w:w="11906" w:h="16838"/>
          <w:pgMar w:top="1440" w:right="1803" w:bottom="1440" w:left="1803" w:header="851" w:footer="992" w:gutter="0"/>
          <w:cols w:space="720" w:num="1"/>
          <w:docGrid w:type="lines" w:linePitch="319" w:charSpace="0"/>
        </w:sectPr>
      </w:pPr>
    </w:p>
    <w:p w14:paraId="055EFEE0">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三、供货期限及供货地点</w:t>
      </w:r>
    </w:p>
    <w:p w14:paraId="1FFBDE61">
      <w:pPr>
        <w:pStyle w:val="7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2"/>
        </w:rPr>
      </w:pPr>
      <w:r>
        <w:rPr>
          <w:rFonts w:hint="default" w:ascii="Times New Roman" w:hAnsi="Times New Roman" w:eastAsia="宋体" w:cs="Times New Roman"/>
          <w:kern w:val="2"/>
        </w:rPr>
        <w:t>合同签订后30个日历天内完成供货、安装、调试并达到验收标准。质保期为项目验收合格后2年。验收地点为采购人单位所在地。</w:t>
      </w:r>
    </w:p>
    <w:p w14:paraId="19E0CAD9">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四、技术支持与服务承诺 </w:t>
      </w:r>
    </w:p>
    <w:p w14:paraId="7E13E626">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五、有关资质证明材料 </w:t>
      </w:r>
    </w:p>
    <w:p w14:paraId="7837CECB">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六、联系方式   </w:t>
      </w:r>
    </w:p>
    <w:p w14:paraId="77DFF700">
      <w:pPr>
        <w:ind w:firstLine="640" w:firstLineChars="200"/>
        <w:rPr>
          <w:rFonts w:hint="default" w:ascii="Times New Roman" w:hAnsi="Times New Roman" w:eastAsia="宋体" w:cs="Times New Roman"/>
          <w:sz w:val="32"/>
          <w:szCs w:val="32"/>
        </w:rPr>
      </w:pPr>
    </w:p>
    <w:p w14:paraId="7A3521B6">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联 系 人：                 固定电话：     </w:t>
      </w:r>
    </w:p>
    <w:p w14:paraId="78A22E6E">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手机号码：</w:t>
      </w:r>
    </w:p>
    <w:p w14:paraId="6625AE05">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地　　址：</w:t>
      </w:r>
    </w:p>
    <w:p w14:paraId="78F34E09">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01F0504C">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69AC51A4">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供应商名称（盖章）：</w:t>
      </w:r>
    </w:p>
    <w:p w14:paraId="078B943B">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法人代表（印章）：</w:t>
      </w:r>
    </w:p>
    <w:p w14:paraId="47C2C1C7">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年  月  日</w:t>
      </w:r>
    </w:p>
    <w:p w14:paraId="316BC2A5">
      <w:pPr>
        <w:pStyle w:val="36"/>
        <w:rPr>
          <w:rFonts w:hint="default" w:ascii="Times New Roman" w:hAnsi="Times New Roman" w:eastAsia="宋体" w:cs="Times New Roman"/>
          <w:b w:val="0"/>
          <w:color w:val="000000" w:themeColor="text1"/>
          <w:kern w:val="2"/>
          <w:szCs w:val="24"/>
          <w14:textFill>
            <w14:solidFill>
              <w14:schemeClr w14:val="tx1"/>
            </w14:solidFill>
          </w14:textFill>
        </w:rPr>
        <w:sectPr>
          <w:pgSz w:w="11906" w:h="16838"/>
          <w:pgMar w:top="1440" w:right="1803" w:bottom="1440" w:left="1803" w:header="851" w:footer="992" w:gutter="0"/>
          <w:cols w:space="720" w:num="1"/>
          <w:docGrid w:type="lines" w:linePitch="319" w:charSpace="0"/>
        </w:sectPr>
      </w:pPr>
    </w:p>
    <w:p w14:paraId="3FF1DD17">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七、公司相关资料（含营业执照或相关证明）</w:t>
      </w:r>
    </w:p>
    <w:p w14:paraId="0183D478">
      <w:pPr>
        <w:pStyle w:val="38"/>
        <w:rPr>
          <w:rFonts w:hint="default" w:ascii="Times New Roman" w:hAnsi="Times New Roman" w:eastAsia="宋体" w:cs="Times New Roman"/>
          <w:sz w:val="36"/>
          <w:szCs w:val="36"/>
        </w:rPr>
      </w:pPr>
    </w:p>
    <w:p w14:paraId="6FA268C1">
      <w:pPr>
        <w:pStyle w:val="7"/>
        <w:rPr>
          <w:rFonts w:hint="default" w:ascii="Times New Roman" w:hAnsi="Times New Roman" w:eastAsia="宋体" w:cs="Times New Roman"/>
          <w:sz w:val="36"/>
          <w:szCs w:val="36"/>
        </w:rPr>
      </w:pPr>
    </w:p>
    <w:p w14:paraId="6A86782F">
      <w:pPr>
        <w:rPr>
          <w:rFonts w:hint="default" w:ascii="Times New Roman" w:hAnsi="Times New Roman" w:eastAsia="宋体" w:cs="Times New Roman"/>
          <w:sz w:val="36"/>
          <w:szCs w:val="36"/>
        </w:rPr>
      </w:pPr>
    </w:p>
    <w:p w14:paraId="47BA71A2">
      <w:pPr>
        <w:pStyle w:val="38"/>
        <w:rPr>
          <w:rFonts w:hint="default" w:ascii="Times New Roman" w:hAnsi="Times New Roman" w:eastAsia="宋体" w:cs="Times New Roman"/>
          <w:sz w:val="36"/>
          <w:szCs w:val="36"/>
        </w:rPr>
      </w:pPr>
    </w:p>
    <w:p w14:paraId="7B463466">
      <w:pPr>
        <w:pStyle w:val="7"/>
        <w:rPr>
          <w:rFonts w:hint="default" w:ascii="Times New Roman" w:hAnsi="Times New Roman" w:eastAsia="宋体" w:cs="Times New Roman"/>
          <w:sz w:val="36"/>
          <w:szCs w:val="36"/>
        </w:rPr>
      </w:pPr>
    </w:p>
    <w:p w14:paraId="7B385BC1">
      <w:pPr>
        <w:rPr>
          <w:rFonts w:hint="default" w:ascii="Times New Roman" w:hAnsi="Times New Roman" w:eastAsia="宋体" w:cs="Times New Roman"/>
          <w:sz w:val="36"/>
          <w:szCs w:val="36"/>
        </w:rPr>
      </w:pPr>
    </w:p>
    <w:p w14:paraId="1026474B">
      <w:pPr>
        <w:pStyle w:val="38"/>
        <w:rPr>
          <w:rFonts w:hint="default" w:ascii="Times New Roman" w:hAnsi="Times New Roman" w:eastAsia="宋体" w:cs="Times New Roman"/>
          <w:sz w:val="36"/>
          <w:szCs w:val="36"/>
        </w:rPr>
      </w:pPr>
    </w:p>
    <w:p w14:paraId="173BA2F9">
      <w:pPr>
        <w:pStyle w:val="7"/>
        <w:rPr>
          <w:rFonts w:hint="default" w:ascii="Times New Roman" w:hAnsi="Times New Roman" w:eastAsia="宋体" w:cs="Times New Roman"/>
          <w:sz w:val="36"/>
          <w:szCs w:val="36"/>
        </w:rPr>
      </w:pPr>
    </w:p>
    <w:p w14:paraId="28EDA411">
      <w:pPr>
        <w:rPr>
          <w:rFonts w:hint="default" w:ascii="Times New Roman" w:hAnsi="Times New Roman" w:eastAsia="宋体" w:cs="Times New Roman"/>
          <w:sz w:val="36"/>
          <w:szCs w:val="36"/>
        </w:rPr>
      </w:pPr>
    </w:p>
    <w:p w14:paraId="4CAE3EDD">
      <w:pPr>
        <w:pStyle w:val="38"/>
        <w:rPr>
          <w:rFonts w:hint="default" w:ascii="Times New Roman" w:hAnsi="Times New Roman" w:eastAsia="宋体" w:cs="Times New Roman"/>
          <w:sz w:val="36"/>
          <w:szCs w:val="36"/>
        </w:rPr>
      </w:pPr>
    </w:p>
    <w:p w14:paraId="73E67EDC">
      <w:pPr>
        <w:pStyle w:val="7"/>
        <w:rPr>
          <w:rFonts w:hint="default" w:ascii="Times New Roman" w:hAnsi="Times New Roman" w:eastAsia="宋体" w:cs="Times New Roman"/>
          <w:sz w:val="36"/>
          <w:szCs w:val="36"/>
        </w:rPr>
      </w:pPr>
    </w:p>
    <w:p w14:paraId="1EBBC2E4">
      <w:pPr>
        <w:rPr>
          <w:rFonts w:hint="default" w:ascii="Times New Roman" w:hAnsi="Times New Roman" w:eastAsia="宋体" w:cs="Times New Roman"/>
          <w:sz w:val="36"/>
          <w:szCs w:val="36"/>
        </w:rPr>
      </w:pPr>
    </w:p>
    <w:p w14:paraId="65417CBD">
      <w:pPr>
        <w:pStyle w:val="38"/>
        <w:rPr>
          <w:rFonts w:hint="default" w:ascii="Times New Roman" w:hAnsi="Times New Roman" w:eastAsia="宋体" w:cs="Times New Roman"/>
          <w:sz w:val="36"/>
          <w:szCs w:val="36"/>
        </w:rPr>
      </w:pPr>
    </w:p>
    <w:p w14:paraId="3160A2C6">
      <w:pPr>
        <w:pStyle w:val="7"/>
        <w:rPr>
          <w:rFonts w:hint="default" w:ascii="Times New Roman" w:hAnsi="Times New Roman" w:eastAsia="宋体" w:cs="Times New Roman"/>
          <w:sz w:val="36"/>
          <w:szCs w:val="36"/>
        </w:rPr>
      </w:pPr>
    </w:p>
    <w:p w14:paraId="34146B7D">
      <w:pPr>
        <w:rPr>
          <w:rFonts w:hint="default" w:ascii="Times New Roman" w:hAnsi="Times New Roman" w:eastAsia="宋体" w:cs="Times New Roman"/>
          <w:sz w:val="36"/>
          <w:szCs w:val="36"/>
        </w:rPr>
      </w:pPr>
    </w:p>
    <w:p w14:paraId="379479CA">
      <w:pPr>
        <w:pStyle w:val="38"/>
        <w:rPr>
          <w:rFonts w:hint="default" w:ascii="Times New Roman" w:hAnsi="Times New Roman" w:eastAsia="宋体" w:cs="Times New Roman"/>
          <w:sz w:val="36"/>
          <w:szCs w:val="36"/>
        </w:rPr>
      </w:pPr>
    </w:p>
    <w:p w14:paraId="0322D45E">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八、承诺函</w:t>
      </w:r>
    </w:p>
    <w:p w14:paraId="07D4648C">
      <w:pPr>
        <w:spacing w:after="0"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u w:val="single"/>
          <w14:textFill>
            <w14:solidFill>
              <w14:schemeClr w14:val="tx1"/>
            </w14:solidFill>
          </w14:textFill>
        </w:rPr>
        <w:t>成都汽车职业技术学校</w:t>
      </w:r>
      <w:r>
        <w:rPr>
          <w:rFonts w:hint="default" w:ascii="Times New Roman" w:hAnsi="Times New Roman" w:eastAsia="宋体" w:cs="Times New Roman"/>
          <w:color w:val="000000" w:themeColor="text1"/>
          <w:sz w:val="24"/>
          <w14:textFill>
            <w14:solidFill>
              <w14:schemeClr w14:val="tx1"/>
            </w14:solidFill>
          </w14:textFill>
        </w:rPr>
        <w:t>：</w:t>
      </w:r>
    </w:p>
    <w:p w14:paraId="2712083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我公司作为本次比选项目的投标人，根据比选文件要求，现郑重承诺如下：</w:t>
      </w:r>
    </w:p>
    <w:p w14:paraId="07929DE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一、我公司具备以下要求：</w:t>
      </w:r>
    </w:p>
    <w:p w14:paraId="2EE862D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（一）具有独立承担民事责任的能力； </w:t>
      </w:r>
    </w:p>
    <w:p w14:paraId="6B85256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（二）具有良好的商业信誉和健全的财务会计制度； </w:t>
      </w:r>
    </w:p>
    <w:p w14:paraId="3ADF253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（三）具有履行合同所必需的设备和专业技术能力； </w:t>
      </w:r>
    </w:p>
    <w:p w14:paraId="021A08C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（四）有依法缴纳税收和社会保障资金的良好记录； </w:t>
      </w:r>
    </w:p>
    <w:p w14:paraId="017D1AA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（五）参加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前三年内，在经营活动中没有重大违法记录；</w:t>
      </w:r>
    </w:p>
    <w:p w14:paraId="55CF993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（六）法律、行政法规规定的其他条件；</w:t>
      </w:r>
    </w:p>
    <w:p w14:paraId="5C0A4B9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二、我公司不属于禁止参加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的投标人：</w:t>
      </w:r>
    </w:p>
    <w:p w14:paraId="0553357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1、不属于列入失信被执行人名单、重大税收违法案件当事人名单、政府采购严重违法失信行为记录名单中的单位。</w:t>
      </w:r>
    </w:p>
    <w:p w14:paraId="5A136682">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2、法律、行政法规规定的其他情形。</w:t>
      </w:r>
    </w:p>
    <w:p w14:paraId="1ADF8E9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三、信誉要求：</w:t>
      </w:r>
    </w:p>
    <w:p w14:paraId="3EBDE22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我公司未处于财产被接管、冻结、破产状态，未处于四川省行政区域内有关行政处罚期间。单位及其现任法定代表人、主要负责人在前三年内不得具有行贿犯罪记录。</w:t>
      </w:r>
    </w:p>
    <w:p w14:paraId="2E88C958">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本公司对上述承诺的内容事项真实性负责。</w:t>
      </w:r>
    </w:p>
    <w:p w14:paraId="0472D9B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p>
    <w:p w14:paraId="35D687F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投标人：                       （单位盖章）。</w:t>
      </w:r>
    </w:p>
    <w:p w14:paraId="07266FCF">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法定代表人/单位负责人或授权代表（签字）：           。</w:t>
      </w:r>
    </w:p>
    <w:p w14:paraId="1473218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color w:val="000000" w:themeColor="text1"/>
          <w:sz w:val="24"/>
          <w14:textFill>
            <w14:solidFill>
              <w14:schemeClr w14:val="tx1"/>
            </w14:solidFill>
          </w14:textFill>
        </w:rPr>
        <w:t>日期:           。</w:t>
      </w:r>
    </w:p>
    <w:p w14:paraId="598D1D9E">
      <w:pPr>
        <w:widowControl/>
        <w:spacing w:after="0" w:line="700" w:lineRule="exact"/>
        <w:rPr>
          <w:rFonts w:hint="default" w:ascii="Times New Roman" w:hAnsi="Times New Roman" w:eastAsia="宋体" w:cs="Times New Roman"/>
          <w:sz w:val="24"/>
        </w:rPr>
      </w:pPr>
    </w:p>
    <w:p w14:paraId="0A89A36E">
      <w:pPr>
        <w:pStyle w:val="3"/>
        <w:spacing w:line="580" w:lineRule="exact"/>
        <w:jc w:val="left"/>
        <w:rPr>
          <w:rFonts w:hint="default" w:ascii="Times New Roman" w:hAnsi="Times New Roman" w:eastAsia="宋体" w:cs="Times New Roman"/>
        </w:rPr>
      </w:pPr>
      <w:r>
        <w:rPr>
          <w:rFonts w:hint="default" w:ascii="Times New Roman" w:hAnsi="Times New Roman" w:eastAsia="宋体" w:cs="Times New Roman"/>
        </w:rPr>
        <w:t>附件一：投标文件密封袋封面样式</w:t>
      </w:r>
    </w:p>
    <w:p w14:paraId="0843DFD1">
      <w:pPr>
        <w:ind w:firstLine="560" w:firstLineChars="200"/>
        <w:jc w:val="left"/>
        <w:rPr>
          <w:rFonts w:hint="default" w:ascii="Times New Roman" w:hAnsi="Times New Roman" w:eastAsia="宋体" w:cs="Times New Roman"/>
          <w:sz w:val="28"/>
          <w:szCs w:val="30"/>
        </w:rPr>
      </w:pPr>
    </w:p>
    <w:p w14:paraId="026D55FB">
      <w:pPr>
        <w:spacing w:line="700" w:lineRule="exact"/>
        <w:jc w:val="center"/>
        <w:rPr>
          <w:rFonts w:hint="default" w:ascii="Times New Roman" w:hAnsi="Times New Roman" w:eastAsia="宋体" w:cs="Times New Roman"/>
          <w:bCs/>
          <w:sz w:val="44"/>
          <w:szCs w:val="44"/>
        </w:rPr>
      </w:pPr>
      <w:r>
        <w:rPr>
          <w:rFonts w:hint="default" w:ascii="Times New Roman" w:hAnsi="Times New Roman" w:eastAsia="宋体" w:cs="Times New Roman"/>
          <w:sz w:val="44"/>
          <w:szCs w:val="44"/>
          <w:u w:val="single"/>
        </w:rPr>
        <w:t>(填写采购项目名称、编号)</w:t>
      </w:r>
    </w:p>
    <w:p w14:paraId="5DEE8FEB">
      <w:pPr>
        <w:jc w:val="center"/>
        <w:rPr>
          <w:rFonts w:hint="default" w:ascii="Times New Roman" w:hAnsi="Times New Roman" w:eastAsia="宋体" w:cs="Times New Roman"/>
          <w:bCs/>
          <w:sz w:val="44"/>
          <w:szCs w:val="44"/>
        </w:rPr>
      </w:pPr>
    </w:p>
    <w:p w14:paraId="02BE3829">
      <w:pPr>
        <w:jc w:val="center"/>
        <w:rPr>
          <w:rFonts w:hint="default" w:ascii="Times New Roman" w:hAnsi="Times New Roman" w:eastAsia="宋体" w:cs="Times New Roman"/>
          <w:bCs/>
          <w:sz w:val="44"/>
          <w:szCs w:val="44"/>
        </w:rPr>
      </w:pPr>
      <w:r>
        <w:rPr>
          <w:rFonts w:hint="default" w:ascii="Times New Roman" w:hAnsi="Times New Roman" w:eastAsia="宋体" w:cs="Times New Roman"/>
          <w:bCs/>
          <w:sz w:val="44"/>
          <w:szCs w:val="44"/>
        </w:rPr>
        <w:t>报 价 单</w:t>
      </w:r>
    </w:p>
    <w:p w14:paraId="343CCACA">
      <w:pPr>
        <w:ind w:firstLine="560" w:firstLineChars="200"/>
        <w:rPr>
          <w:rFonts w:hint="default" w:ascii="Times New Roman" w:hAnsi="Times New Roman" w:eastAsia="宋体" w:cs="Times New Roman"/>
          <w:sz w:val="28"/>
          <w:szCs w:val="30"/>
        </w:rPr>
      </w:pPr>
    </w:p>
    <w:p w14:paraId="18D8F10B">
      <w:pPr>
        <w:ind w:firstLine="560" w:firstLineChars="200"/>
        <w:rPr>
          <w:rFonts w:hint="default" w:ascii="Times New Roman" w:hAnsi="Times New Roman" w:eastAsia="宋体" w:cs="Times New Roman"/>
          <w:sz w:val="28"/>
          <w:szCs w:val="30"/>
        </w:rPr>
      </w:pPr>
    </w:p>
    <w:p w14:paraId="60A4D219">
      <w:pPr>
        <w:ind w:firstLine="560" w:firstLineChars="200"/>
        <w:rPr>
          <w:rFonts w:hint="default" w:ascii="Times New Roman" w:hAnsi="Times New Roman" w:eastAsia="宋体" w:cs="Times New Roman"/>
          <w:sz w:val="28"/>
          <w:szCs w:val="30"/>
        </w:rPr>
      </w:pPr>
    </w:p>
    <w:p w14:paraId="56CB9062">
      <w:pPr>
        <w:ind w:firstLine="560" w:firstLineChars="200"/>
        <w:rPr>
          <w:rFonts w:hint="default" w:ascii="Times New Roman" w:hAnsi="Times New Roman" w:eastAsia="宋体" w:cs="Times New Roman"/>
          <w:sz w:val="28"/>
          <w:szCs w:val="30"/>
        </w:rPr>
      </w:pPr>
    </w:p>
    <w:p w14:paraId="5F71FF52">
      <w:pPr>
        <w:ind w:firstLine="560" w:firstLineChars="200"/>
        <w:rPr>
          <w:rFonts w:hint="default" w:ascii="Times New Roman" w:hAnsi="Times New Roman" w:eastAsia="宋体" w:cs="Times New Roman"/>
          <w:sz w:val="28"/>
          <w:szCs w:val="30"/>
        </w:rPr>
      </w:pPr>
    </w:p>
    <w:p w14:paraId="7AB49AEC">
      <w:pPr>
        <w:ind w:firstLine="560" w:firstLineChars="200"/>
        <w:rPr>
          <w:rFonts w:hint="default" w:ascii="Times New Roman" w:hAnsi="Times New Roman" w:eastAsia="宋体" w:cs="Times New Roman"/>
          <w:sz w:val="28"/>
          <w:szCs w:val="30"/>
        </w:rPr>
      </w:pPr>
    </w:p>
    <w:p w14:paraId="7B742483">
      <w:pPr>
        <w:rPr>
          <w:rFonts w:hint="default" w:ascii="Times New Roman" w:hAnsi="Times New Roman" w:eastAsia="宋体" w:cs="Times New Roman"/>
          <w:sz w:val="28"/>
          <w:szCs w:val="30"/>
        </w:rPr>
      </w:pPr>
    </w:p>
    <w:tbl>
      <w:tblPr>
        <w:tblStyle w:val="28"/>
        <w:tblW w:w="0" w:type="auto"/>
        <w:jc w:val="center"/>
        <w:tblLayout w:type="autofit"/>
        <w:tblCellMar>
          <w:top w:w="0" w:type="dxa"/>
          <w:left w:w="108" w:type="dxa"/>
          <w:bottom w:w="0" w:type="dxa"/>
          <w:right w:w="108" w:type="dxa"/>
        </w:tblCellMar>
      </w:tblPr>
      <w:tblGrid>
        <w:gridCol w:w="2316"/>
        <w:gridCol w:w="5310"/>
      </w:tblGrid>
      <w:tr w14:paraId="53C68D2C">
        <w:tblPrEx>
          <w:tblCellMar>
            <w:top w:w="0" w:type="dxa"/>
            <w:left w:w="108" w:type="dxa"/>
            <w:bottom w:w="0" w:type="dxa"/>
            <w:right w:w="108" w:type="dxa"/>
          </w:tblCellMar>
        </w:tblPrEx>
        <w:trPr>
          <w:jc w:val="center"/>
        </w:trPr>
        <w:tc>
          <w:tcPr>
            <w:tcW w:w="2316" w:type="dxa"/>
            <w:vAlign w:val="center"/>
          </w:tcPr>
          <w:p w14:paraId="71B8028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投标单位名称</w:t>
            </w:r>
          </w:p>
        </w:tc>
        <w:tc>
          <w:tcPr>
            <w:tcW w:w="5310" w:type="dxa"/>
            <w:vAlign w:val="center"/>
          </w:tcPr>
          <w:p w14:paraId="20E4F567">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017E0128">
        <w:tblPrEx>
          <w:tblCellMar>
            <w:top w:w="0" w:type="dxa"/>
            <w:left w:w="108" w:type="dxa"/>
            <w:bottom w:w="0" w:type="dxa"/>
            <w:right w:w="108" w:type="dxa"/>
          </w:tblCellMar>
        </w:tblPrEx>
        <w:trPr>
          <w:jc w:val="center"/>
        </w:trPr>
        <w:tc>
          <w:tcPr>
            <w:tcW w:w="2316" w:type="dxa"/>
            <w:vAlign w:val="center"/>
          </w:tcPr>
          <w:p w14:paraId="5F0C52C2">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地址</w:t>
            </w:r>
          </w:p>
        </w:tc>
        <w:tc>
          <w:tcPr>
            <w:tcW w:w="5310" w:type="dxa"/>
            <w:vAlign w:val="center"/>
          </w:tcPr>
          <w:p w14:paraId="32C549BA">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75DB8A46">
        <w:tblPrEx>
          <w:tblCellMar>
            <w:top w:w="0" w:type="dxa"/>
            <w:left w:w="108" w:type="dxa"/>
            <w:bottom w:w="0" w:type="dxa"/>
            <w:right w:w="108" w:type="dxa"/>
          </w:tblCellMar>
        </w:tblPrEx>
        <w:trPr>
          <w:jc w:val="center"/>
        </w:trPr>
        <w:tc>
          <w:tcPr>
            <w:tcW w:w="2316" w:type="dxa"/>
            <w:vAlign w:val="center"/>
          </w:tcPr>
          <w:p w14:paraId="3AF79A1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联系电话</w:t>
            </w:r>
          </w:p>
        </w:tc>
        <w:tc>
          <w:tcPr>
            <w:tcW w:w="5310" w:type="dxa"/>
            <w:vAlign w:val="center"/>
          </w:tcPr>
          <w:p w14:paraId="6B8D2FCD">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64AA78DC">
        <w:tblPrEx>
          <w:tblCellMar>
            <w:top w:w="0" w:type="dxa"/>
            <w:left w:w="108" w:type="dxa"/>
            <w:bottom w:w="0" w:type="dxa"/>
            <w:right w:w="108" w:type="dxa"/>
          </w:tblCellMar>
        </w:tblPrEx>
        <w:trPr>
          <w:trHeight w:val="858" w:hRule="atLeast"/>
          <w:jc w:val="center"/>
        </w:trPr>
        <w:tc>
          <w:tcPr>
            <w:tcW w:w="2316" w:type="dxa"/>
            <w:vAlign w:val="center"/>
          </w:tcPr>
          <w:p w14:paraId="5BCC5F6B">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报价日期</w:t>
            </w:r>
          </w:p>
        </w:tc>
        <w:tc>
          <w:tcPr>
            <w:tcW w:w="5310" w:type="dxa"/>
            <w:vAlign w:val="center"/>
          </w:tcPr>
          <w:p w14:paraId="2BD4FE85">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bl>
    <w:p w14:paraId="0BABB507">
      <w:pPr>
        <w:pStyle w:val="2"/>
        <w:spacing w:before="120" w:after="120" w:line="700" w:lineRule="exact"/>
        <w:jc w:val="center"/>
        <w:rPr>
          <w:rFonts w:hint="default" w:ascii="Times New Roman" w:hAnsi="Times New Roman" w:eastAsia="宋体" w:cs="Times New Roman"/>
          <w:b w:val="0"/>
        </w:rPr>
      </w:pPr>
      <w:bookmarkStart w:id="84" w:name="_Toc25079261"/>
      <w:bookmarkStart w:id="85" w:name="_Toc242521719"/>
      <w:r>
        <w:rPr>
          <w:rFonts w:hint="default" w:ascii="Times New Roman" w:hAnsi="Times New Roman" w:eastAsia="宋体" w:cs="Times New Roman"/>
          <w:b w:val="0"/>
        </w:rPr>
        <w:t>第四章  资格审查</w:t>
      </w:r>
      <w:bookmarkEnd w:id="84"/>
      <w:bookmarkEnd w:id="85"/>
    </w:p>
    <w:p w14:paraId="63B2B10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资格审查由成都汽车职业技术学校组建资格</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依据法律法规和比选文件的规定，对投标人投标文件中的资格证明等进行审查，以确定投标人是否具备投标资格。</w:t>
      </w:r>
    </w:p>
    <w:p w14:paraId="6A247327">
      <w:pPr>
        <w:tabs>
          <w:tab w:val="left" w:pos="851"/>
        </w:tabs>
        <w:spacing w:line="580" w:lineRule="exact"/>
        <w:ind w:firstLine="646" w:firstLineChars="202"/>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资格审查标准见下表：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872"/>
        <w:gridCol w:w="4543"/>
        <w:gridCol w:w="935"/>
      </w:tblGrid>
      <w:tr w14:paraId="70C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jc w:val="center"/>
        </w:trPr>
        <w:tc>
          <w:tcPr>
            <w:tcW w:w="565" w:type="pct"/>
            <w:vAlign w:val="center"/>
          </w:tcPr>
          <w:p w14:paraId="3DD67F8A">
            <w:pPr>
              <w:pStyle w:val="42"/>
              <w:rPr>
                <w:rFonts w:hint="default" w:ascii="Times New Roman" w:hAnsi="Times New Roman" w:eastAsia="宋体" w:cs="Times New Roman"/>
                <w:sz w:val="28"/>
              </w:rPr>
            </w:pPr>
            <w:r>
              <w:rPr>
                <w:rFonts w:hint="default" w:ascii="Times New Roman" w:hAnsi="Times New Roman" w:eastAsia="宋体" w:cs="Times New Roman"/>
                <w:sz w:val="28"/>
              </w:rPr>
              <w:t>序号</w:t>
            </w:r>
          </w:p>
        </w:tc>
        <w:tc>
          <w:tcPr>
            <w:tcW w:w="1129" w:type="pct"/>
            <w:vAlign w:val="center"/>
          </w:tcPr>
          <w:p w14:paraId="26E3008B">
            <w:pPr>
              <w:pStyle w:val="42"/>
              <w:rPr>
                <w:rFonts w:hint="default" w:ascii="Times New Roman" w:hAnsi="Times New Roman" w:eastAsia="宋体" w:cs="Times New Roman"/>
                <w:sz w:val="28"/>
              </w:rPr>
            </w:pPr>
            <w:r>
              <w:rPr>
                <w:rFonts w:hint="default" w:ascii="Times New Roman" w:hAnsi="Times New Roman" w:eastAsia="宋体" w:cs="Times New Roman"/>
                <w:sz w:val="28"/>
              </w:rPr>
              <w:t>审查项目</w:t>
            </w:r>
          </w:p>
        </w:tc>
        <w:tc>
          <w:tcPr>
            <w:tcW w:w="2740" w:type="pct"/>
            <w:vAlign w:val="center"/>
          </w:tcPr>
          <w:p w14:paraId="0DC2ACF5">
            <w:pPr>
              <w:pStyle w:val="42"/>
              <w:rPr>
                <w:rFonts w:hint="default" w:ascii="Times New Roman" w:hAnsi="Times New Roman" w:eastAsia="宋体" w:cs="Times New Roman"/>
                <w:sz w:val="28"/>
              </w:rPr>
            </w:pPr>
            <w:r>
              <w:rPr>
                <w:rFonts w:hint="default" w:ascii="Times New Roman" w:hAnsi="Times New Roman" w:eastAsia="宋体" w:cs="Times New Roman"/>
                <w:sz w:val="28"/>
              </w:rPr>
              <w:t>合格条件</w:t>
            </w:r>
          </w:p>
        </w:tc>
        <w:tc>
          <w:tcPr>
            <w:tcW w:w="564" w:type="pct"/>
            <w:vAlign w:val="center"/>
          </w:tcPr>
          <w:p w14:paraId="074CF5E5">
            <w:pPr>
              <w:pStyle w:val="42"/>
              <w:rPr>
                <w:rFonts w:hint="default" w:ascii="Times New Roman" w:hAnsi="Times New Roman" w:eastAsia="宋体" w:cs="Times New Roman"/>
                <w:sz w:val="28"/>
              </w:rPr>
            </w:pPr>
            <w:r>
              <w:rPr>
                <w:rFonts w:hint="default" w:ascii="Times New Roman" w:hAnsi="Times New Roman" w:eastAsia="宋体" w:cs="Times New Roman"/>
                <w:sz w:val="28"/>
              </w:rPr>
              <w:t>结论</w:t>
            </w:r>
          </w:p>
        </w:tc>
      </w:tr>
      <w:tr w14:paraId="5A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65" w:type="pct"/>
            <w:vAlign w:val="center"/>
          </w:tcPr>
          <w:p w14:paraId="5688D006">
            <w:pPr>
              <w:pStyle w:val="42"/>
              <w:rPr>
                <w:rFonts w:hint="default" w:ascii="Times New Roman" w:hAnsi="Times New Roman" w:eastAsia="宋体" w:cs="Times New Roman"/>
              </w:rPr>
            </w:pPr>
            <w:r>
              <w:rPr>
                <w:rFonts w:hint="default" w:ascii="Times New Roman" w:hAnsi="Times New Roman" w:eastAsia="宋体" w:cs="Times New Roman"/>
              </w:rPr>
              <w:t>1</w:t>
            </w:r>
          </w:p>
        </w:tc>
        <w:tc>
          <w:tcPr>
            <w:tcW w:w="1129" w:type="pct"/>
            <w:vAlign w:val="center"/>
          </w:tcPr>
          <w:p w14:paraId="6333FB40">
            <w:pPr>
              <w:pStyle w:val="42"/>
              <w:rPr>
                <w:rFonts w:hint="default" w:ascii="Times New Roman" w:hAnsi="Times New Roman" w:eastAsia="宋体" w:cs="Times New Roman"/>
              </w:rPr>
            </w:pPr>
            <w:r>
              <w:rPr>
                <w:rFonts w:hint="default" w:ascii="Times New Roman" w:hAnsi="Times New Roman" w:eastAsia="宋体" w:cs="Times New Roman"/>
                <w:szCs w:val="24"/>
              </w:rPr>
              <w:t>具有独立承担民事责任的能力</w:t>
            </w:r>
          </w:p>
        </w:tc>
        <w:tc>
          <w:tcPr>
            <w:tcW w:w="2740" w:type="pct"/>
            <w:vAlign w:val="center"/>
          </w:tcPr>
          <w:p w14:paraId="75F414CF">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投标人是法人的：要求提供有效期内的企业法人营业执照复印件（正本或副本），并加盖公章。</w:t>
            </w:r>
          </w:p>
          <w:p w14:paraId="45549A7A">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投标人是其他组织的，要求提供营业执照复印件（正本或副本），并加盖公章。</w:t>
            </w:r>
          </w:p>
        </w:tc>
        <w:tc>
          <w:tcPr>
            <w:tcW w:w="564" w:type="pct"/>
            <w:vAlign w:val="center"/>
          </w:tcPr>
          <w:p w14:paraId="4730B9B2">
            <w:pPr>
              <w:pStyle w:val="42"/>
              <w:rPr>
                <w:rFonts w:hint="default" w:ascii="Times New Roman" w:hAnsi="Times New Roman" w:eastAsia="宋体" w:cs="Times New Roman"/>
              </w:rPr>
            </w:pPr>
          </w:p>
        </w:tc>
      </w:tr>
      <w:tr w14:paraId="0B47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565" w:type="pct"/>
            <w:vAlign w:val="center"/>
          </w:tcPr>
          <w:p w14:paraId="4CAB2E10">
            <w:pPr>
              <w:pStyle w:val="42"/>
              <w:rPr>
                <w:rFonts w:hint="default" w:ascii="Times New Roman" w:hAnsi="Times New Roman" w:eastAsia="宋体" w:cs="Times New Roman"/>
              </w:rPr>
            </w:pPr>
            <w:r>
              <w:rPr>
                <w:rFonts w:hint="default" w:ascii="Times New Roman" w:hAnsi="Times New Roman" w:eastAsia="宋体" w:cs="Times New Roman"/>
              </w:rPr>
              <w:t>2</w:t>
            </w:r>
          </w:p>
        </w:tc>
        <w:tc>
          <w:tcPr>
            <w:tcW w:w="1129" w:type="pct"/>
            <w:vAlign w:val="center"/>
          </w:tcPr>
          <w:p w14:paraId="1830545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（一）具有良好的商业信誉和健全的财务会计制度； </w:t>
            </w:r>
          </w:p>
          <w:p w14:paraId="46998A9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（二）具有履行合同所必需的设备和专业技术能力； </w:t>
            </w:r>
          </w:p>
          <w:p w14:paraId="6953859E">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（三）有依法缴纳税收和社会保障资金的良好记录； </w:t>
            </w:r>
          </w:p>
          <w:p w14:paraId="79076345">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（四）参加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06FC2571">
            <w:pPr>
              <w:spacing w:line="240" w:lineRule="auto"/>
              <w:outlineLvl w:val="1"/>
              <w:rPr>
                <w:rFonts w:hint="default" w:ascii="Times New Roman" w:hAnsi="Times New Roman" w:eastAsia="宋体" w:cs="Times New Roman"/>
              </w:rPr>
            </w:pPr>
            <w:r>
              <w:rPr>
                <w:rFonts w:hint="default" w:ascii="Times New Roman" w:hAnsi="Times New Roman" w:eastAsia="宋体" w:cs="Times New Roman"/>
                <w:sz w:val="24"/>
              </w:rPr>
              <w:t>（五）法律、行政法规规定的其他条件；</w:t>
            </w:r>
          </w:p>
        </w:tc>
        <w:tc>
          <w:tcPr>
            <w:tcW w:w="2740" w:type="pct"/>
            <w:vAlign w:val="center"/>
          </w:tcPr>
          <w:p w14:paraId="485D80E0">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投标人提供承诺函（详见第三章）。</w:t>
            </w:r>
          </w:p>
        </w:tc>
        <w:tc>
          <w:tcPr>
            <w:tcW w:w="564" w:type="pct"/>
            <w:vAlign w:val="center"/>
          </w:tcPr>
          <w:p w14:paraId="045C9F1D">
            <w:pPr>
              <w:pStyle w:val="42"/>
              <w:rPr>
                <w:rFonts w:hint="default" w:ascii="Times New Roman" w:hAnsi="Times New Roman" w:eastAsia="宋体" w:cs="Times New Roman"/>
              </w:rPr>
            </w:pPr>
          </w:p>
        </w:tc>
      </w:tr>
      <w:tr w14:paraId="534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5" w:type="pct"/>
            <w:vAlign w:val="center"/>
          </w:tcPr>
          <w:p w14:paraId="328B97E1">
            <w:pPr>
              <w:pStyle w:val="42"/>
              <w:rPr>
                <w:rFonts w:hint="default" w:ascii="Times New Roman" w:hAnsi="Times New Roman" w:eastAsia="宋体" w:cs="Times New Roman"/>
              </w:rPr>
            </w:pPr>
            <w:r>
              <w:rPr>
                <w:rFonts w:hint="default" w:ascii="Times New Roman" w:hAnsi="Times New Roman" w:eastAsia="宋体" w:cs="Times New Roman"/>
              </w:rPr>
              <w:t>3</w:t>
            </w:r>
          </w:p>
        </w:tc>
        <w:tc>
          <w:tcPr>
            <w:tcW w:w="1129" w:type="pct"/>
            <w:vAlign w:val="center"/>
          </w:tcPr>
          <w:p w14:paraId="4783424B">
            <w:pPr>
              <w:pStyle w:val="42"/>
              <w:rPr>
                <w:rFonts w:hint="default" w:ascii="Times New Roman" w:hAnsi="Times New Roman" w:eastAsia="宋体" w:cs="Times New Roman"/>
              </w:rPr>
            </w:pPr>
            <w:r>
              <w:rPr>
                <w:rFonts w:hint="default" w:ascii="Times New Roman" w:hAnsi="Times New Roman" w:eastAsia="宋体" w:cs="Times New Roman"/>
              </w:rPr>
              <w:t>企业法人（或主要负责人）授权书/法定代表人身份证</w:t>
            </w:r>
          </w:p>
        </w:tc>
        <w:tc>
          <w:tcPr>
            <w:tcW w:w="2740" w:type="pct"/>
            <w:vAlign w:val="center"/>
          </w:tcPr>
          <w:p w14:paraId="1826B1C1">
            <w:pPr>
              <w:pStyle w:val="42"/>
              <w:jc w:val="left"/>
              <w:rPr>
                <w:rFonts w:hint="default" w:ascii="Times New Roman" w:hAnsi="Times New Roman" w:eastAsia="宋体" w:cs="Times New Roman"/>
              </w:rPr>
            </w:pPr>
            <w:r>
              <w:rPr>
                <w:rFonts w:hint="default" w:ascii="Times New Roman" w:hAnsi="Times New Roman" w:eastAsia="宋体" w:cs="Times New Roman"/>
                <w:szCs w:val="21"/>
              </w:rPr>
              <w:t>按比选文件第三章“投标文件格式”的要求和格式填写</w:t>
            </w:r>
          </w:p>
        </w:tc>
        <w:tc>
          <w:tcPr>
            <w:tcW w:w="564" w:type="pct"/>
            <w:vAlign w:val="center"/>
          </w:tcPr>
          <w:p w14:paraId="4B748F64">
            <w:pPr>
              <w:pStyle w:val="42"/>
              <w:rPr>
                <w:rFonts w:hint="default" w:ascii="Times New Roman" w:hAnsi="Times New Roman" w:eastAsia="宋体" w:cs="Times New Roman"/>
                <w:color w:val="FF0000"/>
              </w:rPr>
            </w:pPr>
          </w:p>
        </w:tc>
      </w:tr>
      <w:tr w14:paraId="3FA7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5" w:type="pct"/>
            <w:vAlign w:val="center"/>
          </w:tcPr>
          <w:p w14:paraId="210AB391">
            <w:pPr>
              <w:pStyle w:val="42"/>
              <w:rPr>
                <w:rFonts w:hint="default" w:ascii="Times New Roman" w:hAnsi="Times New Roman" w:eastAsia="宋体" w:cs="Times New Roman"/>
              </w:rPr>
            </w:pPr>
            <w:r>
              <w:rPr>
                <w:rFonts w:hint="default" w:ascii="Times New Roman" w:hAnsi="Times New Roman" w:eastAsia="宋体" w:cs="Times New Roman"/>
              </w:rPr>
              <w:t>4</w:t>
            </w:r>
          </w:p>
        </w:tc>
        <w:tc>
          <w:tcPr>
            <w:tcW w:w="1129" w:type="pct"/>
            <w:vAlign w:val="center"/>
          </w:tcPr>
          <w:p w14:paraId="33CE51E6">
            <w:pPr>
              <w:pStyle w:val="42"/>
              <w:rPr>
                <w:rFonts w:hint="default" w:ascii="Times New Roman" w:hAnsi="Times New Roman" w:eastAsia="宋体" w:cs="Times New Roman"/>
              </w:rPr>
            </w:pPr>
            <w:r>
              <w:rPr>
                <w:rFonts w:hint="default" w:ascii="Times New Roman" w:hAnsi="Times New Roman" w:eastAsia="宋体" w:cs="Times New Roman"/>
              </w:rPr>
              <w:t>投标文件组成</w:t>
            </w:r>
          </w:p>
        </w:tc>
        <w:tc>
          <w:tcPr>
            <w:tcW w:w="2740" w:type="pct"/>
            <w:vAlign w:val="center"/>
          </w:tcPr>
          <w:p w14:paraId="043F25CE">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符合比选文件第二章比选文件的构成“投标文件的组成”规定要求。</w:t>
            </w:r>
          </w:p>
        </w:tc>
        <w:tc>
          <w:tcPr>
            <w:tcW w:w="564" w:type="pct"/>
            <w:vAlign w:val="center"/>
          </w:tcPr>
          <w:p w14:paraId="3091F180">
            <w:pPr>
              <w:pStyle w:val="42"/>
              <w:rPr>
                <w:rFonts w:hint="default" w:ascii="Times New Roman" w:hAnsi="Times New Roman" w:eastAsia="宋体" w:cs="Times New Roman"/>
                <w:color w:val="FF0000"/>
              </w:rPr>
            </w:pPr>
          </w:p>
        </w:tc>
      </w:tr>
      <w:tr w14:paraId="7E5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1DA2B1AB">
            <w:pPr>
              <w:pStyle w:val="42"/>
              <w:rPr>
                <w:rFonts w:hint="default" w:ascii="Times New Roman" w:hAnsi="Times New Roman" w:eastAsia="宋体" w:cs="Times New Roman"/>
              </w:rPr>
            </w:pPr>
            <w:r>
              <w:rPr>
                <w:rFonts w:hint="default" w:ascii="Times New Roman" w:hAnsi="Times New Roman" w:eastAsia="宋体" w:cs="Times New Roman"/>
              </w:rPr>
              <w:t>5</w:t>
            </w:r>
          </w:p>
        </w:tc>
        <w:tc>
          <w:tcPr>
            <w:tcW w:w="1129" w:type="pct"/>
            <w:vAlign w:val="center"/>
          </w:tcPr>
          <w:p w14:paraId="07E6A5D3">
            <w:pPr>
              <w:pStyle w:val="42"/>
              <w:rPr>
                <w:rFonts w:hint="default" w:ascii="Times New Roman" w:hAnsi="Times New Roman" w:eastAsia="宋体" w:cs="Times New Roman"/>
              </w:rPr>
            </w:pPr>
            <w:r>
              <w:rPr>
                <w:rFonts w:hint="default" w:ascii="Times New Roman" w:hAnsi="Times New Roman" w:eastAsia="宋体" w:cs="Times New Roman"/>
              </w:rPr>
              <w:t>投标文件签字、盖章</w:t>
            </w:r>
          </w:p>
        </w:tc>
        <w:tc>
          <w:tcPr>
            <w:tcW w:w="2740" w:type="pct"/>
            <w:vAlign w:val="center"/>
          </w:tcPr>
          <w:p w14:paraId="6649AAAA">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均按比选文件第二章要求签字、盖章。</w:t>
            </w:r>
          </w:p>
        </w:tc>
        <w:tc>
          <w:tcPr>
            <w:tcW w:w="564" w:type="pct"/>
            <w:vAlign w:val="center"/>
          </w:tcPr>
          <w:p w14:paraId="5E7F688A">
            <w:pPr>
              <w:pStyle w:val="42"/>
              <w:rPr>
                <w:rFonts w:hint="default" w:ascii="Times New Roman" w:hAnsi="Times New Roman" w:eastAsia="宋体" w:cs="Times New Roman"/>
                <w:color w:val="FF0000"/>
              </w:rPr>
            </w:pPr>
          </w:p>
        </w:tc>
      </w:tr>
    </w:tbl>
    <w:p w14:paraId="5F0B8FF2">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上述全部符合合格条件的其结论为通过，通过资格审查的投标人才能进入本次评审环节，其中任何一项不符合合格条件的其结论为不通过，未通过资格审查的投标人不能进入本次评审环节，其投标文件按无效投标文件处理。如果比选评审小组认为投标人有任意一项不通过的，应在资格性审查报告中载明不通过的具体原因。</w:t>
      </w:r>
    </w:p>
    <w:p w14:paraId="1A6C6B30">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w:t>
      </w:r>
      <w:bookmarkEnd w:id="18"/>
      <w:r>
        <w:rPr>
          <w:rFonts w:hint="default" w:ascii="Times New Roman" w:hAnsi="Times New Roman" w:eastAsia="宋体" w:cs="Times New Roman"/>
          <w:sz w:val="24"/>
        </w:rPr>
        <w:t>在本次比选活动中，若递交投标文件的投标人或通过资格审查的投标人数量不足3家，本次比选活动将作流标处理，流标后采购人可根据实际情况，重新组织比选或采用其他采购方式，相关公告在学校官网发布。</w:t>
      </w:r>
    </w:p>
    <w:sectPr>
      <w:pgSz w:w="11906" w:h="16838"/>
      <w:pgMar w:top="1440" w:right="1803" w:bottom="1440" w:left="1803" w:header="851" w:footer="992" w:gutter="0"/>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ail">
    <w:altName w:val="宋体"/>
    <w:panose1 w:val="020B0604020202020204"/>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Eʩ">
    <w:altName w:val="微软雅黑"/>
    <w:panose1 w:val="020B0604020202020204"/>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F300">
    <w:pPr>
      <w:pStyle w:val="17"/>
      <w:framePr w:wrap="around" w:vAnchor="text" w:hAnchor="margin" w:xAlign="center" w:y="1"/>
      <w:jc w:val="center"/>
      <w:rPr>
        <w:rStyle w:val="32"/>
      </w:rPr>
    </w:pPr>
  </w:p>
  <w:p w14:paraId="7A2F3805">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7BFA">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44</w:t>
    </w:r>
    <w:r>
      <w:fldChar w:fldCharType="end"/>
    </w:r>
  </w:p>
  <w:p w14:paraId="352AAF6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DAF4">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8F43">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56</w:t>
    </w:r>
    <w:r>
      <w:fldChar w:fldCharType="end"/>
    </w:r>
  </w:p>
  <w:p w14:paraId="3600786E">
    <w:pPr>
      <w:pStyle w:val="17"/>
      <w:ind w:right="360"/>
    </w:pPr>
  </w:p>
  <w:p w14:paraId="69AE8E52"/>
  <w:p w14:paraId="72E55307"/>
  <w:p w14:paraId="45FE22FC"/>
  <w:p w14:paraId="7D2CEE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D148">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30488">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87D89C6"/>
    <w:multiLevelType w:val="singleLevel"/>
    <w:tmpl w:val="587D89C6"/>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MTdkMDJmYzA0MGNhZDlkNjQ4YjBiZDExZTkxZGYifQ=="/>
  </w:docVars>
  <w:rsids>
    <w:rsidRoot w:val="00172A27"/>
    <w:rsid w:val="00000B84"/>
    <w:rsid w:val="00001FF3"/>
    <w:rsid w:val="00005DD3"/>
    <w:rsid w:val="00012558"/>
    <w:rsid w:val="00012AD0"/>
    <w:rsid w:val="00013654"/>
    <w:rsid w:val="00013ADD"/>
    <w:rsid w:val="00017575"/>
    <w:rsid w:val="00020073"/>
    <w:rsid w:val="00020B5C"/>
    <w:rsid w:val="00021308"/>
    <w:rsid w:val="00023159"/>
    <w:rsid w:val="000236CB"/>
    <w:rsid w:val="000253C4"/>
    <w:rsid w:val="000275C2"/>
    <w:rsid w:val="0003159C"/>
    <w:rsid w:val="0003174E"/>
    <w:rsid w:val="00036333"/>
    <w:rsid w:val="0003636B"/>
    <w:rsid w:val="00036EEF"/>
    <w:rsid w:val="0003748E"/>
    <w:rsid w:val="000410FE"/>
    <w:rsid w:val="000504B2"/>
    <w:rsid w:val="00055800"/>
    <w:rsid w:val="00055D37"/>
    <w:rsid w:val="000608CE"/>
    <w:rsid w:val="0006208C"/>
    <w:rsid w:val="00064D82"/>
    <w:rsid w:val="00073646"/>
    <w:rsid w:val="00074F3A"/>
    <w:rsid w:val="00080C10"/>
    <w:rsid w:val="00082566"/>
    <w:rsid w:val="00082BFC"/>
    <w:rsid w:val="00083635"/>
    <w:rsid w:val="00084443"/>
    <w:rsid w:val="00084ED2"/>
    <w:rsid w:val="000855D8"/>
    <w:rsid w:val="000900C7"/>
    <w:rsid w:val="000905CB"/>
    <w:rsid w:val="00094182"/>
    <w:rsid w:val="00094EEB"/>
    <w:rsid w:val="000962CE"/>
    <w:rsid w:val="000964BE"/>
    <w:rsid w:val="00097BFF"/>
    <w:rsid w:val="000A00C6"/>
    <w:rsid w:val="000A138A"/>
    <w:rsid w:val="000A1718"/>
    <w:rsid w:val="000A246A"/>
    <w:rsid w:val="000A5A72"/>
    <w:rsid w:val="000A6E82"/>
    <w:rsid w:val="000A70F2"/>
    <w:rsid w:val="000B0B46"/>
    <w:rsid w:val="000B20FB"/>
    <w:rsid w:val="000B4487"/>
    <w:rsid w:val="000B53E5"/>
    <w:rsid w:val="000B6353"/>
    <w:rsid w:val="000B6577"/>
    <w:rsid w:val="000B7DAF"/>
    <w:rsid w:val="000C0B5D"/>
    <w:rsid w:val="000C209D"/>
    <w:rsid w:val="000C297C"/>
    <w:rsid w:val="000C3EA5"/>
    <w:rsid w:val="000C5E75"/>
    <w:rsid w:val="000C6FE5"/>
    <w:rsid w:val="000D22E0"/>
    <w:rsid w:val="000D611D"/>
    <w:rsid w:val="000D717B"/>
    <w:rsid w:val="000E21F8"/>
    <w:rsid w:val="000E365B"/>
    <w:rsid w:val="000E4497"/>
    <w:rsid w:val="000F2BED"/>
    <w:rsid w:val="000F3201"/>
    <w:rsid w:val="000F3DFD"/>
    <w:rsid w:val="000F5A10"/>
    <w:rsid w:val="000F6EC0"/>
    <w:rsid w:val="000F726D"/>
    <w:rsid w:val="000F789C"/>
    <w:rsid w:val="00100C00"/>
    <w:rsid w:val="00100E92"/>
    <w:rsid w:val="00101CB3"/>
    <w:rsid w:val="00101EDC"/>
    <w:rsid w:val="00101FA6"/>
    <w:rsid w:val="00103B64"/>
    <w:rsid w:val="00104043"/>
    <w:rsid w:val="00106212"/>
    <w:rsid w:val="001068FD"/>
    <w:rsid w:val="00106D7C"/>
    <w:rsid w:val="00110BF8"/>
    <w:rsid w:val="00114138"/>
    <w:rsid w:val="00120F20"/>
    <w:rsid w:val="00123661"/>
    <w:rsid w:val="001300AD"/>
    <w:rsid w:val="001324D0"/>
    <w:rsid w:val="00132EA0"/>
    <w:rsid w:val="00133160"/>
    <w:rsid w:val="00135845"/>
    <w:rsid w:val="00140BC6"/>
    <w:rsid w:val="00140FF8"/>
    <w:rsid w:val="00141408"/>
    <w:rsid w:val="001428A0"/>
    <w:rsid w:val="001442A1"/>
    <w:rsid w:val="0014551A"/>
    <w:rsid w:val="00151E37"/>
    <w:rsid w:val="00152916"/>
    <w:rsid w:val="00155AAC"/>
    <w:rsid w:val="001619E7"/>
    <w:rsid w:val="00166245"/>
    <w:rsid w:val="00170107"/>
    <w:rsid w:val="00170AEA"/>
    <w:rsid w:val="0017111E"/>
    <w:rsid w:val="001724F8"/>
    <w:rsid w:val="00172A27"/>
    <w:rsid w:val="00176901"/>
    <w:rsid w:val="001833F5"/>
    <w:rsid w:val="00185C77"/>
    <w:rsid w:val="00186113"/>
    <w:rsid w:val="00193B69"/>
    <w:rsid w:val="00196072"/>
    <w:rsid w:val="001976B7"/>
    <w:rsid w:val="001A34F3"/>
    <w:rsid w:val="001A5C03"/>
    <w:rsid w:val="001A6131"/>
    <w:rsid w:val="001A69CA"/>
    <w:rsid w:val="001B1735"/>
    <w:rsid w:val="001B3A7B"/>
    <w:rsid w:val="001B4294"/>
    <w:rsid w:val="001B597F"/>
    <w:rsid w:val="001B6171"/>
    <w:rsid w:val="001B738B"/>
    <w:rsid w:val="001C03A0"/>
    <w:rsid w:val="001C2181"/>
    <w:rsid w:val="001C6ECA"/>
    <w:rsid w:val="001D01D8"/>
    <w:rsid w:val="001D4B25"/>
    <w:rsid w:val="001D4B8D"/>
    <w:rsid w:val="001E1A2A"/>
    <w:rsid w:val="001E1ED1"/>
    <w:rsid w:val="001E3FFA"/>
    <w:rsid w:val="001E7DDD"/>
    <w:rsid w:val="001F1371"/>
    <w:rsid w:val="0020158B"/>
    <w:rsid w:val="00204A0D"/>
    <w:rsid w:val="00210C70"/>
    <w:rsid w:val="00210EAA"/>
    <w:rsid w:val="002120E1"/>
    <w:rsid w:val="002129B6"/>
    <w:rsid w:val="002129C1"/>
    <w:rsid w:val="00213C76"/>
    <w:rsid w:val="00213E1D"/>
    <w:rsid w:val="00216090"/>
    <w:rsid w:val="0021737C"/>
    <w:rsid w:val="002219F1"/>
    <w:rsid w:val="00223F63"/>
    <w:rsid w:val="0023234A"/>
    <w:rsid w:val="002351A5"/>
    <w:rsid w:val="002400FF"/>
    <w:rsid w:val="00243F3F"/>
    <w:rsid w:val="00245839"/>
    <w:rsid w:val="002507AE"/>
    <w:rsid w:val="0025521E"/>
    <w:rsid w:val="002575B3"/>
    <w:rsid w:val="002615B1"/>
    <w:rsid w:val="00261B14"/>
    <w:rsid w:val="002636ED"/>
    <w:rsid w:val="002660E0"/>
    <w:rsid w:val="002678E1"/>
    <w:rsid w:val="00267D57"/>
    <w:rsid w:val="002703ED"/>
    <w:rsid w:val="002729EC"/>
    <w:rsid w:val="00285CF5"/>
    <w:rsid w:val="00286A2D"/>
    <w:rsid w:val="00291E47"/>
    <w:rsid w:val="0029225C"/>
    <w:rsid w:val="00292ABF"/>
    <w:rsid w:val="0029302C"/>
    <w:rsid w:val="00293AE7"/>
    <w:rsid w:val="002A44C8"/>
    <w:rsid w:val="002B18B3"/>
    <w:rsid w:val="002B2897"/>
    <w:rsid w:val="002B3F90"/>
    <w:rsid w:val="002B5934"/>
    <w:rsid w:val="002B6198"/>
    <w:rsid w:val="002B734E"/>
    <w:rsid w:val="002C1197"/>
    <w:rsid w:val="002C62B8"/>
    <w:rsid w:val="002C7511"/>
    <w:rsid w:val="002C7CE4"/>
    <w:rsid w:val="002D12EA"/>
    <w:rsid w:val="002D2655"/>
    <w:rsid w:val="002D6171"/>
    <w:rsid w:val="002D6736"/>
    <w:rsid w:val="002E1022"/>
    <w:rsid w:val="002E6277"/>
    <w:rsid w:val="002E7648"/>
    <w:rsid w:val="002F1AAA"/>
    <w:rsid w:val="002F2C9B"/>
    <w:rsid w:val="002F4197"/>
    <w:rsid w:val="002F56EB"/>
    <w:rsid w:val="002F5B9B"/>
    <w:rsid w:val="002F7E1D"/>
    <w:rsid w:val="00301AC0"/>
    <w:rsid w:val="003027FF"/>
    <w:rsid w:val="00303552"/>
    <w:rsid w:val="00303E08"/>
    <w:rsid w:val="00311DBA"/>
    <w:rsid w:val="00314A71"/>
    <w:rsid w:val="0031619E"/>
    <w:rsid w:val="0032007D"/>
    <w:rsid w:val="0032103B"/>
    <w:rsid w:val="00321E54"/>
    <w:rsid w:val="003228F7"/>
    <w:rsid w:val="0032547E"/>
    <w:rsid w:val="0033082A"/>
    <w:rsid w:val="0033181B"/>
    <w:rsid w:val="00333F3C"/>
    <w:rsid w:val="0033648D"/>
    <w:rsid w:val="00336BBD"/>
    <w:rsid w:val="00336DC7"/>
    <w:rsid w:val="00340DA5"/>
    <w:rsid w:val="0034212B"/>
    <w:rsid w:val="003523E4"/>
    <w:rsid w:val="00353219"/>
    <w:rsid w:val="00355A1B"/>
    <w:rsid w:val="00357684"/>
    <w:rsid w:val="00360451"/>
    <w:rsid w:val="00363398"/>
    <w:rsid w:val="003643D6"/>
    <w:rsid w:val="00364F2C"/>
    <w:rsid w:val="003651A1"/>
    <w:rsid w:val="00370802"/>
    <w:rsid w:val="003738E0"/>
    <w:rsid w:val="00374D58"/>
    <w:rsid w:val="003752AC"/>
    <w:rsid w:val="00375778"/>
    <w:rsid w:val="00377400"/>
    <w:rsid w:val="0038006F"/>
    <w:rsid w:val="0038072A"/>
    <w:rsid w:val="00381DA3"/>
    <w:rsid w:val="00387461"/>
    <w:rsid w:val="003A0382"/>
    <w:rsid w:val="003A1953"/>
    <w:rsid w:val="003A377C"/>
    <w:rsid w:val="003A4CEA"/>
    <w:rsid w:val="003A512C"/>
    <w:rsid w:val="003A5492"/>
    <w:rsid w:val="003A5725"/>
    <w:rsid w:val="003A5AF7"/>
    <w:rsid w:val="003B2DCF"/>
    <w:rsid w:val="003B4032"/>
    <w:rsid w:val="003B6D35"/>
    <w:rsid w:val="003B6EF3"/>
    <w:rsid w:val="003C05BE"/>
    <w:rsid w:val="003C2287"/>
    <w:rsid w:val="003C6641"/>
    <w:rsid w:val="003D13C3"/>
    <w:rsid w:val="003D28FB"/>
    <w:rsid w:val="003D6FDB"/>
    <w:rsid w:val="003E1ABC"/>
    <w:rsid w:val="003E207C"/>
    <w:rsid w:val="003E77F8"/>
    <w:rsid w:val="003E7E7A"/>
    <w:rsid w:val="003F0AB3"/>
    <w:rsid w:val="003F353C"/>
    <w:rsid w:val="003F5469"/>
    <w:rsid w:val="003F5BCC"/>
    <w:rsid w:val="003F7FF5"/>
    <w:rsid w:val="0040056A"/>
    <w:rsid w:val="00400DA8"/>
    <w:rsid w:val="00401BB9"/>
    <w:rsid w:val="00403ABE"/>
    <w:rsid w:val="004049E5"/>
    <w:rsid w:val="00404A61"/>
    <w:rsid w:val="00406398"/>
    <w:rsid w:val="0040752F"/>
    <w:rsid w:val="00410564"/>
    <w:rsid w:val="0041137A"/>
    <w:rsid w:val="00412BD8"/>
    <w:rsid w:val="00414226"/>
    <w:rsid w:val="00414296"/>
    <w:rsid w:val="0041526D"/>
    <w:rsid w:val="00417A45"/>
    <w:rsid w:val="00422803"/>
    <w:rsid w:val="00423F0D"/>
    <w:rsid w:val="00437FD9"/>
    <w:rsid w:val="00440990"/>
    <w:rsid w:val="00441288"/>
    <w:rsid w:val="004435AC"/>
    <w:rsid w:val="00445E84"/>
    <w:rsid w:val="00447D55"/>
    <w:rsid w:val="00450099"/>
    <w:rsid w:val="0045072B"/>
    <w:rsid w:val="00452FD6"/>
    <w:rsid w:val="00455527"/>
    <w:rsid w:val="00460537"/>
    <w:rsid w:val="004647C2"/>
    <w:rsid w:val="00465D6A"/>
    <w:rsid w:val="004669AB"/>
    <w:rsid w:val="004723AF"/>
    <w:rsid w:val="00473E1B"/>
    <w:rsid w:val="00474312"/>
    <w:rsid w:val="00475D4E"/>
    <w:rsid w:val="00476048"/>
    <w:rsid w:val="00476799"/>
    <w:rsid w:val="0047730B"/>
    <w:rsid w:val="00480C72"/>
    <w:rsid w:val="00482AE7"/>
    <w:rsid w:val="00482EF1"/>
    <w:rsid w:val="00484574"/>
    <w:rsid w:val="00484FBD"/>
    <w:rsid w:val="00486061"/>
    <w:rsid w:val="004938AE"/>
    <w:rsid w:val="004941BE"/>
    <w:rsid w:val="00494724"/>
    <w:rsid w:val="004961BE"/>
    <w:rsid w:val="004A0428"/>
    <w:rsid w:val="004A1FEB"/>
    <w:rsid w:val="004A251B"/>
    <w:rsid w:val="004A2E37"/>
    <w:rsid w:val="004A37DE"/>
    <w:rsid w:val="004A3B7B"/>
    <w:rsid w:val="004A4F6C"/>
    <w:rsid w:val="004A7B88"/>
    <w:rsid w:val="004B0037"/>
    <w:rsid w:val="004C2381"/>
    <w:rsid w:val="004D104E"/>
    <w:rsid w:val="004D1906"/>
    <w:rsid w:val="004D4FDE"/>
    <w:rsid w:val="004D6897"/>
    <w:rsid w:val="004D6F96"/>
    <w:rsid w:val="004E5C0A"/>
    <w:rsid w:val="004F18F5"/>
    <w:rsid w:val="004F31D4"/>
    <w:rsid w:val="004F7496"/>
    <w:rsid w:val="00503663"/>
    <w:rsid w:val="00505760"/>
    <w:rsid w:val="005071F4"/>
    <w:rsid w:val="00507E56"/>
    <w:rsid w:val="00510EEA"/>
    <w:rsid w:val="0051517B"/>
    <w:rsid w:val="00515257"/>
    <w:rsid w:val="00517396"/>
    <w:rsid w:val="0051782E"/>
    <w:rsid w:val="00521311"/>
    <w:rsid w:val="00521D6A"/>
    <w:rsid w:val="00522DAA"/>
    <w:rsid w:val="00523645"/>
    <w:rsid w:val="00524EDE"/>
    <w:rsid w:val="00530889"/>
    <w:rsid w:val="00540BAB"/>
    <w:rsid w:val="00545917"/>
    <w:rsid w:val="00545D63"/>
    <w:rsid w:val="005466C2"/>
    <w:rsid w:val="00547629"/>
    <w:rsid w:val="00547B3F"/>
    <w:rsid w:val="005504CC"/>
    <w:rsid w:val="00550AED"/>
    <w:rsid w:val="00552F27"/>
    <w:rsid w:val="005548CD"/>
    <w:rsid w:val="005559E1"/>
    <w:rsid w:val="0056283F"/>
    <w:rsid w:val="00563B72"/>
    <w:rsid w:val="00564AE6"/>
    <w:rsid w:val="005662BB"/>
    <w:rsid w:val="00571743"/>
    <w:rsid w:val="005717CE"/>
    <w:rsid w:val="005772D0"/>
    <w:rsid w:val="00580B76"/>
    <w:rsid w:val="005835F9"/>
    <w:rsid w:val="00584514"/>
    <w:rsid w:val="00591D59"/>
    <w:rsid w:val="00592FA0"/>
    <w:rsid w:val="0059525C"/>
    <w:rsid w:val="00595997"/>
    <w:rsid w:val="005A0EF9"/>
    <w:rsid w:val="005A1F1D"/>
    <w:rsid w:val="005A2F42"/>
    <w:rsid w:val="005A3B30"/>
    <w:rsid w:val="005B182F"/>
    <w:rsid w:val="005B1B85"/>
    <w:rsid w:val="005B3A8D"/>
    <w:rsid w:val="005B413D"/>
    <w:rsid w:val="005B5D4D"/>
    <w:rsid w:val="005C29DA"/>
    <w:rsid w:val="005C3E99"/>
    <w:rsid w:val="005C5E35"/>
    <w:rsid w:val="005C5F85"/>
    <w:rsid w:val="005C7119"/>
    <w:rsid w:val="005C7CD0"/>
    <w:rsid w:val="005D19C9"/>
    <w:rsid w:val="005D1E46"/>
    <w:rsid w:val="005D4480"/>
    <w:rsid w:val="005D4FD3"/>
    <w:rsid w:val="005D67AE"/>
    <w:rsid w:val="005D740D"/>
    <w:rsid w:val="005D7984"/>
    <w:rsid w:val="005E2C23"/>
    <w:rsid w:val="005E38FD"/>
    <w:rsid w:val="005E3C6A"/>
    <w:rsid w:val="005E4968"/>
    <w:rsid w:val="005E732D"/>
    <w:rsid w:val="005E7B05"/>
    <w:rsid w:val="005F019E"/>
    <w:rsid w:val="005F21CA"/>
    <w:rsid w:val="005F5D17"/>
    <w:rsid w:val="006026E5"/>
    <w:rsid w:val="00602FBF"/>
    <w:rsid w:val="006036F2"/>
    <w:rsid w:val="006044C7"/>
    <w:rsid w:val="006044E3"/>
    <w:rsid w:val="00605172"/>
    <w:rsid w:val="006054ED"/>
    <w:rsid w:val="00612C28"/>
    <w:rsid w:val="006200BC"/>
    <w:rsid w:val="00620709"/>
    <w:rsid w:val="00621179"/>
    <w:rsid w:val="00622A80"/>
    <w:rsid w:val="006243C6"/>
    <w:rsid w:val="00626271"/>
    <w:rsid w:val="006263F2"/>
    <w:rsid w:val="006271A4"/>
    <w:rsid w:val="00627F0F"/>
    <w:rsid w:val="006317A4"/>
    <w:rsid w:val="00635EF8"/>
    <w:rsid w:val="00646C87"/>
    <w:rsid w:val="006510A0"/>
    <w:rsid w:val="006512AC"/>
    <w:rsid w:val="00652B7F"/>
    <w:rsid w:val="00654FE2"/>
    <w:rsid w:val="006623B5"/>
    <w:rsid w:val="00662E2F"/>
    <w:rsid w:val="0066354E"/>
    <w:rsid w:val="006654EF"/>
    <w:rsid w:val="00671095"/>
    <w:rsid w:val="00672748"/>
    <w:rsid w:val="00672878"/>
    <w:rsid w:val="00672A41"/>
    <w:rsid w:val="0067387B"/>
    <w:rsid w:val="006746C8"/>
    <w:rsid w:val="00676C2F"/>
    <w:rsid w:val="00677113"/>
    <w:rsid w:val="00681856"/>
    <w:rsid w:val="00683A41"/>
    <w:rsid w:val="00683D89"/>
    <w:rsid w:val="006847CF"/>
    <w:rsid w:val="006853DD"/>
    <w:rsid w:val="00686CE8"/>
    <w:rsid w:val="00687922"/>
    <w:rsid w:val="00692377"/>
    <w:rsid w:val="00692F99"/>
    <w:rsid w:val="006A1067"/>
    <w:rsid w:val="006A3E5E"/>
    <w:rsid w:val="006A5C53"/>
    <w:rsid w:val="006A6B0A"/>
    <w:rsid w:val="006B446A"/>
    <w:rsid w:val="006C02AF"/>
    <w:rsid w:val="006C0888"/>
    <w:rsid w:val="006C1E5C"/>
    <w:rsid w:val="006C287B"/>
    <w:rsid w:val="006D3B9E"/>
    <w:rsid w:val="006D5B77"/>
    <w:rsid w:val="006D68EE"/>
    <w:rsid w:val="006D7256"/>
    <w:rsid w:val="006E0AC8"/>
    <w:rsid w:val="006E284F"/>
    <w:rsid w:val="006F1390"/>
    <w:rsid w:val="006F1ACB"/>
    <w:rsid w:val="006F2FC8"/>
    <w:rsid w:val="006F518F"/>
    <w:rsid w:val="006F670E"/>
    <w:rsid w:val="006F7719"/>
    <w:rsid w:val="00700528"/>
    <w:rsid w:val="007014F1"/>
    <w:rsid w:val="00701847"/>
    <w:rsid w:val="00707412"/>
    <w:rsid w:val="0071016D"/>
    <w:rsid w:val="00712E8B"/>
    <w:rsid w:val="00713D0E"/>
    <w:rsid w:val="00721C89"/>
    <w:rsid w:val="00721E59"/>
    <w:rsid w:val="0072289E"/>
    <w:rsid w:val="00722A7C"/>
    <w:rsid w:val="007244E6"/>
    <w:rsid w:val="00727576"/>
    <w:rsid w:val="00732FA4"/>
    <w:rsid w:val="00737D7E"/>
    <w:rsid w:val="00741DC1"/>
    <w:rsid w:val="00742C56"/>
    <w:rsid w:val="007454D0"/>
    <w:rsid w:val="00751AA4"/>
    <w:rsid w:val="00752227"/>
    <w:rsid w:val="0076081B"/>
    <w:rsid w:val="00761BF0"/>
    <w:rsid w:val="00765E2E"/>
    <w:rsid w:val="0077070A"/>
    <w:rsid w:val="007710FF"/>
    <w:rsid w:val="007739BB"/>
    <w:rsid w:val="007748E4"/>
    <w:rsid w:val="007800D1"/>
    <w:rsid w:val="00780725"/>
    <w:rsid w:val="0078083A"/>
    <w:rsid w:val="00785078"/>
    <w:rsid w:val="00791C59"/>
    <w:rsid w:val="007A06CA"/>
    <w:rsid w:val="007A21C4"/>
    <w:rsid w:val="007A5395"/>
    <w:rsid w:val="007A683D"/>
    <w:rsid w:val="007A6B90"/>
    <w:rsid w:val="007A6E64"/>
    <w:rsid w:val="007B2AB3"/>
    <w:rsid w:val="007B5101"/>
    <w:rsid w:val="007C0117"/>
    <w:rsid w:val="007C0E57"/>
    <w:rsid w:val="007C158E"/>
    <w:rsid w:val="007C2E13"/>
    <w:rsid w:val="007C4463"/>
    <w:rsid w:val="007C6A9A"/>
    <w:rsid w:val="007C7975"/>
    <w:rsid w:val="007C7D30"/>
    <w:rsid w:val="007D0BAC"/>
    <w:rsid w:val="007D0EDC"/>
    <w:rsid w:val="007D1567"/>
    <w:rsid w:val="007D271E"/>
    <w:rsid w:val="007D4360"/>
    <w:rsid w:val="007D60B4"/>
    <w:rsid w:val="007E1146"/>
    <w:rsid w:val="007E6497"/>
    <w:rsid w:val="007F0326"/>
    <w:rsid w:val="007F31F0"/>
    <w:rsid w:val="007F39D9"/>
    <w:rsid w:val="007F5A85"/>
    <w:rsid w:val="007F6443"/>
    <w:rsid w:val="00800E9D"/>
    <w:rsid w:val="008017C6"/>
    <w:rsid w:val="00802EA2"/>
    <w:rsid w:val="0080361C"/>
    <w:rsid w:val="00804993"/>
    <w:rsid w:val="00805803"/>
    <w:rsid w:val="00807983"/>
    <w:rsid w:val="00807AA2"/>
    <w:rsid w:val="00810496"/>
    <w:rsid w:val="00810E55"/>
    <w:rsid w:val="008120D6"/>
    <w:rsid w:val="00812F02"/>
    <w:rsid w:val="00813725"/>
    <w:rsid w:val="008139AC"/>
    <w:rsid w:val="00813FBA"/>
    <w:rsid w:val="00814DCC"/>
    <w:rsid w:val="00814FCC"/>
    <w:rsid w:val="00820C06"/>
    <w:rsid w:val="00821093"/>
    <w:rsid w:val="008216D9"/>
    <w:rsid w:val="00822F80"/>
    <w:rsid w:val="00823749"/>
    <w:rsid w:val="00827C4C"/>
    <w:rsid w:val="00830147"/>
    <w:rsid w:val="00830632"/>
    <w:rsid w:val="00830D15"/>
    <w:rsid w:val="00830F90"/>
    <w:rsid w:val="00831363"/>
    <w:rsid w:val="0083429B"/>
    <w:rsid w:val="008345AE"/>
    <w:rsid w:val="00835F45"/>
    <w:rsid w:val="0083602E"/>
    <w:rsid w:val="00840854"/>
    <w:rsid w:val="008466D1"/>
    <w:rsid w:val="00846872"/>
    <w:rsid w:val="008547C1"/>
    <w:rsid w:val="00855CB9"/>
    <w:rsid w:val="0086005D"/>
    <w:rsid w:val="00860824"/>
    <w:rsid w:val="00860A8B"/>
    <w:rsid w:val="008620CA"/>
    <w:rsid w:val="00864303"/>
    <w:rsid w:val="00864F1F"/>
    <w:rsid w:val="00865E19"/>
    <w:rsid w:val="008713BE"/>
    <w:rsid w:val="0087209F"/>
    <w:rsid w:val="00874357"/>
    <w:rsid w:val="00875B89"/>
    <w:rsid w:val="008761FD"/>
    <w:rsid w:val="00880309"/>
    <w:rsid w:val="00880760"/>
    <w:rsid w:val="00882228"/>
    <w:rsid w:val="00884F0B"/>
    <w:rsid w:val="00884FB9"/>
    <w:rsid w:val="0088578D"/>
    <w:rsid w:val="008865C8"/>
    <w:rsid w:val="00886CE7"/>
    <w:rsid w:val="00890682"/>
    <w:rsid w:val="00892E20"/>
    <w:rsid w:val="0089354F"/>
    <w:rsid w:val="00893DAE"/>
    <w:rsid w:val="00894017"/>
    <w:rsid w:val="008A1F00"/>
    <w:rsid w:val="008A4CF4"/>
    <w:rsid w:val="008A7B4B"/>
    <w:rsid w:val="008B2F66"/>
    <w:rsid w:val="008B3181"/>
    <w:rsid w:val="008B3983"/>
    <w:rsid w:val="008C2375"/>
    <w:rsid w:val="008C3587"/>
    <w:rsid w:val="008C3996"/>
    <w:rsid w:val="008C3E93"/>
    <w:rsid w:val="008C627B"/>
    <w:rsid w:val="008C7C02"/>
    <w:rsid w:val="008D1365"/>
    <w:rsid w:val="008D2973"/>
    <w:rsid w:val="008D4D29"/>
    <w:rsid w:val="008D5047"/>
    <w:rsid w:val="008D63F2"/>
    <w:rsid w:val="008E0BB4"/>
    <w:rsid w:val="008E3091"/>
    <w:rsid w:val="008E4F83"/>
    <w:rsid w:val="008E59E6"/>
    <w:rsid w:val="008E6C8C"/>
    <w:rsid w:val="008E6CDA"/>
    <w:rsid w:val="008F1AF9"/>
    <w:rsid w:val="008F5213"/>
    <w:rsid w:val="008F76F0"/>
    <w:rsid w:val="00902161"/>
    <w:rsid w:val="00904A04"/>
    <w:rsid w:val="009067DD"/>
    <w:rsid w:val="009069BA"/>
    <w:rsid w:val="00906E67"/>
    <w:rsid w:val="0090786D"/>
    <w:rsid w:val="00907E27"/>
    <w:rsid w:val="009103E6"/>
    <w:rsid w:val="009135B4"/>
    <w:rsid w:val="009168D9"/>
    <w:rsid w:val="00916F97"/>
    <w:rsid w:val="00921344"/>
    <w:rsid w:val="00926A1B"/>
    <w:rsid w:val="0093229A"/>
    <w:rsid w:val="00932A88"/>
    <w:rsid w:val="00933CAE"/>
    <w:rsid w:val="00934C0E"/>
    <w:rsid w:val="00934F54"/>
    <w:rsid w:val="00935A82"/>
    <w:rsid w:val="00937F10"/>
    <w:rsid w:val="00942BA7"/>
    <w:rsid w:val="009458C9"/>
    <w:rsid w:val="009468F9"/>
    <w:rsid w:val="00954582"/>
    <w:rsid w:val="00957FED"/>
    <w:rsid w:val="00960995"/>
    <w:rsid w:val="00961372"/>
    <w:rsid w:val="00963FA6"/>
    <w:rsid w:val="00964405"/>
    <w:rsid w:val="0096619B"/>
    <w:rsid w:val="00967537"/>
    <w:rsid w:val="009734B4"/>
    <w:rsid w:val="00976578"/>
    <w:rsid w:val="00986F69"/>
    <w:rsid w:val="0098717E"/>
    <w:rsid w:val="00987B55"/>
    <w:rsid w:val="00992DFA"/>
    <w:rsid w:val="00996A98"/>
    <w:rsid w:val="00996F31"/>
    <w:rsid w:val="009979FD"/>
    <w:rsid w:val="00997B40"/>
    <w:rsid w:val="009A55F3"/>
    <w:rsid w:val="009B10BE"/>
    <w:rsid w:val="009B4387"/>
    <w:rsid w:val="009B53A4"/>
    <w:rsid w:val="009B78C2"/>
    <w:rsid w:val="009C29A3"/>
    <w:rsid w:val="009C2D77"/>
    <w:rsid w:val="009C517C"/>
    <w:rsid w:val="009C5480"/>
    <w:rsid w:val="009C5643"/>
    <w:rsid w:val="009C6DAD"/>
    <w:rsid w:val="009C7AF2"/>
    <w:rsid w:val="009D14E1"/>
    <w:rsid w:val="009D1D87"/>
    <w:rsid w:val="009D284C"/>
    <w:rsid w:val="009D5343"/>
    <w:rsid w:val="009D55C4"/>
    <w:rsid w:val="009E0530"/>
    <w:rsid w:val="009E49C7"/>
    <w:rsid w:val="009E6F5D"/>
    <w:rsid w:val="009E7598"/>
    <w:rsid w:val="009F2F4A"/>
    <w:rsid w:val="009F4C51"/>
    <w:rsid w:val="009F4CCF"/>
    <w:rsid w:val="00A00F95"/>
    <w:rsid w:val="00A02BEE"/>
    <w:rsid w:val="00A03844"/>
    <w:rsid w:val="00A03B1B"/>
    <w:rsid w:val="00A2065A"/>
    <w:rsid w:val="00A20E85"/>
    <w:rsid w:val="00A25F90"/>
    <w:rsid w:val="00A312B1"/>
    <w:rsid w:val="00A31AA6"/>
    <w:rsid w:val="00A367C9"/>
    <w:rsid w:val="00A37A82"/>
    <w:rsid w:val="00A403CB"/>
    <w:rsid w:val="00A41094"/>
    <w:rsid w:val="00A427C4"/>
    <w:rsid w:val="00A42BDC"/>
    <w:rsid w:val="00A44B42"/>
    <w:rsid w:val="00A46AA6"/>
    <w:rsid w:val="00A53715"/>
    <w:rsid w:val="00A55A7F"/>
    <w:rsid w:val="00A63064"/>
    <w:rsid w:val="00A6317E"/>
    <w:rsid w:val="00A63261"/>
    <w:rsid w:val="00A66730"/>
    <w:rsid w:val="00A70669"/>
    <w:rsid w:val="00A71C35"/>
    <w:rsid w:val="00A76629"/>
    <w:rsid w:val="00A76EF9"/>
    <w:rsid w:val="00A77EBE"/>
    <w:rsid w:val="00A81A9C"/>
    <w:rsid w:val="00A836BB"/>
    <w:rsid w:val="00A836EA"/>
    <w:rsid w:val="00A8537B"/>
    <w:rsid w:val="00A90A19"/>
    <w:rsid w:val="00A93FB9"/>
    <w:rsid w:val="00A964FD"/>
    <w:rsid w:val="00A96BB2"/>
    <w:rsid w:val="00A977EC"/>
    <w:rsid w:val="00A97A6F"/>
    <w:rsid w:val="00AA00F1"/>
    <w:rsid w:val="00AA0969"/>
    <w:rsid w:val="00AA0AAC"/>
    <w:rsid w:val="00AA0FDE"/>
    <w:rsid w:val="00AA3431"/>
    <w:rsid w:val="00AA678A"/>
    <w:rsid w:val="00AB131C"/>
    <w:rsid w:val="00AB3434"/>
    <w:rsid w:val="00AB449F"/>
    <w:rsid w:val="00AC1677"/>
    <w:rsid w:val="00AC42B7"/>
    <w:rsid w:val="00AC5B81"/>
    <w:rsid w:val="00AC7AC5"/>
    <w:rsid w:val="00AD0210"/>
    <w:rsid w:val="00AD0386"/>
    <w:rsid w:val="00AD12B8"/>
    <w:rsid w:val="00AD36EA"/>
    <w:rsid w:val="00AD4C2E"/>
    <w:rsid w:val="00AD53D9"/>
    <w:rsid w:val="00AE115C"/>
    <w:rsid w:val="00AE768A"/>
    <w:rsid w:val="00AE7759"/>
    <w:rsid w:val="00AF04E6"/>
    <w:rsid w:val="00AF0D6C"/>
    <w:rsid w:val="00AF30B3"/>
    <w:rsid w:val="00AF3848"/>
    <w:rsid w:val="00AF60F9"/>
    <w:rsid w:val="00B012E4"/>
    <w:rsid w:val="00B013A4"/>
    <w:rsid w:val="00B0193A"/>
    <w:rsid w:val="00B020D7"/>
    <w:rsid w:val="00B0294F"/>
    <w:rsid w:val="00B036AA"/>
    <w:rsid w:val="00B04EE9"/>
    <w:rsid w:val="00B0680F"/>
    <w:rsid w:val="00B07FA0"/>
    <w:rsid w:val="00B10039"/>
    <w:rsid w:val="00B115E1"/>
    <w:rsid w:val="00B11FFA"/>
    <w:rsid w:val="00B1737E"/>
    <w:rsid w:val="00B2007F"/>
    <w:rsid w:val="00B219E5"/>
    <w:rsid w:val="00B24DBD"/>
    <w:rsid w:val="00B27568"/>
    <w:rsid w:val="00B27E55"/>
    <w:rsid w:val="00B30932"/>
    <w:rsid w:val="00B34514"/>
    <w:rsid w:val="00B34FCC"/>
    <w:rsid w:val="00B45F68"/>
    <w:rsid w:val="00B468FA"/>
    <w:rsid w:val="00B47377"/>
    <w:rsid w:val="00B50071"/>
    <w:rsid w:val="00B52472"/>
    <w:rsid w:val="00B53500"/>
    <w:rsid w:val="00B54455"/>
    <w:rsid w:val="00B54EE8"/>
    <w:rsid w:val="00B55F90"/>
    <w:rsid w:val="00B5718D"/>
    <w:rsid w:val="00B57617"/>
    <w:rsid w:val="00B6071A"/>
    <w:rsid w:val="00B60D4D"/>
    <w:rsid w:val="00B622C7"/>
    <w:rsid w:val="00B64877"/>
    <w:rsid w:val="00B64B86"/>
    <w:rsid w:val="00B66E11"/>
    <w:rsid w:val="00B70936"/>
    <w:rsid w:val="00B80536"/>
    <w:rsid w:val="00B811A3"/>
    <w:rsid w:val="00B90BDB"/>
    <w:rsid w:val="00B92185"/>
    <w:rsid w:val="00B921ED"/>
    <w:rsid w:val="00B929DA"/>
    <w:rsid w:val="00B954CB"/>
    <w:rsid w:val="00B95AED"/>
    <w:rsid w:val="00B960A9"/>
    <w:rsid w:val="00B97136"/>
    <w:rsid w:val="00BA0384"/>
    <w:rsid w:val="00BA0A8B"/>
    <w:rsid w:val="00BA378F"/>
    <w:rsid w:val="00BA7386"/>
    <w:rsid w:val="00BB0F71"/>
    <w:rsid w:val="00BB319B"/>
    <w:rsid w:val="00BB3F1A"/>
    <w:rsid w:val="00BB719E"/>
    <w:rsid w:val="00BB7C6C"/>
    <w:rsid w:val="00BC1157"/>
    <w:rsid w:val="00BC1700"/>
    <w:rsid w:val="00BC283F"/>
    <w:rsid w:val="00BC3165"/>
    <w:rsid w:val="00BC37A7"/>
    <w:rsid w:val="00BC58A7"/>
    <w:rsid w:val="00BC7B90"/>
    <w:rsid w:val="00BC7BA4"/>
    <w:rsid w:val="00BE1C24"/>
    <w:rsid w:val="00BE414D"/>
    <w:rsid w:val="00BE547C"/>
    <w:rsid w:val="00BE7296"/>
    <w:rsid w:val="00BF0463"/>
    <w:rsid w:val="00BF19FD"/>
    <w:rsid w:val="00BF2A91"/>
    <w:rsid w:val="00C01EC2"/>
    <w:rsid w:val="00C03C29"/>
    <w:rsid w:val="00C03CF9"/>
    <w:rsid w:val="00C04303"/>
    <w:rsid w:val="00C049EB"/>
    <w:rsid w:val="00C06829"/>
    <w:rsid w:val="00C106E0"/>
    <w:rsid w:val="00C117EC"/>
    <w:rsid w:val="00C13F4E"/>
    <w:rsid w:val="00C16402"/>
    <w:rsid w:val="00C16C1E"/>
    <w:rsid w:val="00C1733E"/>
    <w:rsid w:val="00C20CA4"/>
    <w:rsid w:val="00C21C92"/>
    <w:rsid w:val="00C315F3"/>
    <w:rsid w:val="00C31CCE"/>
    <w:rsid w:val="00C353E6"/>
    <w:rsid w:val="00C35454"/>
    <w:rsid w:val="00C36ECC"/>
    <w:rsid w:val="00C375C6"/>
    <w:rsid w:val="00C421B6"/>
    <w:rsid w:val="00C42A87"/>
    <w:rsid w:val="00C43C6B"/>
    <w:rsid w:val="00C46405"/>
    <w:rsid w:val="00C508C1"/>
    <w:rsid w:val="00C54194"/>
    <w:rsid w:val="00C54267"/>
    <w:rsid w:val="00C55AC2"/>
    <w:rsid w:val="00C603AA"/>
    <w:rsid w:val="00C607A2"/>
    <w:rsid w:val="00C64E97"/>
    <w:rsid w:val="00C67B6E"/>
    <w:rsid w:val="00C700AE"/>
    <w:rsid w:val="00C7105A"/>
    <w:rsid w:val="00C758E2"/>
    <w:rsid w:val="00C76696"/>
    <w:rsid w:val="00C76B27"/>
    <w:rsid w:val="00C82C03"/>
    <w:rsid w:val="00C92C88"/>
    <w:rsid w:val="00C96206"/>
    <w:rsid w:val="00C967AF"/>
    <w:rsid w:val="00CA108F"/>
    <w:rsid w:val="00CA2003"/>
    <w:rsid w:val="00CA3C51"/>
    <w:rsid w:val="00CA4F63"/>
    <w:rsid w:val="00CB11AC"/>
    <w:rsid w:val="00CB4D94"/>
    <w:rsid w:val="00CC1A79"/>
    <w:rsid w:val="00CC4A60"/>
    <w:rsid w:val="00CC536F"/>
    <w:rsid w:val="00CD2E71"/>
    <w:rsid w:val="00CD3151"/>
    <w:rsid w:val="00CD39BF"/>
    <w:rsid w:val="00CD4273"/>
    <w:rsid w:val="00CD656C"/>
    <w:rsid w:val="00CE2CB0"/>
    <w:rsid w:val="00CE3D4F"/>
    <w:rsid w:val="00CE4310"/>
    <w:rsid w:val="00CE4D4F"/>
    <w:rsid w:val="00CE4D93"/>
    <w:rsid w:val="00CE7D39"/>
    <w:rsid w:val="00CF27A1"/>
    <w:rsid w:val="00CF2B6E"/>
    <w:rsid w:val="00CF2C92"/>
    <w:rsid w:val="00CF3604"/>
    <w:rsid w:val="00D04A56"/>
    <w:rsid w:val="00D05321"/>
    <w:rsid w:val="00D126A1"/>
    <w:rsid w:val="00D12BC5"/>
    <w:rsid w:val="00D1373A"/>
    <w:rsid w:val="00D1414F"/>
    <w:rsid w:val="00D144B4"/>
    <w:rsid w:val="00D14F4B"/>
    <w:rsid w:val="00D20134"/>
    <w:rsid w:val="00D230D7"/>
    <w:rsid w:val="00D23A6E"/>
    <w:rsid w:val="00D24346"/>
    <w:rsid w:val="00D25B44"/>
    <w:rsid w:val="00D27361"/>
    <w:rsid w:val="00D27769"/>
    <w:rsid w:val="00D277CC"/>
    <w:rsid w:val="00D27FD8"/>
    <w:rsid w:val="00D305D8"/>
    <w:rsid w:val="00D319B5"/>
    <w:rsid w:val="00D36301"/>
    <w:rsid w:val="00D40792"/>
    <w:rsid w:val="00D41181"/>
    <w:rsid w:val="00D4137C"/>
    <w:rsid w:val="00D422DA"/>
    <w:rsid w:val="00D4348A"/>
    <w:rsid w:val="00D44871"/>
    <w:rsid w:val="00D453B3"/>
    <w:rsid w:val="00D46E68"/>
    <w:rsid w:val="00D473B6"/>
    <w:rsid w:val="00D50253"/>
    <w:rsid w:val="00D50515"/>
    <w:rsid w:val="00D52D79"/>
    <w:rsid w:val="00D54A14"/>
    <w:rsid w:val="00D556F3"/>
    <w:rsid w:val="00D57994"/>
    <w:rsid w:val="00D611F5"/>
    <w:rsid w:val="00D61C23"/>
    <w:rsid w:val="00D63961"/>
    <w:rsid w:val="00D65498"/>
    <w:rsid w:val="00D67157"/>
    <w:rsid w:val="00D6715D"/>
    <w:rsid w:val="00D7091B"/>
    <w:rsid w:val="00D737D3"/>
    <w:rsid w:val="00D73B4C"/>
    <w:rsid w:val="00D74172"/>
    <w:rsid w:val="00D7441E"/>
    <w:rsid w:val="00D748E7"/>
    <w:rsid w:val="00D80409"/>
    <w:rsid w:val="00D805D4"/>
    <w:rsid w:val="00D825DD"/>
    <w:rsid w:val="00D86334"/>
    <w:rsid w:val="00D91963"/>
    <w:rsid w:val="00D91D3F"/>
    <w:rsid w:val="00D9600B"/>
    <w:rsid w:val="00DA1353"/>
    <w:rsid w:val="00DA2019"/>
    <w:rsid w:val="00DA4A29"/>
    <w:rsid w:val="00DA509E"/>
    <w:rsid w:val="00DA51BA"/>
    <w:rsid w:val="00DA61CE"/>
    <w:rsid w:val="00DB1B76"/>
    <w:rsid w:val="00DB6304"/>
    <w:rsid w:val="00DC01D3"/>
    <w:rsid w:val="00DC05AA"/>
    <w:rsid w:val="00DC18EA"/>
    <w:rsid w:val="00DC1A76"/>
    <w:rsid w:val="00DD030A"/>
    <w:rsid w:val="00DD03D4"/>
    <w:rsid w:val="00DD0627"/>
    <w:rsid w:val="00DD1549"/>
    <w:rsid w:val="00DD288F"/>
    <w:rsid w:val="00DD3E62"/>
    <w:rsid w:val="00DD4C4F"/>
    <w:rsid w:val="00DE10CD"/>
    <w:rsid w:val="00DE238E"/>
    <w:rsid w:val="00DE3801"/>
    <w:rsid w:val="00DF0536"/>
    <w:rsid w:val="00DF0857"/>
    <w:rsid w:val="00DF1201"/>
    <w:rsid w:val="00DF59FE"/>
    <w:rsid w:val="00DF78B6"/>
    <w:rsid w:val="00E00D21"/>
    <w:rsid w:val="00E01326"/>
    <w:rsid w:val="00E049FA"/>
    <w:rsid w:val="00E058EC"/>
    <w:rsid w:val="00E12A11"/>
    <w:rsid w:val="00E134E1"/>
    <w:rsid w:val="00E13D86"/>
    <w:rsid w:val="00E155C3"/>
    <w:rsid w:val="00E17C05"/>
    <w:rsid w:val="00E21FCF"/>
    <w:rsid w:val="00E221C4"/>
    <w:rsid w:val="00E22201"/>
    <w:rsid w:val="00E23543"/>
    <w:rsid w:val="00E257F5"/>
    <w:rsid w:val="00E2620C"/>
    <w:rsid w:val="00E30FA3"/>
    <w:rsid w:val="00E32B91"/>
    <w:rsid w:val="00E34103"/>
    <w:rsid w:val="00E3715A"/>
    <w:rsid w:val="00E37446"/>
    <w:rsid w:val="00E40839"/>
    <w:rsid w:val="00E44268"/>
    <w:rsid w:val="00E46283"/>
    <w:rsid w:val="00E51536"/>
    <w:rsid w:val="00E5235C"/>
    <w:rsid w:val="00E527B7"/>
    <w:rsid w:val="00E52F39"/>
    <w:rsid w:val="00E5330B"/>
    <w:rsid w:val="00E54656"/>
    <w:rsid w:val="00E55CA7"/>
    <w:rsid w:val="00E564E5"/>
    <w:rsid w:val="00E60A0E"/>
    <w:rsid w:val="00E610B4"/>
    <w:rsid w:val="00E6226C"/>
    <w:rsid w:val="00E6462E"/>
    <w:rsid w:val="00E64F68"/>
    <w:rsid w:val="00E65567"/>
    <w:rsid w:val="00E6774A"/>
    <w:rsid w:val="00E70663"/>
    <w:rsid w:val="00E71270"/>
    <w:rsid w:val="00E71C7D"/>
    <w:rsid w:val="00E72359"/>
    <w:rsid w:val="00E75036"/>
    <w:rsid w:val="00E75D42"/>
    <w:rsid w:val="00E81ED3"/>
    <w:rsid w:val="00E82800"/>
    <w:rsid w:val="00E83AF9"/>
    <w:rsid w:val="00E8533C"/>
    <w:rsid w:val="00E86BC6"/>
    <w:rsid w:val="00E87531"/>
    <w:rsid w:val="00E909EF"/>
    <w:rsid w:val="00E912EA"/>
    <w:rsid w:val="00E925A2"/>
    <w:rsid w:val="00E935C9"/>
    <w:rsid w:val="00E93DEE"/>
    <w:rsid w:val="00E94233"/>
    <w:rsid w:val="00E97EB3"/>
    <w:rsid w:val="00EA4736"/>
    <w:rsid w:val="00EA499C"/>
    <w:rsid w:val="00EA5F33"/>
    <w:rsid w:val="00EA7459"/>
    <w:rsid w:val="00EA7F13"/>
    <w:rsid w:val="00EB1EB0"/>
    <w:rsid w:val="00EB2EC2"/>
    <w:rsid w:val="00EB4B4A"/>
    <w:rsid w:val="00EB6243"/>
    <w:rsid w:val="00EB6A49"/>
    <w:rsid w:val="00EC1260"/>
    <w:rsid w:val="00EC1E41"/>
    <w:rsid w:val="00EC334D"/>
    <w:rsid w:val="00EC6B1A"/>
    <w:rsid w:val="00EC7C8E"/>
    <w:rsid w:val="00ED046B"/>
    <w:rsid w:val="00ED203C"/>
    <w:rsid w:val="00ED2A8D"/>
    <w:rsid w:val="00ED506E"/>
    <w:rsid w:val="00ED5944"/>
    <w:rsid w:val="00ED66CA"/>
    <w:rsid w:val="00EE2721"/>
    <w:rsid w:val="00EE2B3C"/>
    <w:rsid w:val="00EE5E05"/>
    <w:rsid w:val="00EE6220"/>
    <w:rsid w:val="00EF0CEA"/>
    <w:rsid w:val="00EF26C1"/>
    <w:rsid w:val="00EF38C5"/>
    <w:rsid w:val="00EF4E77"/>
    <w:rsid w:val="00EF50B1"/>
    <w:rsid w:val="00EF5F4B"/>
    <w:rsid w:val="00EF68F6"/>
    <w:rsid w:val="00F01018"/>
    <w:rsid w:val="00F01927"/>
    <w:rsid w:val="00F02A6C"/>
    <w:rsid w:val="00F065F6"/>
    <w:rsid w:val="00F10873"/>
    <w:rsid w:val="00F131B9"/>
    <w:rsid w:val="00F1700E"/>
    <w:rsid w:val="00F2082F"/>
    <w:rsid w:val="00F21C72"/>
    <w:rsid w:val="00F24042"/>
    <w:rsid w:val="00F24E51"/>
    <w:rsid w:val="00F26FBC"/>
    <w:rsid w:val="00F311EF"/>
    <w:rsid w:val="00F32521"/>
    <w:rsid w:val="00F33806"/>
    <w:rsid w:val="00F3549C"/>
    <w:rsid w:val="00F35789"/>
    <w:rsid w:val="00F3739B"/>
    <w:rsid w:val="00F41512"/>
    <w:rsid w:val="00F4497B"/>
    <w:rsid w:val="00F44CA8"/>
    <w:rsid w:val="00F477DC"/>
    <w:rsid w:val="00F51745"/>
    <w:rsid w:val="00F52863"/>
    <w:rsid w:val="00F528F6"/>
    <w:rsid w:val="00F5701B"/>
    <w:rsid w:val="00F64D3D"/>
    <w:rsid w:val="00F66E3B"/>
    <w:rsid w:val="00F67E3B"/>
    <w:rsid w:val="00F75689"/>
    <w:rsid w:val="00F76D53"/>
    <w:rsid w:val="00F81053"/>
    <w:rsid w:val="00F82C8A"/>
    <w:rsid w:val="00F8303A"/>
    <w:rsid w:val="00F86F59"/>
    <w:rsid w:val="00F9364C"/>
    <w:rsid w:val="00F94662"/>
    <w:rsid w:val="00F94F06"/>
    <w:rsid w:val="00F956B7"/>
    <w:rsid w:val="00FA4CF3"/>
    <w:rsid w:val="00FA6CCD"/>
    <w:rsid w:val="00FA7BC0"/>
    <w:rsid w:val="00FB3F11"/>
    <w:rsid w:val="00FB4093"/>
    <w:rsid w:val="00FB4292"/>
    <w:rsid w:val="00FB5B7C"/>
    <w:rsid w:val="00FB67CC"/>
    <w:rsid w:val="00FB6BD4"/>
    <w:rsid w:val="00FC10D5"/>
    <w:rsid w:val="00FC1319"/>
    <w:rsid w:val="00FC2884"/>
    <w:rsid w:val="00FC3191"/>
    <w:rsid w:val="00FC4409"/>
    <w:rsid w:val="00FC4688"/>
    <w:rsid w:val="00FC5AC5"/>
    <w:rsid w:val="00FC7AD4"/>
    <w:rsid w:val="00FD1CB6"/>
    <w:rsid w:val="00FD3B7C"/>
    <w:rsid w:val="00FD56EB"/>
    <w:rsid w:val="00FE12AA"/>
    <w:rsid w:val="00FE244B"/>
    <w:rsid w:val="00FE2A3A"/>
    <w:rsid w:val="00FE31E8"/>
    <w:rsid w:val="00FE39F8"/>
    <w:rsid w:val="00FE7650"/>
    <w:rsid w:val="01164EA4"/>
    <w:rsid w:val="0130583E"/>
    <w:rsid w:val="013412D6"/>
    <w:rsid w:val="01510C1D"/>
    <w:rsid w:val="01526812"/>
    <w:rsid w:val="016B3CA6"/>
    <w:rsid w:val="016C3C7B"/>
    <w:rsid w:val="01807D22"/>
    <w:rsid w:val="018C34A2"/>
    <w:rsid w:val="01CD7511"/>
    <w:rsid w:val="01D214CE"/>
    <w:rsid w:val="02025461"/>
    <w:rsid w:val="02033711"/>
    <w:rsid w:val="02112AEB"/>
    <w:rsid w:val="02223EB8"/>
    <w:rsid w:val="02430B2B"/>
    <w:rsid w:val="024B7749"/>
    <w:rsid w:val="02641C78"/>
    <w:rsid w:val="0267140D"/>
    <w:rsid w:val="029D518A"/>
    <w:rsid w:val="02A8007C"/>
    <w:rsid w:val="02AA0ECF"/>
    <w:rsid w:val="02DB6D48"/>
    <w:rsid w:val="02E965AD"/>
    <w:rsid w:val="03351867"/>
    <w:rsid w:val="03366EC4"/>
    <w:rsid w:val="03386882"/>
    <w:rsid w:val="03541A8A"/>
    <w:rsid w:val="037F2D0A"/>
    <w:rsid w:val="03824AAC"/>
    <w:rsid w:val="03B64756"/>
    <w:rsid w:val="03BC7892"/>
    <w:rsid w:val="03CF276F"/>
    <w:rsid w:val="03E4059C"/>
    <w:rsid w:val="03E55E4B"/>
    <w:rsid w:val="03E6209F"/>
    <w:rsid w:val="03E73C99"/>
    <w:rsid w:val="03F85261"/>
    <w:rsid w:val="043D08AE"/>
    <w:rsid w:val="0443737B"/>
    <w:rsid w:val="04454754"/>
    <w:rsid w:val="044E2BE0"/>
    <w:rsid w:val="04606511"/>
    <w:rsid w:val="04877EB6"/>
    <w:rsid w:val="04891E6A"/>
    <w:rsid w:val="048B2CC6"/>
    <w:rsid w:val="04A103A3"/>
    <w:rsid w:val="04E95909"/>
    <w:rsid w:val="04EB1D6B"/>
    <w:rsid w:val="04F46B1B"/>
    <w:rsid w:val="05012D5B"/>
    <w:rsid w:val="05052E25"/>
    <w:rsid w:val="05181770"/>
    <w:rsid w:val="054756D0"/>
    <w:rsid w:val="055A5916"/>
    <w:rsid w:val="05602EEF"/>
    <w:rsid w:val="05A04683"/>
    <w:rsid w:val="05A512A0"/>
    <w:rsid w:val="05C01831"/>
    <w:rsid w:val="05CA2433"/>
    <w:rsid w:val="05CA289C"/>
    <w:rsid w:val="05DC2BB2"/>
    <w:rsid w:val="06147E59"/>
    <w:rsid w:val="062459EC"/>
    <w:rsid w:val="06362BF5"/>
    <w:rsid w:val="06520F52"/>
    <w:rsid w:val="06545E49"/>
    <w:rsid w:val="065E4A58"/>
    <w:rsid w:val="0662250D"/>
    <w:rsid w:val="067B6E80"/>
    <w:rsid w:val="068143AA"/>
    <w:rsid w:val="069756C9"/>
    <w:rsid w:val="069C5A16"/>
    <w:rsid w:val="06A50AB1"/>
    <w:rsid w:val="06AD5C93"/>
    <w:rsid w:val="06D344A0"/>
    <w:rsid w:val="06E8668F"/>
    <w:rsid w:val="06EA41D2"/>
    <w:rsid w:val="06F82B78"/>
    <w:rsid w:val="07013AFC"/>
    <w:rsid w:val="070752C8"/>
    <w:rsid w:val="07280C2A"/>
    <w:rsid w:val="072A0DCF"/>
    <w:rsid w:val="072D0755"/>
    <w:rsid w:val="072E42E3"/>
    <w:rsid w:val="074107DA"/>
    <w:rsid w:val="074F75B4"/>
    <w:rsid w:val="07611CC5"/>
    <w:rsid w:val="07743731"/>
    <w:rsid w:val="07844F83"/>
    <w:rsid w:val="078A1734"/>
    <w:rsid w:val="07A54D49"/>
    <w:rsid w:val="07A86AAB"/>
    <w:rsid w:val="07BC12AD"/>
    <w:rsid w:val="07C05BA3"/>
    <w:rsid w:val="07F22E75"/>
    <w:rsid w:val="07FE5059"/>
    <w:rsid w:val="081859DF"/>
    <w:rsid w:val="0832500B"/>
    <w:rsid w:val="083F6DFD"/>
    <w:rsid w:val="085F5F7C"/>
    <w:rsid w:val="08732EDD"/>
    <w:rsid w:val="08856DEC"/>
    <w:rsid w:val="08866B3C"/>
    <w:rsid w:val="08A07BC2"/>
    <w:rsid w:val="08A96DA6"/>
    <w:rsid w:val="08AB610E"/>
    <w:rsid w:val="08C72F61"/>
    <w:rsid w:val="08CE38EA"/>
    <w:rsid w:val="08D3679E"/>
    <w:rsid w:val="090A0CD9"/>
    <w:rsid w:val="090F613F"/>
    <w:rsid w:val="09193390"/>
    <w:rsid w:val="092108C3"/>
    <w:rsid w:val="093D3223"/>
    <w:rsid w:val="093F2575"/>
    <w:rsid w:val="0968446C"/>
    <w:rsid w:val="09815C56"/>
    <w:rsid w:val="09880AD8"/>
    <w:rsid w:val="099709AB"/>
    <w:rsid w:val="099D349C"/>
    <w:rsid w:val="099E4EE1"/>
    <w:rsid w:val="099E61EE"/>
    <w:rsid w:val="09B031CE"/>
    <w:rsid w:val="09B94F9F"/>
    <w:rsid w:val="09CF5CF1"/>
    <w:rsid w:val="09DE0562"/>
    <w:rsid w:val="09EB53B2"/>
    <w:rsid w:val="09F61EA7"/>
    <w:rsid w:val="09FF55F0"/>
    <w:rsid w:val="0A124E42"/>
    <w:rsid w:val="0A2821F9"/>
    <w:rsid w:val="0A2F181E"/>
    <w:rsid w:val="0A331649"/>
    <w:rsid w:val="0A451260"/>
    <w:rsid w:val="0A4F76B2"/>
    <w:rsid w:val="0A5271EB"/>
    <w:rsid w:val="0A6525EA"/>
    <w:rsid w:val="0A6767AA"/>
    <w:rsid w:val="0A6F0197"/>
    <w:rsid w:val="0A7D4096"/>
    <w:rsid w:val="0A913826"/>
    <w:rsid w:val="0AA02DA7"/>
    <w:rsid w:val="0AA5328F"/>
    <w:rsid w:val="0AA572D2"/>
    <w:rsid w:val="0AD8309B"/>
    <w:rsid w:val="0AEB73DB"/>
    <w:rsid w:val="0B0F299D"/>
    <w:rsid w:val="0B134589"/>
    <w:rsid w:val="0B1B7DAA"/>
    <w:rsid w:val="0B33788A"/>
    <w:rsid w:val="0B3D39AE"/>
    <w:rsid w:val="0B4B73ED"/>
    <w:rsid w:val="0B5E04E5"/>
    <w:rsid w:val="0B7E48FD"/>
    <w:rsid w:val="0B98709D"/>
    <w:rsid w:val="0BA21047"/>
    <w:rsid w:val="0BDA0E24"/>
    <w:rsid w:val="0BFB0153"/>
    <w:rsid w:val="0C2A0C9F"/>
    <w:rsid w:val="0C41302A"/>
    <w:rsid w:val="0C414703"/>
    <w:rsid w:val="0C430B50"/>
    <w:rsid w:val="0C53580D"/>
    <w:rsid w:val="0C58293B"/>
    <w:rsid w:val="0C5B40EC"/>
    <w:rsid w:val="0C5F3BF0"/>
    <w:rsid w:val="0C760F26"/>
    <w:rsid w:val="0C803B53"/>
    <w:rsid w:val="0C9D3AC1"/>
    <w:rsid w:val="0CAC6211"/>
    <w:rsid w:val="0CBB26B7"/>
    <w:rsid w:val="0CBF2825"/>
    <w:rsid w:val="0CC46A76"/>
    <w:rsid w:val="0CC84753"/>
    <w:rsid w:val="0CD21ED4"/>
    <w:rsid w:val="0CD619C5"/>
    <w:rsid w:val="0CE60071"/>
    <w:rsid w:val="0CE95576"/>
    <w:rsid w:val="0CEE1FF2"/>
    <w:rsid w:val="0CF92C66"/>
    <w:rsid w:val="0CFC2EE8"/>
    <w:rsid w:val="0D0F7B15"/>
    <w:rsid w:val="0D145694"/>
    <w:rsid w:val="0D1D75F3"/>
    <w:rsid w:val="0D417D41"/>
    <w:rsid w:val="0D4769D0"/>
    <w:rsid w:val="0D4B71A9"/>
    <w:rsid w:val="0D5A4E4B"/>
    <w:rsid w:val="0D616600"/>
    <w:rsid w:val="0D65084A"/>
    <w:rsid w:val="0D660DCB"/>
    <w:rsid w:val="0D72089F"/>
    <w:rsid w:val="0D887163"/>
    <w:rsid w:val="0D911154"/>
    <w:rsid w:val="0D927B5A"/>
    <w:rsid w:val="0D9F0F57"/>
    <w:rsid w:val="0DBE0494"/>
    <w:rsid w:val="0DC75576"/>
    <w:rsid w:val="0DD5005D"/>
    <w:rsid w:val="0DDA7292"/>
    <w:rsid w:val="0DF15DEE"/>
    <w:rsid w:val="0DFC36AD"/>
    <w:rsid w:val="0E0C0298"/>
    <w:rsid w:val="0E0E72EC"/>
    <w:rsid w:val="0E3966AF"/>
    <w:rsid w:val="0E4762C6"/>
    <w:rsid w:val="0E480505"/>
    <w:rsid w:val="0E545AFA"/>
    <w:rsid w:val="0E5664B5"/>
    <w:rsid w:val="0E663237"/>
    <w:rsid w:val="0E7D198F"/>
    <w:rsid w:val="0E8E5BB1"/>
    <w:rsid w:val="0EA47C99"/>
    <w:rsid w:val="0ECE7801"/>
    <w:rsid w:val="0ED10695"/>
    <w:rsid w:val="0ED97846"/>
    <w:rsid w:val="0EF068D9"/>
    <w:rsid w:val="0EF27D52"/>
    <w:rsid w:val="0F054059"/>
    <w:rsid w:val="0F0627E0"/>
    <w:rsid w:val="0F2143C2"/>
    <w:rsid w:val="0F2C25D2"/>
    <w:rsid w:val="0F3F26C6"/>
    <w:rsid w:val="0F401C02"/>
    <w:rsid w:val="0F4109AB"/>
    <w:rsid w:val="0F4628FA"/>
    <w:rsid w:val="0F594D76"/>
    <w:rsid w:val="0F7C38B2"/>
    <w:rsid w:val="0F995326"/>
    <w:rsid w:val="0FA45DAA"/>
    <w:rsid w:val="0FB07FB8"/>
    <w:rsid w:val="0FB34829"/>
    <w:rsid w:val="0FB61E68"/>
    <w:rsid w:val="0FBC592A"/>
    <w:rsid w:val="0FCE0E92"/>
    <w:rsid w:val="0FD61CDB"/>
    <w:rsid w:val="0FDB561E"/>
    <w:rsid w:val="0FE60F7C"/>
    <w:rsid w:val="0FEB39D9"/>
    <w:rsid w:val="0FF87B68"/>
    <w:rsid w:val="101D5F03"/>
    <w:rsid w:val="102840F8"/>
    <w:rsid w:val="10336F6C"/>
    <w:rsid w:val="103669CA"/>
    <w:rsid w:val="104602F5"/>
    <w:rsid w:val="105B51DC"/>
    <w:rsid w:val="106B55BC"/>
    <w:rsid w:val="106F228E"/>
    <w:rsid w:val="10B02E63"/>
    <w:rsid w:val="10B164C8"/>
    <w:rsid w:val="10B244F7"/>
    <w:rsid w:val="10C14D02"/>
    <w:rsid w:val="10EA52C2"/>
    <w:rsid w:val="10EF12A7"/>
    <w:rsid w:val="10F660E8"/>
    <w:rsid w:val="110A79DC"/>
    <w:rsid w:val="113A2324"/>
    <w:rsid w:val="11427F65"/>
    <w:rsid w:val="115D0906"/>
    <w:rsid w:val="117143B2"/>
    <w:rsid w:val="11801591"/>
    <w:rsid w:val="11A93B4C"/>
    <w:rsid w:val="11BA3AE3"/>
    <w:rsid w:val="11C22947"/>
    <w:rsid w:val="11C61ECE"/>
    <w:rsid w:val="11C96F3F"/>
    <w:rsid w:val="11EB27F1"/>
    <w:rsid w:val="11F80FD7"/>
    <w:rsid w:val="123B6B8C"/>
    <w:rsid w:val="125A62EA"/>
    <w:rsid w:val="1268239A"/>
    <w:rsid w:val="126A5F2F"/>
    <w:rsid w:val="127E4C49"/>
    <w:rsid w:val="1294767B"/>
    <w:rsid w:val="129D5474"/>
    <w:rsid w:val="12A460C1"/>
    <w:rsid w:val="12C54DAE"/>
    <w:rsid w:val="12E71DDC"/>
    <w:rsid w:val="12F65B37"/>
    <w:rsid w:val="1308440F"/>
    <w:rsid w:val="13267087"/>
    <w:rsid w:val="133A1B03"/>
    <w:rsid w:val="13404493"/>
    <w:rsid w:val="135607B7"/>
    <w:rsid w:val="135D24EF"/>
    <w:rsid w:val="13A20852"/>
    <w:rsid w:val="13D34EB0"/>
    <w:rsid w:val="13FB3A8E"/>
    <w:rsid w:val="141C2791"/>
    <w:rsid w:val="14382F65"/>
    <w:rsid w:val="14537884"/>
    <w:rsid w:val="14593BBF"/>
    <w:rsid w:val="145C4EA5"/>
    <w:rsid w:val="146143A3"/>
    <w:rsid w:val="1461495D"/>
    <w:rsid w:val="14785733"/>
    <w:rsid w:val="147D738C"/>
    <w:rsid w:val="147F6DE6"/>
    <w:rsid w:val="14932C1C"/>
    <w:rsid w:val="14A14FAE"/>
    <w:rsid w:val="14B31557"/>
    <w:rsid w:val="14BC24D6"/>
    <w:rsid w:val="14D56C28"/>
    <w:rsid w:val="14DA0774"/>
    <w:rsid w:val="14E307F5"/>
    <w:rsid w:val="14E44445"/>
    <w:rsid w:val="150A0311"/>
    <w:rsid w:val="151717C0"/>
    <w:rsid w:val="15194B44"/>
    <w:rsid w:val="151C338A"/>
    <w:rsid w:val="151E65FF"/>
    <w:rsid w:val="15266AF5"/>
    <w:rsid w:val="1534372C"/>
    <w:rsid w:val="15363948"/>
    <w:rsid w:val="1555138F"/>
    <w:rsid w:val="1565002B"/>
    <w:rsid w:val="156979B4"/>
    <w:rsid w:val="156C1118"/>
    <w:rsid w:val="156F29B6"/>
    <w:rsid w:val="15F95D41"/>
    <w:rsid w:val="160E2CCF"/>
    <w:rsid w:val="16435AEB"/>
    <w:rsid w:val="164973BC"/>
    <w:rsid w:val="165B60F7"/>
    <w:rsid w:val="16687648"/>
    <w:rsid w:val="16705645"/>
    <w:rsid w:val="167A5AB7"/>
    <w:rsid w:val="167E3FF7"/>
    <w:rsid w:val="16827B65"/>
    <w:rsid w:val="16965B1D"/>
    <w:rsid w:val="16EF3DAF"/>
    <w:rsid w:val="1706559C"/>
    <w:rsid w:val="17190E2C"/>
    <w:rsid w:val="171F4E63"/>
    <w:rsid w:val="17303771"/>
    <w:rsid w:val="173D66F2"/>
    <w:rsid w:val="17430389"/>
    <w:rsid w:val="175C0959"/>
    <w:rsid w:val="175F588F"/>
    <w:rsid w:val="177941D0"/>
    <w:rsid w:val="179E7583"/>
    <w:rsid w:val="17A56957"/>
    <w:rsid w:val="17B24C1A"/>
    <w:rsid w:val="17C261B5"/>
    <w:rsid w:val="17C90288"/>
    <w:rsid w:val="17CC70DE"/>
    <w:rsid w:val="17D023BA"/>
    <w:rsid w:val="17DA2AED"/>
    <w:rsid w:val="17DC532F"/>
    <w:rsid w:val="17FF01C0"/>
    <w:rsid w:val="18102893"/>
    <w:rsid w:val="181D4324"/>
    <w:rsid w:val="18273CDA"/>
    <w:rsid w:val="183D4291"/>
    <w:rsid w:val="18454631"/>
    <w:rsid w:val="185C57AA"/>
    <w:rsid w:val="18800267"/>
    <w:rsid w:val="188A6787"/>
    <w:rsid w:val="188E05D6"/>
    <w:rsid w:val="18AA2E33"/>
    <w:rsid w:val="18DE75ED"/>
    <w:rsid w:val="18F322B6"/>
    <w:rsid w:val="19035336"/>
    <w:rsid w:val="19191302"/>
    <w:rsid w:val="19355B62"/>
    <w:rsid w:val="19731B79"/>
    <w:rsid w:val="19737B67"/>
    <w:rsid w:val="1977452F"/>
    <w:rsid w:val="19996C8B"/>
    <w:rsid w:val="19AE61A3"/>
    <w:rsid w:val="19BD25FD"/>
    <w:rsid w:val="19CF1C75"/>
    <w:rsid w:val="19D704B1"/>
    <w:rsid w:val="1A024AC4"/>
    <w:rsid w:val="1A09162B"/>
    <w:rsid w:val="1A1434E4"/>
    <w:rsid w:val="1A177AC0"/>
    <w:rsid w:val="1A532ADC"/>
    <w:rsid w:val="1A9F104B"/>
    <w:rsid w:val="1AA57B5F"/>
    <w:rsid w:val="1AA72BF2"/>
    <w:rsid w:val="1AAD392D"/>
    <w:rsid w:val="1B043F82"/>
    <w:rsid w:val="1B093F61"/>
    <w:rsid w:val="1B260840"/>
    <w:rsid w:val="1B2A29EF"/>
    <w:rsid w:val="1B3F107D"/>
    <w:rsid w:val="1B9878B9"/>
    <w:rsid w:val="1B9F40CA"/>
    <w:rsid w:val="1BA04CFE"/>
    <w:rsid w:val="1BA41B97"/>
    <w:rsid w:val="1BE3189B"/>
    <w:rsid w:val="1BEE452E"/>
    <w:rsid w:val="1BF52C47"/>
    <w:rsid w:val="1BFA4533"/>
    <w:rsid w:val="1BFD2A7A"/>
    <w:rsid w:val="1C2407D2"/>
    <w:rsid w:val="1C29238F"/>
    <w:rsid w:val="1C366EC8"/>
    <w:rsid w:val="1C392717"/>
    <w:rsid w:val="1C676864"/>
    <w:rsid w:val="1C6D5042"/>
    <w:rsid w:val="1C80765E"/>
    <w:rsid w:val="1C872CDB"/>
    <w:rsid w:val="1C8B1964"/>
    <w:rsid w:val="1C94661B"/>
    <w:rsid w:val="1C9A433B"/>
    <w:rsid w:val="1C9D605B"/>
    <w:rsid w:val="1CA30656"/>
    <w:rsid w:val="1CAF5838"/>
    <w:rsid w:val="1CB03888"/>
    <w:rsid w:val="1CC932F4"/>
    <w:rsid w:val="1CF814E3"/>
    <w:rsid w:val="1D0460DA"/>
    <w:rsid w:val="1D314742"/>
    <w:rsid w:val="1D5456AF"/>
    <w:rsid w:val="1D7359EB"/>
    <w:rsid w:val="1D947067"/>
    <w:rsid w:val="1DA37D86"/>
    <w:rsid w:val="1DAA7F10"/>
    <w:rsid w:val="1DBD30DC"/>
    <w:rsid w:val="1DDA6C1E"/>
    <w:rsid w:val="1DF61E96"/>
    <w:rsid w:val="1E056892"/>
    <w:rsid w:val="1E0839A8"/>
    <w:rsid w:val="1E2F4303"/>
    <w:rsid w:val="1E317884"/>
    <w:rsid w:val="1E405DA8"/>
    <w:rsid w:val="1E5006DD"/>
    <w:rsid w:val="1E626810"/>
    <w:rsid w:val="1E7A5E16"/>
    <w:rsid w:val="1E7C1444"/>
    <w:rsid w:val="1E935967"/>
    <w:rsid w:val="1E937AFC"/>
    <w:rsid w:val="1EAD7881"/>
    <w:rsid w:val="1EAE6B06"/>
    <w:rsid w:val="1EE44777"/>
    <w:rsid w:val="1F053648"/>
    <w:rsid w:val="1F3544E8"/>
    <w:rsid w:val="1F3A1F0D"/>
    <w:rsid w:val="1F3B0B8F"/>
    <w:rsid w:val="1F515A41"/>
    <w:rsid w:val="1F5F0466"/>
    <w:rsid w:val="1FA30AEF"/>
    <w:rsid w:val="1FC378CD"/>
    <w:rsid w:val="1FEA5A5B"/>
    <w:rsid w:val="200811D3"/>
    <w:rsid w:val="203476BB"/>
    <w:rsid w:val="204D7523"/>
    <w:rsid w:val="20514C50"/>
    <w:rsid w:val="20582A63"/>
    <w:rsid w:val="20880DD0"/>
    <w:rsid w:val="20920548"/>
    <w:rsid w:val="20B473AA"/>
    <w:rsid w:val="20B6593D"/>
    <w:rsid w:val="20D26254"/>
    <w:rsid w:val="20E46C9E"/>
    <w:rsid w:val="20E85D14"/>
    <w:rsid w:val="20E94DDE"/>
    <w:rsid w:val="20F54C23"/>
    <w:rsid w:val="20FF3370"/>
    <w:rsid w:val="211113F5"/>
    <w:rsid w:val="21346F7B"/>
    <w:rsid w:val="21432F64"/>
    <w:rsid w:val="216B25DC"/>
    <w:rsid w:val="217212D8"/>
    <w:rsid w:val="217E22B5"/>
    <w:rsid w:val="2190618E"/>
    <w:rsid w:val="21BE1D45"/>
    <w:rsid w:val="21D218F6"/>
    <w:rsid w:val="21E71356"/>
    <w:rsid w:val="21EE38EF"/>
    <w:rsid w:val="21F1334D"/>
    <w:rsid w:val="220C774F"/>
    <w:rsid w:val="221D1F65"/>
    <w:rsid w:val="221D1FCD"/>
    <w:rsid w:val="223C00C4"/>
    <w:rsid w:val="224A72AF"/>
    <w:rsid w:val="22525B39"/>
    <w:rsid w:val="22547760"/>
    <w:rsid w:val="225530EF"/>
    <w:rsid w:val="22583430"/>
    <w:rsid w:val="22651198"/>
    <w:rsid w:val="22723839"/>
    <w:rsid w:val="22747676"/>
    <w:rsid w:val="22941CAE"/>
    <w:rsid w:val="22A939AB"/>
    <w:rsid w:val="22BC30AB"/>
    <w:rsid w:val="22CC3EB7"/>
    <w:rsid w:val="22D447A0"/>
    <w:rsid w:val="23076924"/>
    <w:rsid w:val="232F3B6F"/>
    <w:rsid w:val="233649D3"/>
    <w:rsid w:val="234436D4"/>
    <w:rsid w:val="237F64BA"/>
    <w:rsid w:val="238413FD"/>
    <w:rsid w:val="239013BD"/>
    <w:rsid w:val="23C429A4"/>
    <w:rsid w:val="23C823BC"/>
    <w:rsid w:val="23D24BDB"/>
    <w:rsid w:val="23D76813"/>
    <w:rsid w:val="23F170C3"/>
    <w:rsid w:val="24057464"/>
    <w:rsid w:val="242E1C8E"/>
    <w:rsid w:val="245008C7"/>
    <w:rsid w:val="245B0CD5"/>
    <w:rsid w:val="24883334"/>
    <w:rsid w:val="249A6DF1"/>
    <w:rsid w:val="24A42D4D"/>
    <w:rsid w:val="24BD6B1E"/>
    <w:rsid w:val="24EF141E"/>
    <w:rsid w:val="24F211AF"/>
    <w:rsid w:val="24F46692"/>
    <w:rsid w:val="24FE0C04"/>
    <w:rsid w:val="252A06D3"/>
    <w:rsid w:val="25415027"/>
    <w:rsid w:val="25537B47"/>
    <w:rsid w:val="25557F8E"/>
    <w:rsid w:val="25696C2E"/>
    <w:rsid w:val="257B7047"/>
    <w:rsid w:val="257D0072"/>
    <w:rsid w:val="25A432EA"/>
    <w:rsid w:val="25B94BEE"/>
    <w:rsid w:val="25BA45EF"/>
    <w:rsid w:val="25C929E8"/>
    <w:rsid w:val="25FE4310"/>
    <w:rsid w:val="26195368"/>
    <w:rsid w:val="26231609"/>
    <w:rsid w:val="26257870"/>
    <w:rsid w:val="264609DC"/>
    <w:rsid w:val="267206D8"/>
    <w:rsid w:val="267D2060"/>
    <w:rsid w:val="268F16D6"/>
    <w:rsid w:val="26B33DE3"/>
    <w:rsid w:val="26B97F35"/>
    <w:rsid w:val="26C47B79"/>
    <w:rsid w:val="26D60601"/>
    <w:rsid w:val="26DC4F58"/>
    <w:rsid w:val="26E51EF5"/>
    <w:rsid w:val="26E83F4E"/>
    <w:rsid w:val="26E86A6C"/>
    <w:rsid w:val="26FE01DA"/>
    <w:rsid w:val="270B79A6"/>
    <w:rsid w:val="274D1E41"/>
    <w:rsid w:val="275B5A9E"/>
    <w:rsid w:val="275E2901"/>
    <w:rsid w:val="278A695D"/>
    <w:rsid w:val="278D255A"/>
    <w:rsid w:val="27952750"/>
    <w:rsid w:val="27B70919"/>
    <w:rsid w:val="27BE5B97"/>
    <w:rsid w:val="27CE64E0"/>
    <w:rsid w:val="27D8088F"/>
    <w:rsid w:val="27E50DCB"/>
    <w:rsid w:val="27EA5FF0"/>
    <w:rsid w:val="27F54F9D"/>
    <w:rsid w:val="27FF63C4"/>
    <w:rsid w:val="28012834"/>
    <w:rsid w:val="28017784"/>
    <w:rsid w:val="28033B5E"/>
    <w:rsid w:val="2837249D"/>
    <w:rsid w:val="28661406"/>
    <w:rsid w:val="2868597F"/>
    <w:rsid w:val="287621C2"/>
    <w:rsid w:val="287F157E"/>
    <w:rsid w:val="28856C28"/>
    <w:rsid w:val="28C03ACC"/>
    <w:rsid w:val="28CB0FF3"/>
    <w:rsid w:val="28D93112"/>
    <w:rsid w:val="28D95803"/>
    <w:rsid w:val="28DD78F7"/>
    <w:rsid w:val="28EA087A"/>
    <w:rsid w:val="29283150"/>
    <w:rsid w:val="293D6286"/>
    <w:rsid w:val="29412AAF"/>
    <w:rsid w:val="29422464"/>
    <w:rsid w:val="294F692F"/>
    <w:rsid w:val="29565F0F"/>
    <w:rsid w:val="295A0F9B"/>
    <w:rsid w:val="29702FFF"/>
    <w:rsid w:val="29B03871"/>
    <w:rsid w:val="29BC3B0E"/>
    <w:rsid w:val="29BF4FA7"/>
    <w:rsid w:val="29F57155"/>
    <w:rsid w:val="2A0E2481"/>
    <w:rsid w:val="2A481D63"/>
    <w:rsid w:val="2A6B7798"/>
    <w:rsid w:val="2A6F54DA"/>
    <w:rsid w:val="2A7A0529"/>
    <w:rsid w:val="2A8B422F"/>
    <w:rsid w:val="2AA7152B"/>
    <w:rsid w:val="2AF6240B"/>
    <w:rsid w:val="2AF76C92"/>
    <w:rsid w:val="2B2744E9"/>
    <w:rsid w:val="2B6F26E8"/>
    <w:rsid w:val="2B7467F9"/>
    <w:rsid w:val="2B7A199A"/>
    <w:rsid w:val="2B7D7783"/>
    <w:rsid w:val="2B8C760C"/>
    <w:rsid w:val="2BB56C2C"/>
    <w:rsid w:val="2BB97180"/>
    <w:rsid w:val="2BD33847"/>
    <w:rsid w:val="2BF8089A"/>
    <w:rsid w:val="2C0315C8"/>
    <w:rsid w:val="2C044A19"/>
    <w:rsid w:val="2C1411B5"/>
    <w:rsid w:val="2C2B1705"/>
    <w:rsid w:val="2C302A48"/>
    <w:rsid w:val="2C5300D5"/>
    <w:rsid w:val="2C604777"/>
    <w:rsid w:val="2C8D52CF"/>
    <w:rsid w:val="2CA21E63"/>
    <w:rsid w:val="2CAB55D2"/>
    <w:rsid w:val="2CB2599C"/>
    <w:rsid w:val="2D041E59"/>
    <w:rsid w:val="2D1B11C4"/>
    <w:rsid w:val="2D1E6D44"/>
    <w:rsid w:val="2D2864D4"/>
    <w:rsid w:val="2D422BA0"/>
    <w:rsid w:val="2D451591"/>
    <w:rsid w:val="2D4D3970"/>
    <w:rsid w:val="2D6405B3"/>
    <w:rsid w:val="2D796670"/>
    <w:rsid w:val="2D874750"/>
    <w:rsid w:val="2DA43CC6"/>
    <w:rsid w:val="2DAA40C0"/>
    <w:rsid w:val="2DC466F1"/>
    <w:rsid w:val="2DCB2D7E"/>
    <w:rsid w:val="2DD24CCF"/>
    <w:rsid w:val="2DD32383"/>
    <w:rsid w:val="2DE47F8D"/>
    <w:rsid w:val="2DE50909"/>
    <w:rsid w:val="2DFC02C3"/>
    <w:rsid w:val="2E07674D"/>
    <w:rsid w:val="2E27050A"/>
    <w:rsid w:val="2E2B0A35"/>
    <w:rsid w:val="2E3626DF"/>
    <w:rsid w:val="2E6361EE"/>
    <w:rsid w:val="2E67296D"/>
    <w:rsid w:val="2E6A68DF"/>
    <w:rsid w:val="2E87355D"/>
    <w:rsid w:val="2E983D5E"/>
    <w:rsid w:val="2EA574FB"/>
    <w:rsid w:val="2EB1759E"/>
    <w:rsid w:val="2EDE7420"/>
    <w:rsid w:val="2EE72320"/>
    <w:rsid w:val="2EE8455C"/>
    <w:rsid w:val="2EFC2AD6"/>
    <w:rsid w:val="2F111931"/>
    <w:rsid w:val="2F1410CE"/>
    <w:rsid w:val="2F283EAA"/>
    <w:rsid w:val="2F2D7712"/>
    <w:rsid w:val="2F430CE4"/>
    <w:rsid w:val="2F702FA3"/>
    <w:rsid w:val="2F7075FF"/>
    <w:rsid w:val="2F7C3139"/>
    <w:rsid w:val="2F9B22C4"/>
    <w:rsid w:val="2FB26645"/>
    <w:rsid w:val="2FC414F3"/>
    <w:rsid w:val="2FCA31B3"/>
    <w:rsid w:val="2FD47B8E"/>
    <w:rsid w:val="2FE60929"/>
    <w:rsid w:val="2FED29FE"/>
    <w:rsid w:val="2FF630A8"/>
    <w:rsid w:val="3011493E"/>
    <w:rsid w:val="30413EC5"/>
    <w:rsid w:val="304E560D"/>
    <w:rsid w:val="306356E6"/>
    <w:rsid w:val="30790462"/>
    <w:rsid w:val="308C1A86"/>
    <w:rsid w:val="30913D16"/>
    <w:rsid w:val="30AC28B9"/>
    <w:rsid w:val="30BD4AC6"/>
    <w:rsid w:val="30D70117"/>
    <w:rsid w:val="30D971C3"/>
    <w:rsid w:val="30E15C05"/>
    <w:rsid w:val="30E324AF"/>
    <w:rsid w:val="30EA4B31"/>
    <w:rsid w:val="30ED53AB"/>
    <w:rsid w:val="31131F93"/>
    <w:rsid w:val="31235164"/>
    <w:rsid w:val="31274B61"/>
    <w:rsid w:val="31303B45"/>
    <w:rsid w:val="3135465C"/>
    <w:rsid w:val="314B29C9"/>
    <w:rsid w:val="31713760"/>
    <w:rsid w:val="31986FB8"/>
    <w:rsid w:val="31B86380"/>
    <w:rsid w:val="31C75EB2"/>
    <w:rsid w:val="31C774DA"/>
    <w:rsid w:val="31D16A7B"/>
    <w:rsid w:val="31E76AA2"/>
    <w:rsid w:val="321C0EB4"/>
    <w:rsid w:val="322D6B74"/>
    <w:rsid w:val="32313199"/>
    <w:rsid w:val="323406C8"/>
    <w:rsid w:val="32341E01"/>
    <w:rsid w:val="323C0A4B"/>
    <w:rsid w:val="324E1E79"/>
    <w:rsid w:val="3265420A"/>
    <w:rsid w:val="32A81084"/>
    <w:rsid w:val="32AA2E28"/>
    <w:rsid w:val="32B31CDC"/>
    <w:rsid w:val="32D23B02"/>
    <w:rsid w:val="32D70991"/>
    <w:rsid w:val="32FC18D5"/>
    <w:rsid w:val="335C2374"/>
    <w:rsid w:val="33863DDA"/>
    <w:rsid w:val="339B39CD"/>
    <w:rsid w:val="33AA75FC"/>
    <w:rsid w:val="33C313FB"/>
    <w:rsid w:val="33DA7A39"/>
    <w:rsid w:val="33DC14FA"/>
    <w:rsid w:val="33E70810"/>
    <w:rsid w:val="33ED6F82"/>
    <w:rsid w:val="342310E4"/>
    <w:rsid w:val="342509B8"/>
    <w:rsid w:val="343D03F7"/>
    <w:rsid w:val="34476B80"/>
    <w:rsid w:val="34764C1F"/>
    <w:rsid w:val="34C41960"/>
    <w:rsid w:val="34EA455F"/>
    <w:rsid w:val="34F34C56"/>
    <w:rsid w:val="34FD1935"/>
    <w:rsid w:val="351A530D"/>
    <w:rsid w:val="351E2D6A"/>
    <w:rsid w:val="35214341"/>
    <w:rsid w:val="35272246"/>
    <w:rsid w:val="3537338E"/>
    <w:rsid w:val="3553736A"/>
    <w:rsid w:val="35577297"/>
    <w:rsid w:val="35775973"/>
    <w:rsid w:val="357A5788"/>
    <w:rsid w:val="357E183D"/>
    <w:rsid w:val="35D54D39"/>
    <w:rsid w:val="35E01551"/>
    <w:rsid w:val="35E31544"/>
    <w:rsid w:val="35ED6104"/>
    <w:rsid w:val="35FB19DD"/>
    <w:rsid w:val="360B2B82"/>
    <w:rsid w:val="3627358B"/>
    <w:rsid w:val="36530971"/>
    <w:rsid w:val="3653272A"/>
    <w:rsid w:val="36561BAE"/>
    <w:rsid w:val="36610C56"/>
    <w:rsid w:val="366B24CA"/>
    <w:rsid w:val="36835C88"/>
    <w:rsid w:val="36A04C6E"/>
    <w:rsid w:val="36BE0218"/>
    <w:rsid w:val="36E20DE2"/>
    <w:rsid w:val="36FF4C2D"/>
    <w:rsid w:val="36FF7BE6"/>
    <w:rsid w:val="370D15CB"/>
    <w:rsid w:val="370E1BD7"/>
    <w:rsid w:val="37124677"/>
    <w:rsid w:val="372C59CB"/>
    <w:rsid w:val="373553B6"/>
    <w:rsid w:val="373D070E"/>
    <w:rsid w:val="37461986"/>
    <w:rsid w:val="37515F68"/>
    <w:rsid w:val="376916D4"/>
    <w:rsid w:val="37857FB5"/>
    <w:rsid w:val="37936E8E"/>
    <w:rsid w:val="37AA009D"/>
    <w:rsid w:val="37AD64D2"/>
    <w:rsid w:val="37B502A5"/>
    <w:rsid w:val="37D839C4"/>
    <w:rsid w:val="37D94462"/>
    <w:rsid w:val="37DE1540"/>
    <w:rsid w:val="37DE77FC"/>
    <w:rsid w:val="37EB2DC8"/>
    <w:rsid w:val="37F67F7B"/>
    <w:rsid w:val="38095396"/>
    <w:rsid w:val="380C1B1C"/>
    <w:rsid w:val="38233460"/>
    <w:rsid w:val="382947EF"/>
    <w:rsid w:val="384D4981"/>
    <w:rsid w:val="38541AF8"/>
    <w:rsid w:val="385666E5"/>
    <w:rsid w:val="388D79F7"/>
    <w:rsid w:val="389740B9"/>
    <w:rsid w:val="389D747D"/>
    <w:rsid w:val="38D2587F"/>
    <w:rsid w:val="38DB70E7"/>
    <w:rsid w:val="38DF1000"/>
    <w:rsid w:val="38E0334C"/>
    <w:rsid w:val="38E4433C"/>
    <w:rsid w:val="39001F99"/>
    <w:rsid w:val="391B0E6C"/>
    <w:rsid w:val="391C32AC"/>
    <w:rsid w:val="391D4354"/>
    <w:rsid w:val="39355B41"/>
    <w:rsid w:val="39387CA2"/>
    <w:rsid w:val="394205D8"/>
    <w:rsid w:val="395025CC"/>
    <w:rsid w:val="395A55A8"/>
    <w:rsid w:val="39746232"/>
    <w:rsid w:val="397A79F8"/>
    <w:rsid w:val="39B558EA"/>
    <w:rsid w:val="39C649EB"/>
    <w:rsid w:val="39C769D6"/>
    <w:rsid w:val="39DA6441"/>
    <w:rsid w:val="39E04ED2"/>
    <w:rsid w:val="39E7052C"/>
    <w:rsid w:val="39FF1CAB"/>
    <w:rsid w:val="3A006510"/>
    <w:rsid w:val="3A0562C0"/>
    <w:rsid w:val="3A1348AB"/>
    <w:rsid w:val="3A186A7F"/>
    <w:rsid w:val="3A2A5408"/>
    <w:rsid w:val="3A2D05C6"/>
    <w:rsid w:val="3A5D7884"/>
    <w:rsid w:val="3A7D08EB"/>
    <w:rsid w:val="3A920424"/>
    <w:rsid w:val="3AA72846"/>
    <w:rsid w:val="3ACA050B"/>
    <w:rsid w:val="3AD16F1E"/>
    <w:rsid w:val="3AD46E38"/>
    <w:rsid w:val="3AEA792D"/>
    <w:rsid w:val="3B1071C7"/>
    <w:rsid w:val="3B146091"/>
    <w:rsid w:val="3B192EFF"/>
    <w:rsid w:val="3B3616FD"/>
    <w:rsid w:val="3B787D9D"/>
    <w:rsid w:val="3B8752E3"/>
    <w:rsid w:val="3BAE5DA4"/>
    <w:rsid w:val="3BBC4765"/>
    <w:rsid w:val="3BC12437"/>
    <w:rsid w:val="3BCE25E6"/>
    <w:rsid w:val="3BF84C04"/>
    <w:rsid w:val="3C0E18DA"/>
    <w:rsid w:val="3C1063F2"/>
    <w:rsid w:val="3C1222BB"/>
    <w:rsid w:val="3C135B1D"/>
    <w:rsid w:val="3C187054"/>
    <w:rsid w:val="3C1B106D"/>
    <w:rsid w:val="3C207F25"/>
    <w:rsid w:val="3C272D4A"/>
    <w:rsid w:val="3C2776F1"/>
    <w:rsid w:val="3C39375A"/>
    <w:rsid w:val="3C3D0825"/>
    <w:rsid w:val="3C600400"/>
    <w:rsid w:val="3CB62935"/>
    <w:rsid w:val="3CC1149A"/>
    <w:rsid w:val="3CE0252B"/>
    <w:rsid w:val="3CEA2ACF"/>
    <w:rsid w:val="3D0C77C5"/>
    <w:rsid w:val="3D247EF5"/>
    <w:rsid w:val="3D2C5209"/>
    <w:rsid w:val="3D3B02C6"/>
    <w:rsid w:val="3D4C47BD"/>
    <w:rsid w:val="3D6640E6"/>
    <w:rsid w:val="3D7811AB"/>
    <w:rsid w:val="3D924C2F"/>
    <w:rsid w:val="3DAC67A5"/>
    <w:rsid w:val="3DC54FBA"/>
    <w:rsid w:val="3DD1570D"/>
    <w:rsid w:val="3DD376D7"/>
    <w:rsid w:val="3DE316BA"/>
    <w:rsid w:val="3DF37D79"/>
    <w:rsid w:val="3E0301D5"/>
    <w:rsid w:val="3E0B162D"/>
    <w:rsid w:val="3E216694"/>
    <w:rsid w:val="3E284937"/>
    <w:rsid w:val="3E337DCB"/>
    <w:rsid w:val="3E6842C3"/>
    <w:rsid w:val="3E70034F"/>
    <w:rsid w:val="3E78208C"/>
    <w:rsid w:val="3E9B4AFA"/>
    <w:rsid w:val="3EA01CAF"/>
    <w:rsid w:val="3EA666D0"/>
    <w:rsid w:val="3EA7753D"/>
    <w:rsid w:val="3EAE72F5"/>
    <w:rsid w:val="3EE12ED6"/>
    <w:rsid w:val="3EF87796"/>
    <w:rsid w:val="3F15757F"/>
    <w:rsid w:val="3F27589B"/>
    <w:rsid w:val="3F3618F0"/>
    <w:rsid w:val="3F406FEE"/>
    <w:rsid w:val="3F67457A"/>
    <w:rsid w:val="3F6F51DD"/>
    <w:rsid w:val="3F7156F5"/>
    <w:rsid w:val="3F880463"/>
    <w:rsid w:val="3F8B0C4E"/>
    <w:rsid w:val="3F8C5D8F"/>
    <w:rsid w:val="3FC14E74"/>
    <w:rsid w:val="3FEE6A4A"/>
    <w:rsid w:val="3FFD4D17"/>
    <w:rsid w:val="401C2DD8"/>
    <w:rsid w:val="40275E65"/>
    <w:rsid w:val="404A6865"/>
    <w:rsid w:val="405353B9"/>
    <w:rsid w:val="40587089"/>
    <w:rsid w:val="406665E0"/>
    <w:rsid w:val="40747DB1"/>
    <w:rsid w:val="408569C9"/>
    <w:rsid w:val="4088248E"/>
    <w:rsid w:val="40BD25B1"/>
    <w:rsid w:val="40D43E92"/>
    <w:rsid w:val="40D479EE"/>
    <w:rsid w:val="40D63259"/>
    <w:rsid w:val="412D35A2"/>
    <w:rsid w:val="413C5593"/>
    <w:rsid w:val="415F580B"/>
    <w:rsid w:val="416378A4"/>
    <w:rsid w:val="41894C7C"/>
    <w:rsid w:val="419B675D"/>
    <w:rsid w:val="41B11ADD"/>
    <w:rsid w:val="41BC1F10"/>
    <w:rsid w:val="41BD1FAC"/>
    <w:rsid w:val="41EE4ADF"/>
    <w:rsid w:val="42172B95"/>
    <w:rsid w:val="424B3AFB"/>
    <w:rsid w:val="425B310C"/>
    <w:rsid w:val="42784CF1"/>
    <w:rsid w:val="42A41642"/>
    <w:rsid w:val="42A6360C"/>
    <w:rsid w:val="42DE4B54"/>
    <w:rsid w:val="42DF0D61"/>
    <w:rsid w:val="42E250CC"/>
    <w:rsid w:val="42E6415B"/>
    <w:rsid w:val="42E65104"/>
    <w:rsid w:val="42E945F8"/>
    <w:rsid w:val="42F85404"/>
    <w:rsid w:val="43015811"/>
    <w:rsid w:val="430E52B5"/>
    <w:rsid w:val="432E6441"/>
    <w:rsid w:val="434D3A6A"/>
    <w:rsid w:val="436A6430"/>
    <w:rsid w:val="43765341"/>
    <w:rsid w:val="437B23A2"/>
    <w:rsid w:val="437B4640"/>
    <w:rsid w:val="43805C1F"/>
    <w:rsid w:val="4392515E"/>
    <w:rsid w:val="43AF7482"/>
    <w:rsid w:val="43D47D05"/>
    <w:rsid w:val="43D73A31"/>
    <w:rsid w:val="43DB0FB7"/>
    <w:rsid w:val="43E20674"/>
    <w:rsid w:val="43E22422"/>
    <w:rsid w:val="440529AA"/>
    <w:rsid w:val="442A2B83"/>
    <w:rsid w:val="442A2F4E"/>
    <w:rsid w:val="443178FA"/>
    <w:rsid w:val="447E7965"/>
    <w:rsid w:val="447F0B36"/>
    <w:rsid w:val="44983428"/>
    <w:rsid w:val="44C77869"/>
    <w:rsid w:val="44C85878"/>
    <w:rsid w:val="44EC7F92"/>
    <w:rsid w:val="44ED5522"/>
    <w:rsid w:val="450C0C5A"/>
    <w:rsid w:val="45175D1A"/>
    <w:rsid w:val="451B40CB"/>
    <w:rsid w:val="451D4A8F"/>
    <w:rsid w:val="45592BB7"/>
    <w:rsid w:val="457E261E"/>
    <w:rsid w:val="459973AF"/>
    <w:rsid w:val="45A04342"/>
    <w:rsid w:val="45A42927"/>
    <w:rsid w:val="45C84A44"/>
    <w:rsid w:val="45E60474"/>
    <w:rsid w:val="45EF52CA"/>
    <w:rsid w:val="460812E1"/>
    <w:rsid w:val="462F1A6E"/>
    <w:rsid w:val="464636F3"/>
    <w:rsid w:val="46737CA9"/>
    <w:rsid w:val="467B090B"/>
    <w:rsid w:val="46886E13"/>
    <w:rsid w:val="46CA5FA5"/>
    <w:rsid w:val="46CE0949"/>
    <w:rsid w:val="46DF0353"/>
    <w:rsid w:val="46DF70EC"/>
    <w:rsid w:val="4707219F"/>
    <w:rsid w:val="47080310"/>
    <w:rsid w:val="47176170"/>
    <w:rsid w:val="473D2DF6"/>
    <w:rsid w:val="4741302E"/>
    <w:rsid w:val="474749EA"/>
    <w:rsid w:val="476756F9"/>
    <w:rsid w:val="47756B56"/>
    <w:rsid w:val="478163F5"/>
    <w:rsid w:val="4783067C"/>
    <w:rsid w:val="478F3EA7"/>
    <w:rsid w:val="47B84693"/>
    <w:rsid w:val="47BE62C6"/>
    <w:rsid w:val="47E10C42"/>
    <w:rsid w:val="47FF6937"/>
    <w:rsid w:val="480039A2"/>
    <w:rsid w:val="48013092"/>
    <w:rsid w:val="482339B2"/>
    <w:rsid w:val="482B5C12"/>
    <w:rsid w:val="48315EAC"/>
    <w:rsid w:val="4850327F"/>
    <w:rsid w:val="48580F04"/>
    <w:rsid w:val="487C7DD2"/>
    <w:rsid w:val="487F2B21"/>
    <w:rsid w:val="489E2C81"/>
    <w:rsid w:val="48A01930"/>
    <w:rsid w:val="48C34F8C"/>
    <w:rsid w:val="48C90054"/>
    <w:rsid w:val="48CB0489"/>
    <w:rsid w:val="48D67BF0"/>
    <w:rsid w:val="491D2A8A"/>
    <w:rsid w:val="492C3528"/>
    <w:rsid w:val="4935547D"/>
    <w:rsid w:val="493A685C"/>
    <w:rsid w:val="494871CB"/>
    <w:rsid w:val="49561B50"/>
    <w:rsid w:val="49A17919"/>
    <w:rsid w:val="49A81A97"/>
    <w:rsid w:val="49B4651F"/>
    <w:rsid w:val="49C41D6E"/>
    <w:rsid w:val="49D12C7A"/>
    <w:rsid w:val="49E329B9"/>
    <w:rsid w:val="4A126708"/>
    <w:rsid w:val="4A206899"/>
    <w:rsid w:val="4A25750C"/>
    <w:rsid w:val="4A31249C"/>
    <w:rsid w:val="4A324DDC"/>
    <w:rsid w:val="4A5D532D"/>
    <w:rsid w:val="4A8D4ECD"/>
    <w:rsid w:val="4A9A1314"/>
    <w:rsid w:val="4A9C1DE8"/>
    <w:rsid w:val="4AA012C3"/>
    <w:rsid w:val="4AB36DAC"/>
    <w:rsid w:val="4AC050CF"/>
    <w:rsid w:val="4AC46D25"/>
    <w:rsid w:val="4ACB4469"/>
    <w:rsid w:val="4ADC3CB2"/>
    <w:rsid w:val="4ADE55C5"/>
    <w:rsid w:val="4AE52AB4"/>
    <w:rsid w:val="4AFF1B0B"/>
    <w:rsid w:val="4B232363"/>
    <w:rsid w:val="4B294CD2"/>
    <w:rsid w:val="4B481546"/>
    <w:rsid w:val="4B4B7C45"/>
    <w:rsid w:val="4B750758"/>
    <w:rsid w:val="4B7B310B"/>
    <w:rsid w:val="4B963CF0"/>
    <w:rsid w:val="4BA3174B"/>
    <w:rsid w:val="4BB26B7D"/>
    <w:rsid w:val="4C0946D3"/>
    <w:rsid w:val="4C123AC0"/>
    <w:rsid w:val="4C1A1319"/>
    <w:rsid w:val="4C2A6018"/>
    <w:rsid w:val="4C9C78EB"/>
    <w:rsid w:val="4CB56BB4"/>
    <w:rsid w:val="4CB911C2"/>
    <w:rsid w:val="4CE6400E"/>
    <w:rsid w:val="4CEA67EB"/>
    <w:rsid w:val="4CEF795D"/>
    <w:rsid w:val="4CF03E01"/>
    <w:rsid w:val="4CF906E8"/>
    <w:rsid w:val="4D1C1FDA"/>
    <w:rsid w:val="4D24345F"/>
    <w:rsid w:val="4D250453"/>
    <w:rsid w:val="4D4603CE"/>
    <w:rsid w:val="4D5670A7"/>
    <w:rsid w:val="4D5A2DF0"/>
    <w:rsid w:val="4D5C3630"/>
    <w:rsid w:val="4D5D1F52"/>
    <w:rsid w:val="4D5E6E25"/>
    <w:rsid w:val="4D6B3488"/>
    <w:rsid w:val="4D934B66"/>
    <w:rsid w:val="4DCB4B1A"/>
    <w:rsid w:val="4DDC131A"/>
    <w:rsid w:val="4DFF0B04"/>
    <w:rsid w:val="4E02739C"/>
    <w:rsid w:val="4E321689"/>
    <w:rsid w:val="4E390E43"/>
    <w:rsid w:val="4E540763"/>
    <w:rsid w:val="4E5464B7"/>
    <w:rsid w:val="4E5F55B1"/>
    <w:rsid w:val="4E6A3542"/>
    <w:rsid w:val="4E722871"/>
    <w:rsid w:val="4E83361B"/>
    <w:rsid w:val="4E883D9A"/>
    <w:rsid w:val="4E9C5ED1"/>
    <w:rsid w:val="4EA41181"/>
    <w:rsid w:val="4EAE48A8"/>
    <w:rsid w:val="4EB0364A"/>
    <w:rsid w:val="4EB53435"/>
    <w:rsid w:val="4EBD39FA"/>
    <w:rsid w:val="4EBE1CDD"/>
    <w:rsid w:val="4ECC5B7A"/>
    <w:rsid w:val="4ED24F51"/>
    <w:rsid w:val="4ED84B4D"/>
    <w:rsid w:val="4EF6277D"/>
    <w:rsid w:val="4F2018B5"/>
    <w:rsid w:val="4F271630"/>
    <w:rsid w:val="4F334479"/>
    <w:rsid w:val="4F5A1A06"/>
    <w:rsid w:val="4F5D7111"/>
    <w:rsid w:val="4F6A776F"/>
    <w:rsid w:val="4F8E16AF"/>
    <w:rsid w:val="4F8E36B5"/>
    <w:rsid w:val="4F953FA9"/>
    <w:rsid w:val="4F9E4DA9"/>
    <w:rsid w:val="4FA45F82"/>
    <w:rsid w:val="4FBD3011"/>
    <w:rsid w:val="4FC20AA7"/>
    <w:rsid w:val="4FCC2067"/>
    <w:rsid w:val="4FE63299"/>
    <w:rsid w:val="4FE80B78"/>
    <w:rsid w:val="505E6088"/>
    <w:rsid w:val="505F1EFD"/>
    <w:rsid w:val="5093798C"/>
    <w:rsid w:val="509D1BD8"/>
    <w:rsid w:val="50A76FA0"/>
    <w:rsid w:val="50B70587"/>
    <w:rsid w:val="50C0641A"/>
    <w:rsid w:val="50CC5E2B"/>
    <w:rsid w:val="50D67F53"/>
    <w:rsid w:val="50DD0010"/>
    <w:rsid w:val="50E579F5"/>
    <w:rsid w:val="50E84DEF"/>
    <w:rsid w:val="510520CA"/>
    <w:rsid w:val="51080DF0"/>
    <w:rsid w:val="51164890"/>
    <w:rsid w:val="51320ADA"/>
    <w:rsid w:val="513D1102"/>
    <w:rsid w:val="514E7348"/>
    <w:rsid w:val="51975BCA"/>
    <w:rsid w:val="519A03E7"/>
    <w:rsid w:val="51BC0756"/>
    <w:rsid w:val="51BC07BA"/>
    <w:rsid w:val="51DA6048"/>
    <w:rsid w:val="51ED37A4"/>
    <w:rsid w:val="5212481A"/>
    <w:rsid w:val="523978C1"/>
    <w:rsid w:val="52397FF8"/>
    <w:rsid w:val="523C3645"/>
    <w:rsid w:val="524349D3"/>
    <w:rsid w:val="524D663E"/>
    <w:rsid w:val="52E15F9A"/>
    <w:rsid w:val="52EC7E76"/>
    <w:rsid w:val="53014075"/>
    <w:rsid w:val="53030BD5"/>
    <w:rsid w:val="53030E4D"/>
    <w:rsid w:val="53236F6F"/>
    <w:rsid w:val="535574E3"/>
    <w:rsid w:val="53652843"/>
    <w:rsid w:val="536A2433"/>
    <w:rsid w:val="53725C6A"/>
    <w:rsid w:val="537B63EF"/>
    <w:rsid w:val="539661FE"/>
    <w:rsid w:val="539D45B7"/>
    <w:rsid w:val="53B034DF"/>
    <w:rsid w:val="53DC1D25"/>
    <w:rsid w:val="53DE1396"/>
    <w:rsid w:val="53E671A8"/>
    <w:rsid w:val="540A3EEE"/>
    <w:rsid w:val="54330A77"/>
    <w:rsid w:val="54527ADB"/>
    <w:rsid w:val="546B3D93"/>
    <w:rsid w:val="54973D32"/>
    <w:rsid w:val="54B5351F"/>
    <w:rsid w:val="54BB03D8"/>
    <w:rsid w:val="54CD3AD9"/>
    <w:rsid w:val="54D83366"/>
    <w:rsid w:val="54DE0F4F"/>
    <w:rsid w:val="54E53259"/>
    <w:rsid w:val="54E94176"/>
    <w:rsid w:val="54EE0E0D"/>
    <w:rsid w:val="54F15445"/>
    <w:rsid w:val="54F54EB4"/>
    <w:rsid w:val="550F0471"/>
    <w:rsid w:val="552E609C"/>
    <w:rsid w:val="554E12E4"/>
    <w:rsid w:val="555B64D8"/>
    <w:rsid w:val="558F58F4"/>
    <w:rsid w:val="55A67ED0"/>
    <w:rsid w:val="55AC269A"/>
    <w:rsid w:val="55B17D0B"/>
    <w:rsid w:val="55B769EE"/>
    <w:rsid w:val="55BE4C99"/>
    <w:rsid w:val="55CE2806"/>
    <w:rsid w:val="55ED0CCF"/>
    <w:rsid w:val="560B1770"/>
    <w:rsid w:val="561609D5"/>
    <w:rsid w:val="562F2B63"/>
    <w:rsid w:val="563D07A6"/>
    <w:rsid w:val="56513437"/>
    <w:rsid w:val="566C7071"/>
    <w:rsid w:val="568B360E"/>
    <w:rsid w:val="56927828"/>
    <w:rsid w:val="569C1CB1"/>
    <w:rsid w:val="56A07286"/>
    <w:rsid w:val="56CF3A85"/>
    <w:rsid w:val="56F444EE"/>
    <w:rsid w:val="56FC33A3"/>
    <w:rsid w:val="570B7203"/>
    <w:rsid w:val="571701DC"/>
    <w:rsid w:val="572710CC"/>
    <w:rsid w:val="572A7F10"/>
    <w:rsid w:val="57727B09"/>
    <w:rsid w:val="57787D9B"/>
    <w:rsid w:val="577C1E80"/>
    <w:rsid w:val="57812D60"/>
    <w:rsid w:val="57831D16"/>
    <w:rsid w:val="57A570E9"/>
    <w:rsid w:val="57AC6B77"/>
    <w:rsid w:val="57CC4F2E"/>
    <w:rsid w:val="57D42AC2"/>
    <w:rsid w:val="57DF519E"/>
    <w:rsid w:val="57E95FA5"/>
    <w:rsid w:val="583E1182"/>
    <w:rsid w:val="585A4825"/>
    <w:rsid w:val="589462A5"/>
    <w:rsid w:val="5895585D"/>
    <w:rsid w:val="589E645A"/>
    <w:rsid w:val="58AB7467"/>
    <w:rsid w:val="58C21676"/>
    <w:rsid w:val="58D26E5B"/>
    <w:rsid w:val="58DC16DE"/>
    <w:rsid w:val="58E14F46"/>
    <w:rsid w:val="58E24358"/>
    <w:rsid w:val="58ED664B"/>
    <w:rsid w:val="58F05AD9"/>
    <w:rsid w:val="59383C44"/>
    <w:rsid w:val="595B1622"/>
    <w:rsid w:val="596D1465"/>
    <w:rsid w:val="597060FA"/>
    <w:rsid w:val="59882C7F"/>
    <w:rsid w:val="599E6993"/>
    <w:rsid w:val="59BB5797"/>
    <w:rsid w:val="59CB11E0"/>
    <w:rsid w:val="59F27234"/>
    <w:rsid w:val="59FE22FB"/>
    <w:rsid w:val="59FF00B8"/>
    <w:rsid w:val="5A1A213E"/>
    <w:rsid w:val="5A262560"/>
    <w:rsid w:val="5A2E5F69"/>
    <w:rsid w:val="5A3D1DF6"/>
    <w:rsid w:val="5A443F9B"/>
    <w:rsid w:val="5A812E59"/>
    <w:rsid w:val="5A9304C2"/>
    <w:rsid w:val="5ABA7460"/>
    <w:rsid w:val="5AF779F8"/>
    <w:rsid w:val="5B092737"/>
    <w:rsid w:val="5B110337"/>
    <w:rsid w:val="5B172EA1"/>
    <w:rsid w:val="5B2A2BD4"/>
    <w:rsid w:val="5B362996"/>
    <w:rsid w:val="5B4812AC"/>
    <w:rsid w:val="5B523FFA"/>
    <w:rsid w:val="5B6559BA"/>
    <w:rsid w:val="5B8842A7"/>
    <w:rsid w:val="5B9C24F1"/>
    <w:rsid w:val="5BA74225"/>
    <w:rsid w:val="5BB46CAC"/>
    <w:rsid w:val="5BDB7A2A"/>
    <w:rsid w:val="5BE27EF6"/>
    <w:rsid w:val="5BE45CED"/>
    <w:rsid w:val="5BF22FC6"/>
    <w:rsid w:val="5BF37197"/>
    <w:rsid w:val="5BF709E8"/>
    <w:rsid w:val="5C0A47B4"/>
    <w:rsid w:val="5C1458E6"/>
    <w:rsid w:val="5C3A6E47"/>
    <w:rsid w:val="5C454067"/>
    <w:rsid w:val="5C47655F"/>
    <w:rsid w:val="5C5C4D68"/>
    <w:rsid w:val="5C647AFC"/>
    <w:rsid w:val="5C7117FC"/>
    <w:rsid w:val="5C7E5BAD"/>
    <w:rsid w:val="5CEE5E83"/>
    <w:rsid w:val="5CEF7956"/>
    <w:rsid w:val="5CFA1CEF"/>
    <w:rsid w:val="5D076258"/>
    <w:rsid w:val="5D2C49EA"/>
    <w:rsid w:val="5D713672"/>
    <w:rsid w:val="5D7243BE"/>
    <w:rsid w:val="5DA30A1C"/>
    <w:rsid w:val="5DA42103"/>
    <w:rsid w:val="5DA77754"/>
    <w:rsid w:val="5DB222EE"/>
    <w:rsid w:val="5DB73653"/>
    <w:rsid w:val="5DE44F8E"/>
    <w:rsid w:val="5DE46744"/>
    <w:rsid w:val="5DF842AB"/>
    <w:rsid w:val="5E0467B1"/>
    <w:rsid w:val="5E0C6A84"/>
    <w:rsid w:val="5E0F60B1"/>
    <w:rsid w:val="5E0F7E5F"/>
    <w:rsid w:val="5E146DCB"/>
    <w:rsid w:val="5E1E0FE7"/>
    <w:rsid w:val="5E2F576D"/>
    <w:rsid w:val="5E331DA0"/>
    <w:rsid w:val="5E3C4560"/>
    <w:rsid w:val="5E42154B"/>
    <w:rsid w:val="5E4274C8"/>
    <w:rsid w:val="5E512226"/>
    <w:rsid w:val="5E785E71"/>
    <w:rsid w:val="5E88739E"/>
    <w:rsid w:val="5E914D18"/>
    <w:rsid w:val="5E977047"/>
    <w:rsid w:val="5ED97069"/>
    <w:rsid w:val="5EEA04A7"/>
    <w:rsid w:val="5F0F4FDF"/>
    <w:rsid w:val="5F230F76"/>
    <w:rsid w:val="5F2447E2"/>
    <w:rsid w:val="5F36600F"/>
    <w:rsid w:val="5F48187B"/>
    <w:rsid w:val="5F6B3A16"/>
    <w:rsid w:val="5F7D704B"/>
    <w:rsid w:val="5FB2487D"/>
    <w:rsid w:val="5FB92779"/>
    <w:rsid w:val="5FFE0C78"/>
    <w:rsid w:val="5FFF4E0A"/>
    <w:rsid w:val="600C6545"/>
    <w:rsid w:val="6012356D"/>
    <w:rsid w:val="602776E2"/>
    <w:rsid w:val="602A170A"/>
    <w:rsid w:val="602E6168"/>
    <w:rsid w:val="60335075"/>
    <w:rsid w:val="603E4A2C"/>
    <w:rsid w:val="604B2A81"/>
    <w:rsid w:val="604D7FDF"/>
    <w:rsid w:val="605855B2"/>
    <w:rsid w:val="605A28BD"/>
    <w:rsid w:val="605E7B85"/>
    <w:rsid w:val="60626D34"/>
    <w:rsid w:val="607D489E"/>
    <w:rsid w:val="609865C2"/>
    <w:rsid w:val="60AA1412"/>
    <w:rsid w:val="60D969BE"/>
    <w:rsid w:val="61046469"/>
    <w:rsid w:val="610B183C"/>
    <w:rsid w:val="611B6B1B"/>
    <w:rsid w:val="612E18F3"/>
    <w:rsid w:val="61353E0F"/>
    <w:rsid w:val="615D0EE2"/>
    <w:rsid w:val="61613AC5"/>
    <w:rsid w:val="61946FF9"/>
    <w:rsid w:val="61BA4586"/>
    <w:rsid w:val="61C947C9"/>
    <w:rsid w:val="61CA3B44"/>
    <w:rsid w:val="61CB2BAB"/>
    <w:rsid w:val="61CE6A19"/>
    <w:rsid w:val="61D25D9B"/>
    <w:rsid w:val="61D640C8"/>
    <w:rsid w:val="61FC06FB"/>
    <w:rsid w:val="62056C54"/>
    <w:rsid w:val="621D5FD0"/>
    <w:rsid w:val="624B7C94"/>
    <w:rsid w:val="62541811"/>
    <w:rsid w:val="62553A9B"/>
    <w:rsid w:val="62600C89"/>
    <w:rsid w:val="62606EDB"/>
    <w:rsid w:val="627535C2"/>
    <w:rsid w:val="627920B2"/>
    <w:rsid w:val="62A954D2"/>
    <w:rsid w:val="62BE327F"/>
    <w:rsid w:val="62C30561"/>
    <w:rsid w:val="62D0245B"/>
    <w:rsid w:val="632817FB"/>
    <w:rsid w:val="63355430"/>
    <w:rsid w:val="636C7D85"/>
    <w:rsid w:val="63722F67"/>
    <w:rsid w:val="637269EB"/>
    <w:rsid w:val="63965585"/>
    <w:rsid w:val="63B53257"/>
    <w:rsid w:val="63E2484B"/>
    <w:rsid w:val="63E678B4"/>
    <w:rsid w:val="63E71BA5"/>
    <w:rsid w:val="640273E1"/>
    <w:rsid w:val="64136119"/>
    <w:rsid w:val="642F4DB7"/>
    <w:rsid w:val="64357481"/>
    <w:rsid w:val="64410586"/>
    <w:rsid w:val="6445786C"/>
    <w:rsid w:val="64471220"/>
    <w:rsid w:val="647734A0"/>
    <w:rsid w:val="64897997"/>
    <w:rsid w:val="648D5F82"/>
    <w:rsid w:val="64A357A5"/>
    <w:rsid w:val="64AB0C11"/>
    <w:rsid w:val="64E40449"/>
    <w:rsid w:val="64FA4ED5"/>
    <w:rsid w:val="65146FCA"/>
    <w:rsid w:val="651E10CC"/>
    <w:rsid w:val="652A6FDB"/>
    <w:rsid w:val="6567607D"/>
    <w:rsid w:val="65686D94"/>
    <w:rsid w:val="65687CCA"/>
    <w:rsid w:val="65720049"/>
    <w:rsid w:val="65BA32BA"/>
    <w:rsid w:val="65C02314"/>
    <w:rsid w:val="65C4589D"/>
    <w:rsid w:val="65C50B76"/>
    <w:rsid w:val="65E006FC"/>
    <w:rsid w:val="660F30F2"/>
    <w:rsid w:val="66533E04"/>
    <w:rsid w:val="665E7BD6"/>
    <w:rsid w:val="666653A9"/>
    <w:rsid w:val="6685543F"/>
    <w:rsid w:val="66B21CD0"/>
    <w:rsid w:val="66C13888"/>
    <w:rsid w:val="66CC181B"/>
    <w:rsid w:val="66CE0816"/>
    <w:rsid w:val="6707201B"/>
    <w:rsid w:val="6710356F"/>
    <w:rsid w:val="671A3762"/>
    <w:rsid w:val="67403E0E"/>
    <w:rsid w:val="674343B8"/>
    <w:rsid w:val="67582877"/>
    <w:rsid w:val="676D551F"/>
    <w:rsid w:val="67713939"/>
    <w:rsid w:val="67AC14B0"/>
    <w:rsid w:val="67B04461"/>
    <w:rsid w:val="67BF53A9"/>
    <w:rsid w:val="67C901BB"/>
    <w:rsid w:val="67E22141"/>
    <w:rsid w:val="67E824DC"/>
    <w:rsid w:val="68071CEC"/>
    <w:rsid w:val="680B634F"/>
    <w:rsid w:val="68106E55"/>
    <w:rsid w:val="68223FDD"/>
    <w:rsid w:val="68567627"/>
    <w:rsid w:val="689C585B"/>
    <w:rsid w:val="68A51AEC"/>
    <w:rsid w:val="68E25912"/>
    <w:rsid w:val="68E26FC0"/>
    <w:rsid w:val="68E343C2"/>
    <w:rsid w:val="68E63BC2"/>
    <w:rsid w:val="68F4424D"/>
    <w:rsid w:val="68FD6560"/>
    <w:rsid w:val="690A3030"/>
    <w:rsid w:val="69247457"/>
    <w:rsid w:val="69401815"/>
    <w:rsid w:val="69422667"/>
    <w:rsid w:val="69486D80"/>
    <w:rsid w:val="694F1A58"/>
    <w:rsid w:val="695E5261"/>
    <w:rsid w:val="69605A13"/>
    <w:rsid w:val="696F24F1"/>
    <w:rsid w:val="69766FE4"/>
    <w:rsid w:val="698A4060"/>
    <w:rsid w:val="69927446"/>
    <w:rsid w:val="69C02BC4"/>
    <w:rsid w:val="69C65920"/>
    <w:rsid w:val="69E14866"/>
    <w:rsid w:val="6A076CBB"/>
    <w:rsid w:val="6A0E5DBC"/>
    <w:rsid w:val="6A150CDB"/>
    <w:rsid w:val="6A2029CD"/>
    <w:rsid w:val="6A3273AF"/>
    <w:rsid w:val="6A4B5DE4"/>
    <w:rsid w:val="6A521A9F"/>
    <w:rsid w:val="6A6E1092"/>
    <w:rsid w:val="6A7F1D82"/>
    <w:rsid w:val="6A7F636D"/>
    <w:rsid w:val="6A800882"/>
    <w:rsid w:val="6A835233"/>
    <w:rsid w:val="6A8838D5"/>
    <w:rsid w:val="6A9D4848"/>
    <w:rsid w:val="6AA75BA8"/>
    <w:rsid w:val="6AC87D14"/>
    <w:rsid w:val="6ADF0BB9"/>
    <w:rsid w:val="6AF7022D"/>
    <w:rsid w:val="6B1242F8"/>
    <w:rsid w:val="6B146AB5"/>
    <w:rsid w:val="6B223EA4"/>
    <w:rsid w:val="6B24407D"/>
    <w:rsid w:val="6B277074"/>
    <w:rsid w:val="6B39025F"/>
    <w:rsid w:val="6B3A1486"/>
    <w:rsid w:val="6B66792C"/>
    <w:rsid w:val="6B6F63E1"/>
    <w:rsid w:val="6B785296"/>
    <w:rsid w:val="6BA90006"/>
    <w:rsid w:val="6BB603FF"/>
    <w:rsid w:val="6BBA5F7C"/>
    <w:rsid w:val="6BBD2674"/>
    <w:rsid w:val="6BC5117A"/>
    <w:rsid w:val="6BDF70C3"/>
    <w:rsid w:val="6BF276A3"/>
    <w:rsid w:val="6BF6695F"/>
    <w:rsid w:val="6C161E18"/>
    <w:rsid w:val="6C6677E4"/>
    <w:rsid w:val="6C7837BE"/>
    <w:rsid w:val="6C7C228A"/>
    <w:rsid w:val="6C7C2B64"/>
    <w:rsid w:val="6CA2239A"/>
    <w:rsid w:val="6CBA368C"/>
    <w:rsid w:val="6CBB08C6"/>
    <w:rsid w:val="6CBF175E"/>
    <w:rsid w:val="6CD2125B"/>
    <w:rsid w:val="6CE801F9"/>
    <w:rsid w:val="6CE95D1F"/>
    <w:rsid w:val="6D08089B"/>
    <w:rsid w:val="6D116B85"/>
    <w:rsid w:val="6D125851"/>
    <w:rsid w:val="6D126DAD"/>
    <w:rsid w:val="6D2A351D"/>
    <w:rsid w:val="6D2C5AA6"/>
    <w:rsid w:val="6D2F3DBA"/>
    <w:rsid w:val="6D355CF9"/>
    <w:rsid w:val="6D455E38"/>
    <w:rsid w:val="6D7777CF"/>
    <w:rsid w:val="6D8662F8"/>
    <w:rsid w:val="6D917944"/>
    <w:rsid w:val="6D967C55"/>
    <w:rsid w:val="6D9716CF"/>
    <w:rsid w:val="6DB4457F"/>
    <w:rsid w:val="6DBC68B8"/>
    <w:rsid w:val="6E0B5F73"/>
    <w:rsid w:val="6E1677B4"/>
    <w:rsid w:val="6E2B2829"/>
    <w:rsid w:val="6E2E60E0"/>
    <w:rsid w:val="6E3431D3"/>
    <w:rsid w:val="6E353788"/>
    <w:rsid w:val="6E815E20"/>
    <w:rsid w:val="6E856F1F"/>
    <w:rsid w:val="6EBA3349"/>
    <w:rsid w:val="6EBD63C3"/>
    <w:rsid w:val="6ECD58F9"/>
    <w:rsid w:val="6F014EF7"/>
    <w:rsid w:val="6F0B5666"/>
    <w:rsid w:val="6F2A3A59"/>
    <w:rsid w:val="6F321C00"/>
    <w:rsid w:val="6F40717A"/>
    <w:rsid w:val="6F4C7557"/>
    <w:rsid w:val="6F4D07E7"/>
    <w:rsid w:val="6F827E1F"/>
    <w:rsid w:val="6F8742BB"/>
    <w:rsid w:val="6FBE33DD"/>
    <w:rsid w:val="6FC47355"/>
    <w:rsid w:val="6FF944CB"/>
    <w:rsid w:val="700B342C"/>
    <w:rsid w:val="701102D6"/>
    <w:rsid w:val="7014654C"/>
    <w:rsid w:val="701B21DE"/>
    <w:rsid w:val="702F3095"/>
    <w:rsid w:val="70340B6B"/>
    <w:rsid w:val="70372A63"/>
    <w:rsid w:val="70472197"/>
    <w:rsid w:val="705838E8"/>
    <w:rsid w:val="70695629"/>
    <w:rsid w:val="70757FF6"/>
    <w:rsid w:val="70882BE4"/>
    <w:rsid w:val="70A478FB"/>
    <w:rsid w:val="70B054D2"/>
    <w:rsid w:val="70B51586"/>
    <w:rsid w:val="70DD5B9B"/>
    <w:rsid w:val="70FA14DC"/>
    <w:rsid w:val="70FC6D5A"/>
    <w:rsid w:val="712F289B"/>
    <w:rsid w:val="713A4D9B"/>
    <w:rsid w:val="71516933"/>
    <w:rsid w:val="71C9438B"/>
    <w:rsid w:val="71EB232F"/>
    <w:rsid w:val="71F117FD"/>
    <w:rsid w:val="71F22395"/>
    <w:rsid w:val="720D425E"/>
    <w:rsid w:val="72161365"/>
    <w:rsid w:val="72182FA2"/>
    <w:rsid w:val="724411CB"/>
    <w:rsid w:val="727B1DFF"/>
    <w:rsid w:val="72AA1588"/>
    <w:rsid w:val="72D01829"/>
    <w:rsid w:val="72E17BC5"/>
    <w:rsid w:val="72E74D21"/>
    <w:rsid w:val="72F65E47"/>
    <w:rsid w:val="73010CD0"/>
    <w:rsid w:val="730B2E93"/>
    <w:rsid w:val="73167008"/>
    <w:rsid w:val="732003D0"/>
    <w:rsid w:val="73282DB6"/>
    <w:rsid w:val="732F3A9D"/>
    <w:rsid w:val="7336526B"/>
    <w:rsid w:val="735214BE"/>
    <w:rsid w:val="73591E51"/>
    <w:rsid w:val="735C28DB"/>
    <w:rsid w:val="736E713E"/>
    <w:rsid w:val="736F3422"/>
    <w:rsid w:val="73700F48"/>
    <w:rsid w:val="73785D89"/>
    <w:rsid w:val="737D0512"/>
    <w:rsid w:val="73821076"/>
    <w:rsid w:val="73AA2969"/>
    <w:rsid w:val="73AA797E"/>
    <w:rsid w:val="73AC3A40"/>
    <w:rsid w:val="73B22405"/>
    <w:rsid w:val="73B76B77"/>
    <w:rsid w:val="73BB0416"/>
    <w:rsid w:val="73C51294"/>
    <w:rsid w:val="73CF1F2D"/>
    <w:rsid w:val="73FC1BEE"/>
    <w:rsid w:val="74041C4F"/>
    <w:rsid w:val="74120EED"/>
    <w:rsid w:val="74147459"/>
    <w:rsid w:val="74277859"/>
    <w:rsid w:val="74362771"/>
    <w:rsid w:val="744A0BC6"/>
    <w:rsid w:val="744D667C"/>
    <w:rsid w:val="74542A7A"/>
    <w:rsid w:val="74600FBD"/>
    <w:rsid w:val="747B1953"/>
    <w:rsid w:val="74822716"/>
    <w:rsid w:val="74862DDB"/>
    <w:rsid w:val="7487649B"/>
    <w:rsid w:val="74A77D79"/>
    <w:rsid w:val="74B40E76"/>
    <w:rsid w:val="74BB2C8C"/>
    <w:rsid w:val="74C11593"/>
    <w:rsid w:val="74C85670"/>
    <w:rsid w:val="74CD3516"/>
    <w:rsid w:val="74EE2280"/>
    <w:rsid w:val="750D3D28"/>
    <w:rsid w:val="752D76E1"/>
    <w:rsid w:val="753B479F"/>
    <w:rsid w:val="75422BAC"/>
    <w:rsid w:val="755F7753"/>
    <w:rsid w:val="756176A1"/>
    <w:rsid w:val="757C43C3"/>
    <w:rsid w:val="757D2A12"/>
    <w:rsid w:val="75930F1E"/>
    <w:rsid w:val="75956C8B"/>
    <w:rsid w:val="75FC6AC3"/>
    <w:rsid w:val="760D2FFC"/>
    <w:rsid w:val="761A2947"/>
    <w:rsid w:val="76205429"/>
    <w:rsid w:val="76471064"/>
    <w:rsid w:val="76661DD9"/>
    <w:rsid w:val="76672BD9"/>
    <w:rsid w:val="76724634"/>
    <w:rsid w:val="76956B8F"/>
    <w:rsid w:val="769E7B7B"/>
    <w:rsid w:val="76C45833"/>
    <w:rsid w:val="76D45B66"/>
    <w:rsid w:val="76E46F47"/>
    <w:rsid w:val="76F1414E"/>
    <w:rsid w:val="76FE2417"/>
    <w:rsid w:val="77057BFA"/>
    <w:rsid w:val="770A7CE0"/>
    <w:rsid w:val="771A6B24"/>
    <w:rsid w:val="771E653D"/>
    <w:rsid w:val="77385E93"/>
    <w:rsid w:val="774D14A7"/>
    <w:rsid w:val="775841CD"/>
    <w:rsid w:val="775F6649"/>
    <w:rsid w:val="7769462C"/>
    <w:rsid w:val="7781669B"/>
    <w:rsid w:val="779C67B0"/>
    <w:rsid w:val="77B8340A"/>
    <w:rsid w:val="77C83CDC"/>
    <w:rsid w:val="77E32AC1"/>
    <w:rsid w:val="77E43F55"/>
    <w:rsid w:val="77EA5CA7"/>
    <w:rsid w:val="77F0159F"/>
    <w:rsid w:val="78202F3D"/>
    <w:rsid w:val="782A7918"/>
    <w:rsid w:val="783B5621"/>
    <w:rsid w:val="784964DE"/>
    <w:rsid w:val="78596B9E"/>
    <w:rsid w:val="786C50D0"/>
    <w:rsid w:val="78765A9B"/>
    <w:rsid w:val="788E189C"/>
    <w:rsid w:val="788E700F"/>
    <w:rsid w:val="78A44D2E"/>
    <w:rsid w:val="78C73050"/>
    <w:rsid w:val="78DA3C5F"/>
    <w:rsid w:val="79464768"/>
    <w:rsid w:val="79885772"/>
    <w:rsid w:val="798C53AB"/>
    <w:rsid w:val="79A14BA7"/>
    <w:rsid w:val="79C1605A"/>
    <w:rsid w:val="79D85CE8"/>
    <w:rsid w:val="79E13B0D"/>
    <w:rsid w:val="7A0C710C"/>
    <w:rsid w:val="7A1C01BF"/>
    <w:rsid w:val="7A1E0BB7"/>
    <w:rsid w:val="7A322C02"/>
    <w:rsid w:val="7A3C09D6"/>
    <w:rsid w:val="7A60114C"/>
    <w:rsid w:val="7A650DCA"/>
    <w:rsid w:val="7A7B24FD"/>
    <w:rsid w:val="7A897DFE"/>
    <w:rsid w:val="7A904B2A"/>
    <w:rsid w:val="7A956369"/>
    <w:rsid w:val="7AB451B9"/>
    <w:rsid w:val="7AC33E5C"/>
    <w:rsid w:val="7ACF2DEC"/>
    <w:rsid w:val="7AF65F04"/>
    <w:rsid w:val="7AFF017C"/>
    <w:rsid w:val="7B072853"/>
    <w:rsid w:val="7B82674E"/>
    <w:rsid w:val="7B8F6832"/>
    <w:rsid w:val="7BA10F88"/>
    <w:rsid w:val="7BB76142"/>
    <w:rsid w:val="7BC63FAD"/>
    <w:rsid w:val="7BCC6F38"/>
    <w:rsid w:val="7BF86312"/>
    <w:rsid w:val="7C020984"/>
    <w:rsid w:val="7C3516F4"/>
    <w:rsid w:val="7C456773"/>
    <w:rsid w:val="7C5009E7"/>
    <w:rsid w:val="7C5C4596"/>
    <w:rsid w:val="7C782806"/>
    <w:rsid w:val="7C7E0232"/>
    <w:rsid w:val="7C81587D"/>
    <w:rsid w:val="7C8F6AF9"/>
    <w:rsid w:val="7C933A0E"/>
    <w:rsid w:val="7C975798"/>
    <w:rsid w:val="7CA44252"/>
    <w:rsid w:val="7CC11577"/>
    <w:rsid w:val="7CCB101D"/>
    <w:rsid w:val="7CCB3D36"/>
    <w:rsid w:val="7CD42548"/>
    <w:rsid w:val="7CFC520A"/>
    <w:rsid w:val="7CFD1526"/>
    <w:rsid w:val="7D2846D4"/>
    <w:rsid w:val="7D3354C1"/>
    <w:rsid w:val="7D83764E"/>
    <w:rsid w:val="7D8E2F86"/>
    <w:rsid w:val="7D8F5732"/>
    <w:rsid w:val="7DA55362"/>
    <w:rsid w:val="7DB479EE"/>
    <w:rsid w:val="7DB54128"/>
    <w:rsid w:val="7DCD6635"/>
    <w:rsid w:val="7DD450B9"/>
    <w:rsid w:val="7DD51AC7"/>
    <w:rsid w:val="7DE822E6"/>
    <w:rsid w:val="7DE94A8A"/>
    <w:rsid w:val="7DF71E32"/>
    <w:rsid w:val="7E2E311D"/>
    <w:rsid w:val="7E30231E"/>
    <w:rsid w:val="7E4F632A"/>
    <w:rsid w:val="7E5A7F2A"/>
    <w:rsid w:val="7E5D1A0F"/>
    <w:rsid w:val="7E725B75"/>
    <w:rsid w:val="7E88183C"/>
    <w:rsid w:val="7EAB09AF"/>
    <w:rsid w:val="7EE051D4"/>
    <w:rsid w:val="7EE20CE0"/>
    <w:rsid w:val="7EE36967"/>
    <w:rsid w:val="7F080287"/>
    <w:rsid w:val="7F1575DF"/>
    <w:rsid w:val="7F166E48"/>
    <w:rsid w:val="7F4108E0"/>
    <w:rsid w:val="7F54571E"/>
    <w:rsid w:val="7F640686"/>
    <w:rsid w:val="7F9663C3"/>
    <w:rsid w:val="7F9F17FD"/>
    <w:rsid w:val="7FA16C0A"/>
    <w:rsid w:val="7FA345E5"/>
    <w:rsid w:val="7FA36C3D"/>
    <w:rsid w:val="7FAC42F9"/>
    <w:rsid w:val="7FBE0FFC"/>
    <w:rsid w:val="7FBE3A20"/>
    <w:rsid w:val="7FFB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4"/>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Normal Indent"/>
    <w:basedOn w:val="1"/>
    <w:qFormat/>
    <w:uiPriority w:val="0"/>
    <w:pPr>
      <w:ind w:firstLine="200" w:firstLineChars="200"/>
    </w:pPr>
  </w:style>
  <w:style w:type="paragraph" w:styleId="7">
    <w:name w:val="caption"/>
    <w:basedOn w:val="1"/>
    <w:next w:val="1"/>
    <w:qFormat/>
    <w:uiPriority w:val="0"/>
    <w:pPr>
      <w:spacing w:before="152"/>
    </w:pPr>
    <w:rPr>
      <w:rFonts w:ascii="Arial" w:hAnsi="Arial" w:eastAsia="黑体" w:cs="Arial"/>
      <w:kern w:val="0"/>
      <w:sz w:val="20"/>
      <w:szCs w:val="20"/>
    </w:rPr>
  </w:style>
  <w:style w:type="paragraph" w:styleId="8">
    <w:name w:val="Document Map"/>
    <w:basedOn w:val="1"/>
    <w:link w:val="58"/>
    <w:qFormat/>
    <w:uiPriority w:val="0"/>
    <w:rPr>
      <w:rFonts w:ascii="宋体"/>
      <w:sz w:val="18"/>
      <w:szCs w:val="18"/>
    </w:rPr>
  </w:style>
  <w:style w:type="paragraph" w:styleId="9">
    <w:name w:val="annotation text"/>
    <w:basedOn w:val="1"/>
    <w:link w:val="55"/>
    <w:qFormat/>
    <w:uiPriority w:val="0"/>
    <w:pPr>
      <w:jc w:val="left"/>
    </w:pPr>
  </w:style>
  <w:style w:type="paragraph" w:styleId="10">
    <w:name w:val="Body Text"/>
    <w:basedOn w:val="1"/>
    <w:next w:val="1"/>
    <w:link w:val="54"/>
    <w:unhideWhenUsed/>
    <w:qFormat/>
    <w:uiPriority w:val="0"/>
    <w:pPr>
      <w:spacing w:after="120"/>
    </w:pPr>
  </w:style>
  <w:style w:type="paragraph" w:styleId="11">
    <w:name w:val="Body Text Indent"/>
    <w:basedOn w:val="1"/>
    <w:qFormat/>
    <w:uiPriority w:val="0"/>
    <w:pPr>
      <w:ind w:firstLine="630"/>
    </w:pPr>
    <w:rPr>
      <w:sz w:val="32"/>
      <w:szCs w:val="20"/>
    </w:rPr>
  </w:style>
  <w:style w:type="paragraph" w:styleId="12">
    <w:name w:val="toc 5"/>
    <w:basedOn w:val="1"/>
    <w:next w:val="1"/>
    <w:qFormat/>
    <w:uiPriority w:val="0"/>
    <w:pPr>
      <w:ind w:left="1680" w:leftChars="800"/>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rPr>
  </w:style>
  <w:style w:type="paragraph" w:styleId="15">
    <w:name w:val="toc 8"/>
    <w:basedOn w:val="1"/>
    <w:next w:val="1"/>
    <w:qFormat/>
    <w:uiPriority w:val="0"/>
    <w:pPr>
      <w:ind w:left="2940" w:leftChars="1400"/>
    </w:pPr>
  </w:style>
  <w:style w:type="paragraph" w:styleId="16">
    <w:name w:val="Balloon Text"/>
    <w:basedOn w:val="1"/>
    <w:link w:val="56"/>
    <w:qFormat/>
    <w:uiPriority w:val="0"/>
    <w:rPr>
      <w:sz w:val="18"/>
      <w:szCs w:val="18"/>
    </w:rPr>
  </w:style>
  <w:style w:type="paragraph" w:styleId="17">
    <w:name w:val="footer"/>
    <w:basedOn w:val="1"/>
    <w:link w:val="63"/>
    <w:qFormat/>
    <w:uiPriority w:val="99"/>
    <w:pPr>
      <w:tabs>
        <w:tab w:val="center" w:pos="4153"/>
        <w:tab w:val="right" w:pos="8306"/>
      </w:tabs>
      <w:snapToGrid w:val="0"/>
      <w:jc w:val="left"/>
    </w:pPr>
    <w:rPr>
      <w:sz w:val="18"/>
      <w:szCs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9">
    <w:name w:val="toc 1"/>
    <w:basedOn w:val="1"/>
    <w:next w:val="1"/>
    <w:qFormat/>
    <w:uiPriority w:val="39"/>
  </w:style>
  <w:style w:type="paragraph" w:styleId="20">
    <w:name w:val="toc 4"/>
    <w:basedOn w:val="1"/>
    <w:next w:val="1"/>
    <w:qFormat/>
    <w:uiPriority w:val="0"/>
    <w:pPr>
      <w:ind w:left="1260" w:leftChars="600"/>
    </w:pPr>
  </w:style>
  <w:style w:type="paragraph" w:styleId="21">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22">
    <w:name w:val="toc 6"/>
    <w:basedOn w:val="1"/>
    <w:next w:val="1"/>
    <w:qFormat/>
    <w:uiPriority w:val="0"/>
    <w:pPr>
      <w:ind w:left="2100" w:leftChars="1000"/>
    </w:pPr>
  </w:style>
  <w:style w:type="paragraph" w:styleId="23">
    <w:name w:val="toc 2"/>
    <w:basedOn w:val="1"/>
    <w:next w:val="1"/>
    <w:qFormat/>
    <w:uiPriority w:val="0"/>
    <w:pPr>
      <w:ind w:left="420" w:leftChars="200"/>
    </w:pPr>
  </w:style>
  <w:style w:type="paragraph" w:styleId="24">
    <w:name w:val="toc 9"/>
    <w:basedOn w:val="1"/>
    <w:next w:val="1"/>
    <w:qFormat/>
    <w:uiPriority w:val="0"/>
    <w:pPr>
      <w:ind w:left="3360" w:leftChars="1600"/>
    </w:pPr>
  </w:style>
  <w:style w:type="paragraph" w:styleId="25">
    <w:name w:val="Normal (Web)"/>
    <w:basedOn w:val="1"/>
    <w:link w:val="65"/>
    <w:qFormat/>
    <w:uiPriority w:val="0"/>
    <w:pPr>
      <w:widowControl/>
      <w:spacing w:before="100" w:beforeAutospacing="1" w:after="100" w:afterAutospacing="1"/>
      <w:jc w:val="left"/>
    </w:pPr>
    <w:rPr>
      <w:rFonts w:ascii="宋体"/>
      <w:kern w:val="0"/>
      <w:sz w:val="18"/>
      <w:szCs w:val="18"/>
    </w:rPr>
  </w:style>
  <w:style w:type="paragraph" w:styleId="26">
    <w:name w:val="annotation subject"/>
    <w:basedOn w:val="9"/>
    <w:next w:val="9"/>
    <w:link w:val="66"/>
    <w:qFormat/>
    <w:uiPriority w:val="0"/>
    <w:rPr>
      <w:b/>
      <w:bCs/>
    </w:rPr>
  </w:style>
  <w:style w:type="paragraph" w:styleId="27">
    <w:name w:val="Body Text First Indent"/>
    <w:basedOn w:val="10"/>
    <w:qFormat/>
    <w:uiPriority w:val="0"/>
    <w:pPr>
      <w:ind w:firstLine="420" w:firstLineChars="1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rPr>
      <w:rFonts w:ascii="Calibri" w:hAnsi="Calibri" w:eastAsia="宋体" w:cs="Times New Roman"/>
    </w:rPr>
  </w:style>
  <w:style w:type="character" w:styleId="33">
    <w:name w:val="Emphasis"/>
    <w:qFormat/>
    <w:uiPriority w:val="0"/>
    <w:rPr>
      <w:rFonts w:ascii="Calibri" w:hAnsi="Calibri" w:eastAsia="宋体" w:cs="Times New Roman"/>
    </w:rPr>
  </w:style>
  <w:style w:type="character" w:styleId="34">
    <w:name w:val="Hyperlink"/>
    <w:unhideWhenUsed/>
    <w:qFormat/>
    <w:uiPriority w:val="99"/>
    <w:rPr>
      <w:rFonts w:ascii="Calibri" w:hAnsi="Calibri" w:eastAsia="宋体" w:cs="Times New Roman"/>
      <w:color w:val="0563C1"/>
      <w:u w:val="single"/>
    </w:rPr>
  </w:style>
  <w:style w:type="character" w:styleId="35">
    <w:name w:val="annotation reference"/>
    <w:qFormat/>
    <w:uiPriority w:val="99"/>
    <w:rPr>
      <w:rFonts w:ascii="Calibri" w:hAnsi="Calibri" w:eastAsia="宋体" w:cs="Times New Roman"/>
      <w:sz w:val="21"/>
      <w:szCs w:val="21"/>
    </w:rPr>
  </w:style>
  <w:style w:type="paragraph" w:customStyle="1" w:styleId="36">
    <w:name w:val="标题 5（有编号）（绿盟科技）"/>
    <w:basedOn w:val="1"/>
    <w:next w:val="37"/>
    <w:autoRedefine/>
    <w:qFormat/>
    <w:uiPriority w:val="0"/>
    <w:pPr>
      <w:keepNext/>
      <w:keepLines/>
      <w:numPr>
        <w:ilvl w:val="4"/>
        <w:numId w:val="1"/>
      </w:numPr>
      <w:spacing w:after="0" w:line="240" w:lineRule="auto"/>
      <w:jc w:val="center"/>
      <w:outlineLvl w:val="4"/>
    </w:pPr>
    <w:rPr>
      <w:rFonts w:ascii="Arial" w:hAnsi="Arial" w:eastAsia="黑体"/>
      <w:b/>
      <w:kern w:val="0"/>
      <w:sz w:val="24"/>
      <w:szCs w:val="28"/>
    </w:rPr>
  </w:style>
  <w:style w:type="paragraph" w:customStyle="1" w:styleId="37">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8">
    <w:name w:val="Default"/>
    <w:next w:val="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样式"/>
    <w:link w:val="60"/>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40">
    <w:name w:val="正文首行缩进两字符"/>
    <w:basedOn w:val="41"/>
    <w:qFormat/>
    <w:uiPriority w:val="0"/>
    <w:pPr>
      <w:spacing w:line="360" w:lineRule="auto"/>
      <w:ind w:firstLine="200" w:firstLineChars="200"/>
    </w:pPr>
  </w:style>
  <w:style w:type="paragraph" w:customStyle="1" w:styleId="41">
    <w:name w:val="正文1"/>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42">
    <w:name w:val="样式1"/>
    <w:basedOn w:val="39"/>
    <w:link w:val="62"/>
    <w:qFormat/>
    <w:uiPriority w:val="0"/>
    <w:pPr>
      <w:spacing w:after="0" w:line="400" w:lineRule="exact"/>
      <w:jc w:val="center"/>
    </w:pPr>
    <w:rPr>
      <w:rFonts w:ascii="仿宋" w:hAnsi="仿宋" w:eastAsia="仿宋" w:cs="Times New Roman"/>
      <w:kern w:val="2"/>
      <w:szCs w:val="28"/>
    </w:rPr>
  </w:style>
  <w:style w:type="paragraph" w:customStyle="1" w:styleId="43">
    <w:name w:val="(符号)四标题1.1"/>
    <w:basedOn w:val="1"/>
    <w:qFormat/>
    <w:uiPriority w:val="0"/>
    <w:pPr>
      <w:numPr>
        <w:ilvl w:val="1"/>
        <w:numId w:val="2"/>
      </w:numPr>
      <w:tabs>
        <w:tab w:val="left" w:pos="700"/>
      </w:tabs>
      <w:spacing w:after="0" w:line="500" w:lineRule="exact"/>
    </w:pPr>
    <w:rPr>
      <w:rFonts w:ascii="宋体" w:hAnsi="宋体" w:cs="宋体"/>
      <w:color w:val="000000"/>
      <w:kern w:val="0"/>
      <w:sz w:val="24"/>
      <w:szCs w:val="20"/>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目录"/>
    <w:basedOn w:val="1"/>
    <w:qFormat/>
    <w:uiPriority w:val="0"/>
    <w:pPr>
      <w:widowControl/>
      <w:spacing w:after="0" w:line="240" w:lineRule="auto"/>
      <w:jc w:val="center"/>
    </w:pPr>
    <w:rPr>
      <w:rFonts w:ascii="宋体" w:hAnsi="Times New Roman"/>
      <w:b/>
      <w:bCs/>
      <w:kern w:val="0"/>
      <w:sz w:val="36"/>
      <w:szCs w:val="36"/>
    </w:rPr>
  </w:style>
  <w:style w:type="paragraph" w:styleId="46">
    <w:name w:val="List Paragraph"/>
    <w:basedOn w:val="1"/>
    <w:link w:val="48"/>
    <w:qFormat/>
    <w:uiPriority w:val="34"/>
    <w:pPr>
      <w:ind w:firstLine="420" w:firstLineChars="200"/>
    </w:pPr>
  </w:style>
  <w:style w:type="paragraph" w:customStyle="1" w:styleId="47">
    <w:name w:val="_Style 2"/>
    <w:basedOn w:val="1"/>
    <w:qFormat/>
    <w:uiPriority w:val="0"/>
    <w:pPr>
      <w:ind w:firstLine="420" w:firstLineChars="200"/>
    </w:pPr>
    <w:rPr>
      <w:sz w:val="18"/>
      <w:szCs w:val="18"/>
    </w:rPr>
  </w:style>
  <w:style w:type="character" w:customStyle="1" w:styleId="48">
    <w:name w:val="列表段落 字符"/>
    <w:link w:val="46"/>
    <w:qFormat/>
    <w:uiPriority w:val="34"/>
    <w:rPr>
      <w:rFonts w:ascii="Calibri" w:hAnsi="Calibri" w:eastAsia="宋体" w:cs="Times New Roman"/>
      <w:kern w:val="2"/>
      <w:sz w:val="21"/>
      <w:szCs w:val="24"/>
    </w:rPr>
  </w:style>
  <w:style w:type="character" w:customStyle="1" w:styleId="49">
    <w:name w:val="标题 1 字符"/>
    <w:link w:val="2"/>
    <w:qFormat/>
    <w:uiPriority w:val="0"/>
    <w:rPr>
      <w:rFonts w:ascii="Calibri" w:hAnsi="Calibri" w:eastAsia="宋体" w:cs="Times New Roman"/>
      <w:b/>
      <w:bCs/>
      <w:kern w:val="44"/>
      <w:sz w:val="44"/>
      <w:szCs w:val="44"/>
    </w:rPr>
  </w:style>
  <w:style w:type="character" w:customStyle="1" w:styleId="50">
    <w:name w:val="font31"/>
    <w:qFormat/>
    <w:uiPriority w:val="0"/>
    <w:rPr>
      <w:rFonts w:hint="eastAsia" w:ascii="宋体" w:hAnsi="宋体" w:eastAsia="宋体" w:cs="宋体"/>
      <w:color w:val="000000"/>
      <w:sz w:val="21"/>
      <w:szCs w:val="21"/>
      <w:u w:val="none"/>
    </w:rPr>
  </w:style>
  <w:style w:type="character" w:customStyle="1" w:styleId="51">
    <w:name w:val="sidecatalog-index2"/>
    <w:qFormat/>
    <w:uiPriority w:val="0"/>
    <w:rPr>
      <w:rFonts w:ascii="Arail" w:hAnsi="Arail" w:eastAsia="Arail" w:cs="Arail"/>
      <w:color w:val="999999"/>
      <w:sz w:val="21"/>
      <w:szCs w:val="21"/>
    </w:rPr>
  </w:style>
  <w:style w:type="character" w:customStyle="1" w:styleId="52">
    <w:name w:val="font101"/>
    <w:qFormat/>
    <w:uiPriority w:val="0"/>
    <w:rPr>
      <w:rFonts w:hint="eastAsia" w:ascii="宋体" w:hAnsi="宋体" w:eastAsia="宋体" w:cs="宋体"/>
      <w:color w:val="000000"/>
      <w:sz w:val="21"/>
      <w:szCs w:val="21"/>
      <w:u w:val="single"/>
    </w:rPr>
  </w:style>
  <w:style w:type="character" w:customStyle="1" w:styleId="53">
    <w:name w:val="fontstyle01"/>
    <w:qFormat/>
    <w:uiPriority w:val="0"/>
    <w:rPr>
      <w:rFonts w:hint="eastAsia" w:ascii="仿宋_GB2312" w:hAnsi="Calibri" w:eastAsia="仿宋_GB2312" w:cs="Times New Roman"/>
      <w:color w:val="000000"/>
      <w:sz w:val="32"/>
      <w:szCs w:val="32"/>
    </w:rPr>
  </w:style>
  <w:style w:type="character" w:customStyle="1" w:styleId="54">
    <w:name w:val="正文文本 字符"/>
    <w:link w:val="10"/>
    <w:semiHidden/>
    <w:qFormat/>
    <w:uiPriority w:val="0"/>
    <w:rPr>
      <w:rFonts w:ascii="Calibri" w:hAnsi="Calibri" w:eastAsia="宋体" w:cs="Times New Roman"/>
      <w:kern w:val="2"/>
      <w:sz w:val="21"/>
      <w:szCs w:val="24"/>
    </w:rPr>
  </w:style>
  <w:style w:type="character" w:customStyle="1" w:styleId="55">
    <w:name w:val="批注文字 字符"/>
    <w:link w:val="9"/>
    <w:qFormat/>
    <w:uiPriority w:val="0"/>
    <w:rPr>
      <w:rFonts w:ascii="Calibri" w:hAnsi="Calibri" w:eastAsia="宋体" w:cs="Times New Roman"/>
      <w:kern w:val="2"/>
      <w:sz w:val="21"/>
      <w:szCs w:val="24"/>
    </w:rPr>
  </w:style>
  <w:style w:type="character" w:customStyle="1" w:styleId="56">
    <w:name w:val="批注框文本 字符"/>
    <w:link w:val="16"/>
    <w:qFormat/>
    <w:uiPriority w:val="0"/>
    <w:rPr>
      <w:rFonts w:ascii="Calibri" w:hAnsi="Calibri" w:eastAsia="宋体" w:cs="Times New Roman"/>
      <w:kern w:val="2"/>
      <w:sz w:val="18"/>
      <w:szCs w:val="18"/>
    </w:rPr>
  </w:style>
  <w:style w:type="character" w:customStyle="1" w:styleId="57">
    <w:name w:val="批注框文本 Char"/>
    <w:qFormat/>
    <w:uiPriority w:val="0"/>
    <w:rPr>
      <w:rFonts w:ascii="Calibri" w:hAnsi="Calibri" w:eastAsia="宋体" w:cs="Times New Roman"/>
      <w:kern w:val="2"/>
      <w:sz w:val="18"/>
      <w:szCs w:val="18"/>
    </w:rPr>
  </w:style>
  <w:style w:type="character" w:customStyle="1" w:styleId="58">
    <w:name w:val="文档结构图 字符"/>
    <w:link w:val="8"/>
    <w:qFormat/>
    <w:uiPriority w:val="0"/>
    <w:rPr>
      <w:rFonts w:ascii="宋体" w:hAnsi="Calibri" w:eastAsia="宋体" w:cs="Times New Roman"/>
      <w:kern w:val="2"/>
      <w:sz w:val="18"/>
      <w:szCs w:val="18"/>
    </w:rPr>
  </w:style>
  <w:style w:type="character" w:customStyle="1" w:styleId="59">
    <w:name w:val="批注文字 Char1"/>
    <w:qFormat/>
    <w:uiPriority w:val="0"/>
    <w:rPr>
      <w:rFonts w:ascii="Times New Roman" w:hAnsi="Times New Roman" w:eastAsia="宋体" w:cs="Times New Roman"/>
      <w:szCs w:val="24"/>
    </w:rPr>
  </w:style>
  <w:style w:type="character" w:customStyle="1" w:styleId="60">
    <w:name w:val="样式 Char"/>
    <w:link w:val="39"/>
    <w:qFormat/>
    <w:uiPriority w:val="0"/>
    <w:rPr>
      <w:rFonts w:ascii="宋体" w:hAnsi="宋体" w:eastAsia="宋体" w:cs="宋体"/>
      <w:sz w:val="24"/>
      <w:szCs w:val="24"/>
      <w:lang w:val="en-US" w:eastAsia="zh-CN" w:bidi="ar-SA"/>
    </w:rPr>
  </w:style>
  <w:style w:type="character" w:customStyle="1" w:styleId="61">
    <w:name w:val="font91"/>
    <w:qFormat/>
    <w:uiPriority w:val="0"/>
    <w:rPr>
      <w:rFonts w:hint="eastAsia" w:ascii="宋体" w:hAnsi="宋体" w:eastAsia="宋体" w:cs="宋体"/>
      <w:color w:val="FF0000"/>
      <w:sz w:val="21"/>
      <w:szCs w:val="21"/>
      <w:u w:val="single"/>
    </w:rPr>
  </w:style>
  <w:style w:type="character" w:customStyle="1" w:styleId="62">
    <w:name w:val="样式1 Char"/>
    <w:link w:val="42"/>
    <w:qFormat/>
    <w:uiPriority w:val="0"/>
    <w:rPr>
      <w:rFonts w:ascii="仿宋" w:hAnsi="仿宋" w:eastAsia="仿宋" w:cs="宋体"/>
      <w:kern w:val="2"/>
      <w:sz w:val="24"/>
      <w:szCs w:val="28"/>
    </w:rPr>
  </w:style>
  <w:style w:type="character" w:customStyle="1" w:styleId="63">
    <w:name w:val="页脚 字符"/>
    <w:link w:val="17"/>
    <w:qFormat/>
    <w:uiPriority w:val="99"/>
    <w:rPr>
      <w:rFonts w:ascii="Calibri" w:hAnsi="Calibri" w:eastAsia="宋体" w:cs="Times New Roman"/>
      <w:kern w:val="2"/>
      <w:sz w:val="18"/>
    </w:rPr>
  </w:style>
  <w:style w:type="character" w:customStyle="1" w:styleId="64">
    <w:name w:val="标题 2 字符"/>
    <w:link w:val="3"/>
    <w:qFormat/>
    <w:uiPriority w:val="0"/>
    <w:rPr>
      <w:rFonts w:ascii="Arial" w:hAnsi="Arial" w:eastAsia="黑体" w:cs="Times New Roman"/>
      <w:b/>
      <w:bCs/>
      <w:kern w:val="2"/>
      <w:sz w:val="32"/>
      <w:szCs w:val="32"/>
    </w:rPr>
  </w:style>
  <w:style w:type="character" w:customStyle="1" w:styleId="65">
    <w:name w:val="普通(网站) 字符"/>
    <w:link w:val="25"/>
    <w:qFormat/>
    <w:uiPriority w:val="0"/>
    <w:rPr>
      <w:rFonts w:ascii="宋体" w:hAnsi="Calibri" w:eastAsia="宋体" w:cs="Times New Roman"/>
      <w:sz w:val="18"/>
      <w:szCs w:val="18"/>
    </w:rPr>
  </w:style>
  <w:style w:type="character" w:customStyle="1" w:styleId="66">
    <w:name w:val="批注主题 字符"/>
    <w:link w:val="26"/>
    <w:qFormat/>
    <w:uiPriority w:val="0"/>
    <w:rPr>
      <w:rFonts w:ascii="Calibri" w:hAnsi="Calibri" w:eastAsia="宋体" w:cs="Times New Roman"/>
      <w:b/>
      <w:bCs/>
      <w:kern w:val="2"/>
      <w:sz w:val="21"/>
      <w:szCs w:val="24"/>
    </w:rPr>
  </w:style>
  <w:style w:type="character" w:customStyle="1" w:styleId="67">
    <w:name w:val="font111"/>
    <w:qFormat/>
    <w:uiPriority w:val="0"/>
    <w:rPr>
      <w:rFonts w:hint="default" w:ascii="Eʩ" w:hAnsi="Eʩ" w:eastAsia="Eʩ" w:cs="Eʩ"/>
      <w:color w:val="000000"/>
      <w:sz w:val="21"/>
      <w:szCs w:val="21"/>
      <w:u w:val="single"/>
    </w:rPr>
  </w:style>
  <w:style w:type="character" w:customStyle="1" w:styleId="68">
    <w:name w:val="font11"/>
    <w:basedOn w:val="30"/>
    <w:qFormat/>
    <w:uiPriority w:val="0"/>
    <w:rPr>
      <w:rFonts w:hint="eastAsia" w:ascii="宋体" w:hAnsi="宋体" w:eastAsia="宋体" w:cs="宋体"/>
      <w:color w:val="000000"/>
      <w:sz w:val="24"/>
      <w:szCs w:val="24"/>
      <w:u w:val="none"/>
    </w:rPr>
  </w:style>
  <w:style w:type="character" w:customStyle="1" w:styleId="69">
    <w:name w:val="font71"/>
    <w:basedOn w:val="30"/>
    <w:qFormat/>
    <w:uiPriority w:val="0"/>
    <w:rPr>
      <w:rFonts w:ascii="微软雅黑" w:hAnsi="微软雅黑" w:eastAsia="微软雅黑" w:cs="微软雅黑"/>
      <w:color w:val="auto"/>
      <w:sz w:val="28"/>
      <w:szCs w:val="28"/>
      <w:u w:val="none"/>
    </w:rPr>
  </w:style>
  <w:style w:type="character" w:customStyle="1" w:styleId="70">
    <w:name w:val="font61"/>
    <w:basedOn w:val="30"/>
    <w:qFormat/>
    <w:uiPriority w:val="0"/>
    <w:rPr>
      <w:rFonts w:hint="eastAsia" w:ascii="方正仿宋_GBK" w:hAnsi="方正仿宋_GBK" w:eastAsia="方正仿宋_GBK" w:cs="方正仿宋_GBK"/>
      <w:color w:val="auto"/>
      <w:sz w:val="28"/>
      <w:szCs w:val="28"/>
      <w:u w:val="none"/>
    </w:rPr>
  </w:style>
  <w:style w:type="character" w:customStyle="1" w:styleId="71">
    <w:name w:val="font81"/>
    <w:basedOn w:val="30"/>
    <w:qFormat/>
    <w:uiPriority w:val="0"/>
    <w:rPr>
      <w:rFonts w:ascii="Calibri" w:hAnsi="Calibri" w:cs="Calibri"/>
      <w:color w:val="auto"/>
      <w:sz w:val="28"/>
      <w:szCs w:val="28"/>
      <w:u w:val="none"/>
    </w:rPr>
  </w:style>
  <w:style w:type="paragraph" w:customStyle="1" w:styleId="72">
    <w:name w:val="null3"/>
    <w:basedOn w:val="1"/>
    <w:qFormat/>
    <w:uiPriority w:val="0"/>
    <w:pPr>
      <w:widowControl/>
      <w:spacing w:after="0" w:line="240" w:lineRule="auto"/>
      <w:jc w:val="left"/>
    </w:pPr>
    <w:rPr>
      <w:rFonts w:hint="eastAsia"/>
      <w:kern w:val="0"/>
      <w:sz w:val="24"/>
    </w:rPr>
  </w:style>
  <w:style w:type="character" w:customStyle="1" w:styleId="73">
    <w:name w:val="10"/>
    <w:basedOn w:val="30"/>
    <w:qFormat/>
    <w:uiPriority w:val="0"/>
    <w:rPr>
      <w:rFonts w:hint="default" w:ascii="Times New Roman" w:hAnsi="Times New Roman" w:cs="Times New Roman"/>
    </w:rPr>
  </w:style>
  <w:style w:type="character" w:customStyle="1" w:styleId="74">
    <w:name w:val="15"/>
    <w:basedOn w:val="30"/>
    <w:qFormat/>
    <w:uiPriority w:val="0"/>
    <w:rPr>
      <w:rFonts w:hint="default" w:ascii="Calibri" w:hAnsi="Calibri" w:eastAsia="宋体" w:cs="Times New Roman"/>
    </w:rPr>
  </w:style>
  <w:style w:type="paragraph" w:customStyle="1" w:styleId="75">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7D047-DBEA-4B19-B7E1-DEE8E8C01C32}">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646</Words>
  <Characters>677</Characters>
  <Lines>80</Lines>
  <Paragraphs>22</Paragraphs>
  <TotalTime>9</TotalTime>
  <ScaleCrop>false</ScaleCrop>
  <LinksUpToDate>false</LinksUpToDate>
  <CharactersWithSpaces>697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2026-04-22T06:56:00Z</dcterms:created>
  <dc:creator>DELL</dc:creator>
  <cp:lastModifiedBy>吴老师</cp:lastModifiedBy>
  <cp:lastPrinted>2026-04-23T01:48:00Z</cp:lastPrinted>
  <dcterms:modified xsi:type="dcterms:W3CDTF">2026-11-05T04:14:55Z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19387105940F4C9AB7BB8591FF9607B7_13</vt:lpwstr>
  </property>
  <property fmtid="{D5CDD505-2E9C-101B-9397-08002B2CF9AE}" pid="4" name="KSOTemplateDocerSaveRecord">
    <vt:lpwstr>eyJoZGlkIjoiODMxYmRiMDg5YTliNzA3NDNmOTM1ZDZhMTg3YzZjODkiLCJ1c2VySWQiOiI1MzkxMjY3MTAifQ==</vt:lpwstr>
  </property>
</Properties>
</file>