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528976">
      <w:pPr>
        <w:spacing w:line="700" w:lineRule="exact"/>
        <w:jc w:val="center"/>
        <w:rPr>
          <w:rFonts w:hint="default" w:ascii="Times New Roman" w:hAnsi="Times New Roman" w:eastAsia="宋体" w:cs="Times New Roman"/>
          <w:sz w:val="44"/>
          <w:szCs w:val="44"/>
        </w:rPr>
      </w:pPr>
      <w:bookmarkStart w:id="0" w:name="_Toc12497"/>
      <w:bookmarkStart w:id="1" w:name="_Toc213396759"/>
      <w:bookmarkStart w:id="2" w:name="_Toc213397009"/>
      <w:bookmarkStart w:id="3" w:name="_Toc213396945"/>
      <w:bookmarkStart w:id="4" w:name="_Toc213496267"/>
      <w:bookmarkStart w:id="5" w:name="_Toc217446031"/>
    </w:p>
    <w:p w14:paraId="3FB84086">
      <w:pPr>
        <w:jc w:val="center"/>
        <w:rPr>
          <w:rFonts w:hint="eastAsia" w:ascii="Times New Roman" w:hAnsi="Times New Roman" w:cs="Times New Roman"/>
          <w:sz w:val="48"/>
          <w:szCs w:val="48"/>
          <w:lang w:val="en-US" w:eastAsia="zh-CN"/>
        </w:rPr>
      </w:pPr>
      <w:r>
        <w:rPr>
          <w:rFonts w:hint="eastAsia" w:ascii="Times New Roman" w:hAnsi="Times New Roman" w:cs="Times New Roman"/>
          <w:sz w:val="48"/>
          <w:szCs w:val="48"/>
          <w:lang w:val="en-US" w:eastAsia="zh-CN"/>
        </w:rPr>
        <w:t>成都汽车职业技术学校教学楼</w:t>
      </w:r>
    </w:p>
    <w:p w14:paraId="4E50E256">
      <w:pPr>
        <w:jc w:val="center"/>
        <w:rPr>
          <w:rFonts w:hint="eastAsia" w:ascii="Times New Roman" w:hAnsi="Times New Roman" w:cs="Times New Roman"/>
          <w:sz w:val="48"/>
          <w:szCs w:val="48"/>
          <w:lang w:val="en-US" w:eastAsia="zh-CN"/>
        </w:rPr>
      </w:pPr>
      <w:r>
        <w:rPr>
          <w:rFonts w:hint="eastAsia" w:ascii="Times New Roman" w:hAnsi="Times New Roman" w:cs="Times New Roman"/>
          <w:sz w:val="48"/>
          <w:szCs w:val="48"/>
          <w:lang w:val="en-US" w:eastAsia="zh-CN"/>
        </w:rPr>
        <w:t>男厕所改造项目</w:t>
      </w:r>
    </w:p>
    <w:p w14:paraId="704BDC10">
      <w:pPr>
        <w:jc w:val="center"/>
        <w:rPr>
          <w:rFonts w:hint="eastAsia" w:ascii="Times New Roman" w:hAnsi="Times New Roman" w:cs="Times New Roman"/>
          <w:sz w:val="48"/>
          <w:szCs w:val="48"/>
          <w:lang w:val="en-US" w:eastAsia="zh-CN"/>
        </w:rPr>
      </w:pPr>
    </w:p>
    <w:p w14:paraId="40060722">
      <w:pPr>
        <w:jc w:val="center"/>
        <w:rPr>
          <w:rFonts w:hint="default" w:ascii="Times New Roman" w:hAnsi="Times New Roman" w:cs="Times New Roman"/>
          <w:sz w:val="48"/>
          <w:szCs w:val="48"/>
          <w:lang w:val="en-US" w:eastAsia="zh-CN"/>
        </w:rPr>
      </w:pPr>
    </w:p>
    <w:p w14:paraId="1FE56628">
      <w:pPr>
        <w:jc w:val="center"/>
        <w:rPr>
          <w:rFonts w:hint="default" w:ascii="Times New Roman" w:hAnsi="Times New Roman" w:eastAsia="宋体" w:cs="Times New Roman"/>
          <w:sz w:val="44"/>
          <w:szCs w:val="44"/>
        </w:rPr>
      </w:pPr>
      <w:r>
        <w:rPr>
          <w:rFonts w:hint="default" w:ascii="Times New Roman" w:hAnsi="Times New Roman" w:eastAsia="宋体" w:cs="Times New Roman"/>
          <w:sz w:val="44"/>
          <w:szCs w:val="44"/>
        </w:rPr>
        <w:t>比</w:t>
      </w:r>
    </w:p>
    <w:p w14:paraId="5CD15FFE">
      <w:pPr>
        <w:jc w:val="center"/>
        <w:rPr>
          <w:rFonts w:hint="default" w:ascii="Times New Roman" w:hAnsi="Times New Roman" w:eastAsia="宋体" w:cs="Times New Roman"/>
          <w:sz w:val="44"/>
          <w:szCs w:val="44"/>
        </w:rPr>
      </w:pPr>
      <w:r>
        <w:rPr>
          <w:rFonts w:hint="default" w:ascii="Times New Roman" w:hAnsi="Times New Roman" w:eastAsia="宋体" w:cs="Times New Roman"/>
          <w:sz w:val="44"/>
          <w:szCs w:val="44"/>
        </w:rPr>
        <w:t>选</w:t>
      </w:r>
    </w:p>
    <w:p w14:paraId="490116D4">
      <w:pPr>
        <w:jc w:val="center"/>
        <w:rPr>
          <w:rFonts w:hint="default" w:ascii="Times New Roman" w:hAnsi="Times New Roman" w:eastAsia="宋体" w:cs="Times New Roman"/>
          <w:sz w:val="44"/>
          <w:szCs w:val="44"/>
        </w:rPr>
      </w:pPr>
      <w:r>
        <w:rPr>
          <w:rFonts w:hint="default" w:ascii="Times New Roman" w:hAnsi="Times New Roman" w:eastAsia="宋体" w:cs="Times New Roman"/>
          <w:sz w:val="44"/>
          <w:szCs w:val="44"/>
        </w:rPr>
        <w:t>文</w:t>
      </w:r>
    </w:p>
    <w:p w14:paraId="186E9773">
      <w:pPr>
        <w:jc w:val="center"/>
        <w:rPr>
          <w:rFonts w:hint="default" w:ascii="Times New Roman" w:hAnsi="Times New Roman" w:eastAsia="宋体" w:cs="Times New Roman"/>
          <w:sz w:val="52"/>
          <w:szCs w:val="52"/>
        </w:rPr>
      </w:pPr>
      <w:r>
        <w:rPr>
          <w:rFonts w:hint="default" w:ascii="Times New Roman" w:hAnsi="Times New Roman" w:eastAsia="宋体" w:cs="Times New Roman"/>
          <w:sz w:val="44"/>
          <w:szCs w:val="44"/>
        </w:rPr>
        <w:t>件</w:t>
      </w:r>
    </w:p>
    <w:p w14:paraId="7F6AD83E">
      <w:pPr>
        <w:spacing w:line="360" w:lineRule="auto"/>
        <w:rPr>
          <w:rFonts w:hint="default" w:ascii="Times New Roman" w:hAnsi="Times New Roman" w:eastAsia="宋体" w:cs="Times New Roman"/>
          <w:sz w:val="32"/>
          <w:szCs w:val="32"/>
        </w:rPr>
      </w:pPr>
    </w:p>
    <w:p w14:paraId="1F71B4A3">
      <w:pPr>
        <w:spacing w:line="360" w:lineRule="auto"/>
        <w:rPr>
          <w:rFonts w:hint="default" w:ascii="Times New Roman" w:hAnsi="Times New Roman" w:eastAsia="宋体" w:cs="Times New Roman"/>
          <w:sz w:val="32"/>
          <w:szCs w:val="32"/>
        </w:rPr>
      </w:pPr>
    </w:p>
    <w:p w14:paraId="1B15FBEB">
      <w:pPr>
        <w:spacing w:line="360" w:lineRule="auto"/>
        <w:rPr>
          <w:rFonts w:hint="default" w:ascii="Times New Roman" w:hAnsi="Times New Roman" w:eastAsia="宋体" w:cs="Times New Roman"/>
          <w:sz w:val="32"/>
          <w:szCs w:val="32"/>
        </w:rPr>
      </w:pPr>
    </w:p>
    <w:p w14:paraId="58E5EFF4">
      <w:pPr>
        <w:spacing w:line="360" w:lineRule="auto"/>
        <w:rPr>
          <w:rFonts w:hint="default" w:ascii="Times New Roman" w:hAnsi="Times New Roman" w:eastAsia="宋体" w:cs="Times New Roman"/>
          <w:sz w:val="32"/>
          <w:szCs w:val="32"/>
        </w:rPr>
      </w:pPr>
    </w:p>
    <w:p w14:paraId="72BBD477">
      <w:pPr>
        <w:spacing w:line="360" w:lineRule="auto"/>
        <w:jc w:val="center"/>
        <w:rPr>
          <w:rFonts w:hint="default" w:ascii="Times New Roman" w:hAnsi="Times New Roman" w:eastAsia="宋体" w:cs="Times New Roman"/>
          <w:sz w:val="32"/>
          <w:szCs w:val="32"/>
        </w:rPr>
      </w:pPr>
      <w:r>
        <w:rPr>
          <w:rFonts w:hint="default" w:ascii="Times New Roman" w:hAnsi="Times New Roman" w:eastAsia="宋体" w:cs="Times New Roman"/>
          <w:sz w:val="32"/>
          <w:szCs w:val="32"/>
        </w:rPr>
        <w:t>成都汽车职业技术学校  编制</w:t>
      </w:r>
    </w:p>
    <w:p w14:paraId="0D424EBA">
      <w:pPr>
        <w:spacing w:line="360" w:lineRule="auto"/>
        <w:jc w:val="center"/>
        <w:rPr>
          <w:rFonts w:hint="default" w:ascii="Times New Roman" w:hAnsi="Times New Roman" w:eastAsia="宋体" w:cs="Times New Roman"/>
          <w:sz w:val="30"/>
          <w:szCs w:val="30"/>
        </w:rPr>
        <w:sectPr>
          <w:headerReference r:id="rId5" w:type="default"/>
          <w:footerReference r:id="rId6" w:type="default"/>
          <w:footerReference r:id="rId7" w:type="even"/>
          <w:pgSz w:w="11906" w:h="16838"/>
          <w:pgMar w:top="1440" w:right="1800" w:bottom="1440" w:left="1800" w:header="851" w:footer="992" w:gutter="0"/>
          <w:cols w:space="425" w:num="1"/>
          <w:docGrid w:type="lines" w:linePitch="312" w:charSpace="0"/>
        </w:sectPr>
      </w:pPr>
      <w:r>
        <w:rPr>
          <w:rFonts w:hint="default" w:ascii="Times New Roman" w:hAnsi="Times New Roman" w:eastAsia="宋体" w:cs="Times New Roman"/>
          <w:sz w:val="30"/>
          <w:szCs w:val="30"/>
        </w:rPr>
        <w:t>2026年</w:t>
      </w:r>
      <w:r>
        <w:rPr>
          <w:rFonts w:hint="eastAsia" w:ascii="Times New Roman" w:hAnsi="Times New Roman" w:cs="Times New Roman"/>
          <w:sz w:val="30"/>
          <w:szCs w:val="30"/>
          <w:lang w:val="en-US" w:eastAsia="zh-CN"/>
        </w:rPr>
        <w:t>11</w:t>
      </w:r>
      <w:r>
        <w:rPr>
          <w:rFonts w:hint="default" w:ascii="Times New Roman" w:hAnsi="Times New Roman" w:eastAsia="宋体" w:cs="Times New Roman"/>
          <w:sz w:val="30"/>
          <w:szCs w:val="30"/>
        </w:rPr>
        <w:t>月</w:t>
      </w:r>
    </w:p>
    <w:p w14:paraId="4EE7D72C">
      <w:pPr>
        <w:spacing w:line="700" w:lineRule="exact"/>
        <w:jc w:val="center"/>
        <w:rPr>
          <w:rFonts w:hint="default" w:ascii="Times New Roman" w:hAnsi="Times New Roman" w:eastAsia="宋体" w:cs="Times New Roman"/>
          <w:bCs/>
          <w:sz w:val="44"/>
          <w:szCs w:val="44"/>
        </w:rPr>
      </w:pPr>
      <w:bookmarkStart w:id="6" w:name="_Hlt101843627"/>
      <w:bookmarkEnd w:id="6"/>
      <w:bookmarkStart w:id="7" w:name="_Hlt101233737"/>
      <w:bookmarkEnd w:id="7"/>
      <w:r>
        <w:rPr>
          <w:rFonts w:hint="default" w:ascii="Times New Roman" w:hAnsi="Times New Roman" w:eastAsia="宋体" w:cs="Times New Roman"/>
          <w:bCs/>
          <w:sz w:val="44"/>
          <w:szCs w:val="44"/>
        </w:rPr>
        <w:t>目    录</w:t>
      </w:r>
    </w:p>
    <w:p w14:paraId="7AF2EA15">
      <w:pPr>
        <w:jc w:val="center"/>
        <w:rPr>
          <w:rFonts w:hint="default" w:ascii="Times New Roman" w:hAnsi="Times New Roman" w:eastAsia="宋体" w:cs="Times New Roman"/>
          <w:b/>
          <w:bCs/>
          <w:sz w:val="36"/>
          <w:szCs w:val="36"/>
        </w:rPr>
      </w:pPr>
    </w:p>
    <w:p w14:paraId="4869AC51">
      <w:pPr>
        <w:pStyle w:val="19"/>
        <w:tabs>
          <w:tab w:val="right" w:leader="dot" w:pos="8949"/>
        </w:tabs>
        <w:rPr>
          <w:rFonts w:hint="default" w:ascii="Times New Roman" w:hAnsi="Times New Roman" w:eastAsia="宋体" w:cs="Times New Roman"/>
          <w:sz w:val="22"/>
          <w14:ligatures w14:val="standardContextual"/>
        </w:rPr>
      </w:pP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TOC \o "1-1" \h \u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"_Toc242521716" </w:instrText>
      </w:r>
      <w:r>
        <w:rPr>
          <w:rFonts w:hint="default" w:ascii="Times New Roman" w:hAnsi="Times New Roman" w:eastAsia="宋体" w:cs="Times New Roman"/>
        </w:rPr>
        <w:fldChar w:fldCharType="separate"/>
      </w:r>
      <w:r>
        <w:rPr>
          <w:rStyle w:val="34"/>
          <w:rFonts w:hint="default" w:ascii="Times New Roman" w:hAnsi="Times New Roman" w:eastAsia="宋体" w:cs="Times New Roman"/>
        </w:rPr>
        <w:t>第一章  比选公告</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_Toc242521716 \h </w:instrText>
      </w:r>
      <w:r>
        <w:rPr>
          <w:rFonts w:hint="default" w:ascii="Times New Roman" w:hAnsi="Times New Roman" w:eastAsia="宋体" w:cs="Times New Roman"/>
        </w:rPr>
        <w:fldChar w:fldCharType="separate"/>
      </w:r>
      <w:r>
        <w:rPr>
          <w:rFonts w:hint="default" w:ascii="Times New Roman" w:hAnsi="Times New Roman" w:eastAsia="宋体" w:cs="Times New Roman"/>
        </w:rPr>
        <w:t>1</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7ABCF7B4">
      <w:pPr>
        <w:pStyle w:val="19"/>
        <w:tabs>
          <w:tab w:val="right" w:leader="dot" w:pos="8949"/>
        </w:tabs>
        <w:rPr>
          <w:rFonts w:hint="default" w:ascii="Times New Roman" w:hAnsi="Times New Roman" w:eastAsia="宋体" w:cs="Times New Roman"/>
          <w:sz w:val="22"/>
          <w14:ligatures w14:val="standardContextual"/>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"_Toc242521717" </w:instrText>
      </w:r>
      <w:r>
        <w:rPr>
          <w:rFonts w:hint="default" w:ascii="Times New Roman" w:hAnsi="Times New Roman" w:eastAsia="宋体" w:cs="Times New Roman"/>
        </w:rPr>
        <w:fldChar w:fldCharType="separate"/>
      </w:r>
      <w:r>
        <w:rPr>
          <w:rStyle w:val="34"/>
          <w:rFonts w:hint="default" w:ascii="Times New Roman" w:hAnsi="Times New Roman" w:eastAsia="宋体" w:cs="Times New Roman"/>
        </w:rPr>
        <w:t>第二章  投标人须知</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_Toc242521717 \h </w:instrText>
      </w:r>
      <w:r>
        <w:rPr>
          <w:rFonts w:hint="default" w:ascii="Times New Roman" w:hAnsi="Times New Roman" w:eastAsia="宋体" w:cs="Times New Roman"/>
        </w:rPr>
        <w:fldChar w:fldCharType="separate"/>
      </w:r>
      <w:r>
        <w:rPr>
          <w:rFonts w:hint="default" w:ascii="Times New Roman" w:hAnsi="Times New Roman" w:eastAsia="宋体" w:cs="Times New Roman"/>
        </w:rPr>
        <w:t>4</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5E8AD4B3">
      <w:pPr>
        <w:pStyle w:val="19"/>
        <w:tabs>
          <w:tab w:val="right" w:leader="dot" w:pos="8949"/>
        </w:tabs>
        <w:rPr>
          <w:rFonts w:hint="default" w:ascii="Times New Roman" w:hAnsi="Times New Roman" w:eastAsia="宋体" w:cs="Times New Roman"/>
          <w:sz w:val="22"/>
          <w14:ligatures w14:val="standardContextual"/>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"_Toc242521718" </w:instrText>
      </w:r>
      <w:r>
        <w:rPr>
          <w:rFonts w:hint="default" w:ascii="Times New Roman" w:hAnsi="Times New Roman" w:eastAsia="宋体" w:cs="Times New Roman"/>
        </w:rPr>
        <w:fldChar w:fldCharType="separate"/>
      </w:r>
      <w:r>
        <w:rPr>
          <w:rStyle w:val="34"/>
          <w:rFonts w:hint="default" w:ascii="Times New Roman" w:hAnsi="Times New Roman" w:eastAsia="宋体" w:cs="Times New Roman"/>
        </w:rPr>
        <w:t>第三章  投标文件格式</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_Toc242521718 \h </w:instrText>
      </w:r>
      <w:r>
        <w:rPr>
          <w:rFonts w:hint="default" w:ascii="Times New Roman" w:hAnsi="Times New Roman" w:eastAsia="宋体" w:cs="Times New Roman"/>
        </w:rPr>
        <w:fldChar w:fldCharType="separate"/>
      </w:r>
      <w:r>
        <w:rPr>
          <w:rFonts w:hint="default" w:ascii="Times New Roman" w:hAnsi="Times New Roman" w:eastAsia="宋体" w:cs="Times New Roman"/>
        </w:rPr>
        <w:t>16</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34E52297">
      <w:pPr>
        <w:pStyle w:val="19"/>
        <w:tabs>
          <w:tab w:val="right" w:leader="dot" w:pos="8949"/>
        </w:tabs>
        <w:rPr>
          <w:rFonts w:hint="default" w:ascii="Times New Roman" w:hAnsi="Times New Roman" w:eastAsia="宋体" w:cs="Times New Roman"/>
          <w:sz w:val="22"/>
          <w14:ligatures w14:val="standardContextual"/>
        </w:rPr>
      </w:pP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HYPERLINK \l "_Toc242521719" </w:instrText>
      </w:r>
      <w:r>
        <w:rPr>
          <w:rFonts w:hint="default" w:ascii="Times New Roman" w:hAnsi="Times New Roman" w:eastAsia="宋体" w:cs="Times New Roman"/>
        </w:rPr>
        <w:fldChar w:fldCharType="separate"/>
      </w:r>
      <w:r>
        <w:rPr>
          <w:rStyle w:val="34"/>
          <w:rFonts w:hint="default" w:ascii="Times New Roman" w:hAnsi="Times New Roman" w:eastAsia="宋体" w:cs="Times New Roman"/>
        </w:rPr>
        <w:t>第四章  资格审查</w:t>
      </w:r>
      <w:r>
        <w:rPr>
          <w:rFonts w:hint="default" w:ascii="Times New Roman" w:hAnsi="Times New Roman" w:eastAsia="宋体" w:cs="Times New Roman"/>
        </w:rPr>
        <w:tab/>
      </w:r>
      <w:r>
        <w:rPr>
          <w:rFonts w:hint="default" w:ascii="Times New Roman" w:hAnsi="Times New Roman" w:eastAsia="宋体" w:cs="Times New Roman"/>
        </w:rPr>
        <w:fldChar w:fldCharType="begin"/>
      </w:r>
      <w:r>
        <w:rPr>
          <w:rFonts w:hint="default" w:ascii="Times New Roman" w:hAnsi="Times New Roman" w:eastAsia="宋体" w:cs="Times New Roman"/>
        </w:rPr>
        <w:instrText xml:space="preserve"> PAGEREF _Toc242521719 \h </w:instrText>
      </w:r>
      <w:r>
        <w:rPr>
          <w:rFonts w:hint="default" w:ascii="Times New Roman" w:hAnsi="Times New Roman" w:eastAsia="宋体" w:cs="Times New Roman"/>
        </w:rPr>
        <w:fldChar w:fldCharType="separate"/>
      </w:r>
      <w:r>
        <w:rPr>
          <w:rFonts w:hint="default" w:ascii="Times New Roman" w:hAnsi="Times New Roman" w:eastAsia="宋体" w:cs="Times New Roman"/>
        </w:rPr>
        <w:t>24</w:t>
      </w:r>
      <w:r>
        <w:rPr>
          <w:rFonts w:hint="default" w:ascii="Times New Roman" w:hAnsi="Times New Roman" w:eastAsia="宋体" w:cs="Times New Roman"/>
        </w:rPr>
        <w:fldChar w:fldCharType="end"/>
      </w:r>
      <w:r>
        <w:rPr>
          <w:rFonts w:hint="default" w:ascii="Times New Roman" w:hAnsi="Times New Roman" w:eastAsia="宋体" w:cs="Times New Roman"/>
        </w:rPr>
        <w:fldChar w:fldCharType="end"/>
      </w:r>
    </w:p>
    <w:p w14:paraId="05FA48E9">
      <w:pPr>
        <w:spacing w:line="480" w:lineRule="auto"/>
        <w:rPr>
          <w:rFonts w:hint="default" w:ascii="Times New Roman" w:hAnsi="Times New Roman" w:eastAsia="宋体" w:cs="Times New Roman"/>
          <w:sz w:val="28"/>
          <w:szCs w:val="28"/>
        </w:rPr>
        <w:sectPr>
          <w:pgSz w:w="11907" w:h="16840"/>
          <w:pgMar w:top="1440" w:right="1474" w:bottom="1440" w:left="1474" w:header="851" w:footer="992" w:gutter="0"/>
          <w:cols w:space="720" w:num="1"/>
          <w:docGrid w:linePitch="312" w:charSpace="0"/>
        </w:sectPr>
      </w:pPr>
      <w:r>
        <w:rPr>
          <w:rFonts w:hint="default" w:ascii="Times New Roman" w:hAnsi="Times New Roman" w:eastAsia="宋体" w:cs="Times New Roman"/>
          <w:szCs w:val="28"/>
        </w:rPr>
        <w:fldChar w:fldCharType="end"/>
      </w:r>
      <w:bookmarkStart w:id="8" w:name="_Toc24584"/>
    </w:p>
    <w:bookmarkEnd w:id="8"/>
    <w:p w14:paraId="2D25E99A">
      <w:pPr>
        <w:pStyle w:val="2"/>
        <w:spacing w:line="700" w:lineRule="exact"/>
        <w:jc w:val="center"/>
        <w:rPr>
          <w:rFonts w:hint="default" w:ascii="Times New Roman" w:hAnsi="Times New Roman" w:eastAsia="宋体" w:cs="Times New Roman"/>
          <w:b w:val="0"/>
        </w:rPr>
      </w:pPr>
      <w:bookmarkStart w:id="9" w:name="_Toc242521716"/>
      <w:r>
        <w:rPr>
          <w:rFonts w:hint="default" w:ascii="Times New Roman" w:hAnsi="Times New Roman" w:eastAsia="宋体" w:cs="Times New Roman"/>
          <w:b w:val="0"/>
        </w:rPr>
        <w:t>第一章  比选公告</w:t>
      </w:r>
      <w:bookmarkEnd w:id="9"/>
    </w:p>
    <w:p w14:paraId="5A2ECB99">
      <w:pPr>
        <w:spacing w:line="360" w:lineRule="auto"/>
        <w:ind w:firstLine="480" w:firstLineChars="200"/>
        <w:rPr>
          <w:rFonts w:hint="default" w:ascii="Times New Roman" w:hAnsi="Times New Roman" w:eastAsia="宋体" w:cs="Times New Roman"/>
          <w:b/>
          <w:sz w:val="24"/>
        </w:rPr>
      </w:pPr>
      <w:r>
        <w:rPr>
          <w:rFonts w:hint="eastAsia" w:ascii="Times New Roman" w:hAnsi="Times New Roman" w:eastAsia="宋体" w:cs="Times New Roman"/>
          <w:sz w:val="24"/>
          <w:u w:val="single"/>
          <w:lang w:eastAsia="zh-CN"/>
        </w:rPr>
        <w:t>成都汽车职业技术学校</w:t>
      </w:r>
      <w:r>
        <w:rPr>
          <w:rFonts w:hint="eastAsia" w:ascii="Times New Roman" w:hAnsi="Times New Roman" w:eastAsia="宋体" w:cs="Times New Roman"/>
          <w:sz w:val="24"/>
          <w:lang w:eastAsia="zh-CN"/>
        </w:rPr>
        <w:t>拟对</w:t>
      </w:r>
      <w:r>
        <w:rPr>
          <w:rFonts w:hint="eastAsia" w:ascii="Times New Roman" w:hAnsi="Times New Roman" w:eastAsia="宋体" w:cs="Times New Roman"/>
          <w:sz w:val="24"/>
          <w:u w:val="single"/>
          <w:lang w:eastAsia="zh-CN"/>
        </w:rPr>
        <w:t>教学楼男厕所改造项目</w:t>
      </w:r>
      <w:r>
        <w:rPr>
          <w:rFonts w:hint="eastAsia" w:ascii="Times New Roman" w:hAnsi="Times New Roman" w:eastAsia="宋体" w:cs="Times New Roman"/>
          <w:sz w:val="24"/>
          <w:lang w:val="en-US" w:eastAsia="zh-CN"/>
        </w:rPr>
        <w:t>开展</w:t>
      </w:r>
      <w:r>
        <w:rPr>
          <w:rFonts w:hint="eastAsia" w:ascii="Times New Roman" w:hAnsi="Times New Roman" w:eastAsia="宋体" w:cs="Times New Roman"/>
          <w:sz w:val="24"/>
          <w:lang w:eastAsia="zh-CN"/>
        </w:rPr>
        <w:t>比选。</w:t>
      </w:r>
      <w:r>
        <w:rPr>
          <w:rFonts w:hint="default" w:ascii="Times New Roman" w:hAnsi="Times New Roman" w:eastAsia="宋体" w:cs="Times New Roman"/>
          <w:sz w:val="24"/>
        </w:rPr>
        <w:t>本次比选</w:t>
      </w:r>
      <w:r>
        <w:rPr>
          <w:rFonts w:hint="eastAsia" w:ascii="Times New Roman" w:hAnsi="Times New Roman" w:eastAsia="宋体" w:cs="Times New Roman"/>
          <w:sz w:val="24"/>
          <w:lang w:eastAsia="zh-CN"/>
        </w:rPr>
        <w:t>根据</w:t>
      </w:r>
      <w:r>
        <w:rPr>
          <w:rFonts w:hint="default" w:ascii="Times New Roman" w:hAnsi="Times New Roman" w:eastAsia="宋体" w:cs="Times New Roman"/>
          <w:sz w:val="24"/>
        </w:rPr>
        <w:t>学校《采购管理办法》及内部控制制度组织</w:t>
      </w:r>
      <w:r>
        <w:rPr>
          <w:rFonts w:hint="eastAsia" w:ascii="Times New Roman" w:hAnsi="Times New Roman" w:eastAsia="宋体" w:cs="Times New Roman"/>
          <w:sz w:val="24"/>
          <w:lang w:eastAsia="zh-CN"/>
        </w:rPr>
        <w:t>实施</w:t>
      </w:r>
      <w:r>
        <w:rPr>
          <w:rFonts w:hint="default" w:ascii="Times New Roman" w:hAnsi="Times New Roman" w:eastAsia="宋体" w:cs="Times New Roman"/>
          <w:sz w:val="24"/>
        </w:rPr>
        <w:t>，兹邀请符合本次比选条件的比选申请人参加。</w:t>
      </w:r>
    </w:p>
    <w:p w14:paraId="5098FCFE">
      <w:pPr>
        <w:spacing w:line="360" w:lineRule="auto"/>
        <w:ind w:firstLine="482" w:firstLineChars="200"/>
        <w:rPr>
          <w:rFonts w:hint="eastAsia" w:ascii="Times New Roman" w:hAnsi="Times New Roman" w:eastAsia="宋体" w:cs="Times New Roman"/>
          <w:sz w:val="24"/>
          <w:u w:val="single"/>
          <w:lang w:val="en-US" w:eastAsia="zh-CN"/>
        </w:rPr>
      </w:pPr>
      <w:r>
        <w:rPr>
          <w:rFonts w:hint="default" w:ascii="Times New Roman" w:hAnsi="Times New Roman" w:eastAsia="宋体" w:cs="Times New Roman"/>
          <w:b/>
          <w:sz w:val="24"/>
        </w:rPr>
        <w:t>一、项目名称：成都汽车职业技术学校教学楼男厕所改造项目</w:t>
      </w:r>
    </w:p>
    <w:p w14:paraId="593E1211">
      <w:pPr>
        <w:spacing w:line="360" w:lineRule="auto"/>
        <w:ind w:firstLine="482" w:firstLineChars="200"/>
        <w:rPr>
          <w:rFonts w:hint="default" w:ascii="Times New Roman" w:hAnsi="Times New Roman" w:eastAsia="宋体" w:cs="Times New Roman"/>
          <w:b/>
          <w:color w:val="FF0000"/>
          <w:sz w:val="24"/>
          <w:lang w:val="en-US" w:eastAsia="zh-CN"/>
        </w:rPr>
      </w:pPr>
      <w:r>
        <w:rPr>
          <w:rFonts w:hint="default" w:ascii="Times New Roman" w:hAnsi="Times New Roman" w:eastAsia="宋体" w:cs="Times New Roman"/>
          <w:b/>
          <w:color w:val="FF0000"/>
          <w:sz w:val="24"/>
        </w:rPr>
        <w:t>二、项目编号：QCZX-HQFW-2026</w:t>
      </w:r>
      <w:r>
        <w:rPr>
          <w:rFonts w:hint="eastAsia" w:ascii="Times New Roman" w:hAnsi="Times New Roman" w:cs="Times New Roman"/>
          <w:b/>
          <w:color w:val="FF0000"/>
          <w:sz w:val="24"/>
          <w:lang w:val="en-US" w:eastAsia="zh-CN"/>
        </w:rPr>
        <w:t>1102</w:t>
      </w:r>
    </w:p>
    <w:p w14:paraId="63E5A1B2">
      <w:pPr>
        <w:spacing w:line="360" w:lineRule="auto"/>
        <w:ind w:firstLine="482" w:firstLineChars="200"/>
        <w:rPr>
          <w:rFonts w:hint="default" w:ascii="Times New Roman" w:hAnsi="Times New Roman" w:eastAsia="宋体" w:cs="Times New Roman"/>
          <w:b/>
          <w:sz w:val="24"/>
        </w:rPr>
      </w:pPr>
      <w:r>
        <w:rPr>
          <w:rFonts w:hint="default" w:ascii="Times New Roman" w:hAnsi="Times New Roman" w:eastAsia="宋体" w:cs="Times New Roman"/>
          <w:b/>
          <w:sz w:val="24"/>
        </w:rPr>
        <w:t>三、比选申请人参加本次比选活动应具备下列条件：</w:t>
      </w:r>
    </w:p>
    <w:p w14:paraId="35758652">
      <w:pPr>
        <w:pStyle w:val="40"/>
        <w:ind w:firstLine="600" w:firstLineChars="25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1.具有独立承担民事责任的能力；</w:t>
      </w:r>
    </w:p>
    <w:p w14:paraId="6B669E7D">
      <w:pPr>
        <w:tabs>
          <w:tab w:val="left" w:pos="7665"/>
        </w:tabs>
        <w:spacing w:line="360" w:lineRule="auto"/>
        <w:ind w:firstLine="600" w:firstLineChars="250"/>
        <w:rPr>
          <w:rFonts w:hint="default" w:ascii="Times New Roman" w:hAnsi="Times New Roman" w:eastAsia="宋体" w:cs="Times New Roman"/>
          <w:sz w:val="24"/>
        </w:rPr>
      </w:pPr>
      <w:r>
        <w:rPr>
          <w:rFonts w:hint="default" w:ascii="Times New Roman" w:hAnsi="Times New Roman" w:eastAsia="宋体" w:cs="Times New Roman"/>
          <w:sz w:val="24"/>
        </w:rPr>
        <w:t>2.具有良好的商业信誉和健全的财务会计制度；</w:t>
      </w:r>
    </w:p>
    <w:p w14:paraId="7D7D1333">
      <w:pPr>
        <w:tabs>
          <w:tab w:val="left" w:pos="7665"/>
        </w:tabs>
        <w:spacing w:line="360" w:lineRule="auto"/>
        <w:ind w:firstLine="600" w:firstLineChars="250"/>
        <w:rPr>
          <w:rFonts w:hint="default" w:ascii="Times New Roman" w:hAnsi="Times New Roman" w:eastAsia="宋体" w:cs="Times New Roman"/>
          <w:sz w:val="24"/>
        </w:rPr>
      </w:pPr>
      <w:r>
        <w:rPr>
          <w:rFonts w:hint="default" w:ascii="Times New Roman" w:hAnsi="Times New Roman" w:eastAsia="宋体" w:cs="Times New Roman"/>
          <w:sz w:val="24"/>
        </w:rPr>
        <w:t>3.具有履行合同所必需的设备和专业技术能力；</w:t>
      </w:r>
    </w:p>
    <w:p w14:paraId="31E3ACBA">
      <w:pPr>
        <w:tabs>
          <w:tab w:val="left" w:pos="7665"/>
        </w:tabs>
        <w:spacing w:line="360" w:lineRule="auto"/>
        <w:ind w:firstLine="600" w:firstLineChars="250"/>
        <w:rPr>
          <w:rFonts w:hint="default" w:ascii="Times New Roman" w:hAnsi="Times New Roman" w:eastAsia="宋体" w:cs="Times New Roman"/>
          <w:sz w:val="24"/>
        </w:rPr>
      </w:pPr>
      <w:r>
        <w:rPr>
          <w:rFonts w:hint="default" w:ascii="Times New Roman" w:hAnsi="Times New Roman" w:eastAsia="宋体" w:cs="Times New Roman"/>
          <w:sz w:val="24"/>
        </w:rPr>
        <w:t>4.有依法缴纳税收和社会保障资金的良好记录；</w:t>
      </w:r>
    </w:p>
    <w:p w14:paraId="5B703C7E">
      <w:pPr>
        <w:tabs>
          <w:tab w:val="left" w:pos="7665"/>
        </w:tabs>
        <w:spacing w:line="360" w:lineRule="auto"/>
        <w:ind w:firstLine="600" w:firstLineChars="250"/>
        <w:rPr>
          <w:rFonts w:hint="default" w:ascii="Times New Roman" w:hAnsi="Times New Roman" w:eastAsia="宋体" w:cs="Times New Roman"/>
          <w:sz w:val="24"/>
        </w:rPr>
      </w:pPr>
      <w:r>
        <w:rPr>
          <w:rFonts w:hint="default" w:ascii="Times New Roman" w:hAnsi="Times New Roman" w:eastAsia="宋体" w:cs="Times New Roman"/>
          <w:sz w:val="24"/>
        </w:rPr>
        <w:t>5.参加</w:t>
      </w:r>
      <w:r>
        <w:rPr>
          <w:rFonts w:hint="eastAsia" w:ascii="Times New Roman" w:hAnsi="Times New Roman" w:cs="Times New Roman"/>
          <w:sz w:val="24"/>
          <w:lang w:eastAsia="zh-CN"/>
        </w:rPr>
        <w:t>本次比选活动</w:t>
      </w:r>
      <w:r>
        <w:rPr>
          <w:rFonts w:hint="default" w:ascii="Times New Roman" w:hAnsi="Times New Roman" w:eastAsia="宋体" w:cs="Times New Roman"/>
          <w:sz w:val="24"/>
        </w:rPr>
        <w:t>前三年内，在经营活动中没有重大违法记录；</w:t>
      </w:r>
    </w:p>
    <w:p w14:paraId="2952EBEE">
      <w:pPr>
        <w:pStyle w:val="40"/>
        <w:ind w:firstLine="600" w:firstLineChars="25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6.法律、行政法规规定的其他条件；</w:t>
      </w:r>
    </w:p>
    <w:p w14:paraId="0F91B546">
      <w:pPr>
        <w:pStyle w:val="40"/>
        <w:ind w:firstLine="600" w:firstLineChars="250"/>
        <w:rPr>
          <w:rFonts w:hint="default" w:ascii="Times New Roman" w:hAnsi="Times New Roman" w:eastAsia="宋体" w:cs="Times New Roman"/>
          <w:snapToGrid w:val="0"/>
          <w:sz w:val="24"/>
          <w:szCs w:val="24"/>
        </w:rPr>
      </w:pPr>
      <w:r>
        <w:rPr>
          <w:rFonts w:hint="default" w:ascii="Times New Roman" w:hAnsi="Times New Roman" w:eastAsia="宋体" w:cs="Times New Roman"/>
          <w:sz w:val="24"/>
          <w:szCs w:val="24"/>
        </w:rPr>
        <w:t>7.★</w:t>
      </w:r>
      <w:r>
        <w:rPr>
          <w:rFonts w:hint="eastAsia" w:ascii="Times New Roman" w:hAnsi="Times New Roman" w:cs="Times New Roman"/>
          <w:sz w:val="24"/>
          <w:szCs w:val="24"/>
          <w:lang w:val="en-US" w:eastAsia="zh-CN"/>
        </w:rPr>
        <w:t>特定资质：（1）供应商具备建设行政主管部门颁发的有效的建筑工程施工总承包贰级及以上资质或建筑装修装饰工程专业承包贰级及以上资质；（2）供应商应当具备行业主管部门颁发的且在有效期内的《安全生产许可证》。(3)供应商注册地不在四川省行政区域内的，应当在响应文件中提供有效期内的四川省住房和城乡建设厅官网已公开的入川信息网页截图。</w:t>
      </w:r>
    </w:p>
    <w:p w14:paraId="57225CF7">
      <w:pPr>
        <w:pStyle w:val="40"/>
        <w:ind w:firstLine="602" w:firstLineChars="250"/>
        <w:rPr>
          <w:rFonts w:hint="default" w:ascii="Times New Roman" w:hAnsi="Times New Roman" w:eastAsia="宋体" w:cs="Times New Roman"/>
          <w:b/>
          <w:snapToGrid w:val="0"/>
          <w:sz w:val="24"/>
          <w:szCs w:val="24"/>
        </w:rPr>
      </w:pPr>
      <w:r>
        <w:rPr>
          <w:rFonts w:hint="eastAsia" w:ascii="Times New Roman" w:hAnsi="Times New Roman" w:cs="Times New Roman"/>
          <w:b/>
          <w:snapToGrid w:val="0"/>
          <w:sz w:val="24"/>
          <w:szCs w:val="24"/>
          <w:lang w:val="en-US" w:eastAsia="zh-CN"/>
        </w:rPr>
        <w:t>四</w:t>
      </w:r>
      <w:r>
        <w:rPr>
          <w:rFonts w:hint="default" w:ascii="Times New Roman" w:hAnsi="Times New Roman" w:eastAsia="宋体" w:cs="Times New Roman"/>
          <w:b/>
          <w:snapToGrid w:val="0"/>
          <w:sz w:val="24"/>
          <w:szCs w:val="24"/>
        </w:rPr>
        <w:t>、比选文件</w:t>
      </w:r>
      <w:r>
        <w:rPr>
          <w:rFonts w:hint="default" w:ascii="Times New Roman" w:hAnsi="Times New Roman" w:eastAsia="宋体" w:cs="Times New Roman"/>
          <w:b/>
          <w:snapToGrid w:val="0"/>
          <w:sz w:val="24"/>
          <w:szCs w:val="24"/>
          <w:lang w:val="en-US" w:eastAsia="zh-CN"/>
        </w:rPr>
        <w:t>获得</w:t>
      </w:r>
      <w:r>
        <w:rPr>
          <w:rFonts w:hint="default" w:ascii="Times New Roman" w:hAnsi="Times New Roman" w:eastAsia="宋体" w:cs="Times New Roman"/>
          <w:b/>
          <w:snapToGrid w:val="0"/>
          <w:sz w:val="24"/>
          <w:szCs w:val="24"/>
        </w:rPr>
        <w:t>方式：</w:t>
      </w:r>
    </w:p>
    <w:p w14:paraId="0DD60854">
      <w:pPr>
        <w:spacing w:line="360" w:lineRule="auto"/>
        <w:ind w:firstLine="480" w:firstLineChars="200"/>
        <w:jc w:val="left"/>
        <w:rPr>
          <w:rFonts w:hint="default" w:ascii="Times New Roman" w:hAnsi="Times New Roman" w:eastAsia="宋体" w:cs="Times New Roman"/>
          <w:color w:val="FF0000"/>
          <w:sz w:val="24"/>
        </w:rPr>
      </w:pPr>
      <w:r>
        <w:rPr>
          <w:rFonts w:hint="default" w:ascii="Times New Roman" w:hAnsi="Times New Roman" w:eastAsia="宋体" w:cs="Times New Roman"/>
          <w:sz w:val="24"/>
        </w:rPr>
        <w:t>比选文件详见公告下方</w:t>
      </w:r>
      <w:r>
        <w:rPr>
          <w:rFonts w:hint="default" w:ascii="Times New Roman" w:hAnsi="Times New Roman" w:eastAsia="宋体" w:cs="Times New Roman"/>
          <w:color w:val="FF0000"/>
          <w:sz w:val="24"/>
        </w:rPr>
        <w:t>附件1。</w:t>
      </w:r>
    </w:p>
    <w:p w14:paraId="58C2FFE8">
      <w:pPr>
        <w:pStyle w:val="40"/>
        <w:numPr>
          <w:ilvl w:val="0"/>
          <w:numId w:val="0"/>
        </w:numPr>
        <w:ind w:firstLine="602" w:firstLineChars="250"/>
        <w:rPr>
          <w:rFonts w:hint="default" w:ascii="Times New Roman" w:hAnsi="Times New Roman" w:eastAsia="宋体" w:cs="Times New Roman"/>
          <w:b/>
          <w:snapToGrid w:val="0"/>
          <w:sz w:val="24"/>
          <w:szCs w:val="24"/>
        </w:rPr>
      </w:pPr>
      <w:r>
        <w:rPr>
          <w:rFonts w:hint="eastAsia" w:ascii="Times New Roman" w:hAnsi="Times New Roman" w:cs="Times New Roman"/>
          <w:b/>
          <w:snapToGrid w:val="0"/>
          <w:sz w:val="24"/>
          <w:szCs w:val="24"/>
          <w:lang w:val="en-US" w:eastAsia="zh-CN" w:bidi="ar-SA"/>
        </w:rPr>
        <w:t>五</w:t>
      </w:r>
      <w:r>
        <w:rPr>
          <w:rFonts w:hint="default" w:ascii="Times New Roman" w:hAnsi="Times New Roman" w:eastAsia="宋体" w:cs="Times New Roman"/>
          <w:b/>
          <w:snapToGrid w:val="0"/>
          <w:sz w:val="24"/>
          <w:szCs w:val="24"/>
          <w:lang w:val="en-US" w:eastAsia="zh-CN" w:bidi="ar-SA"/>
        </w:rPr>
        <w:t>、</w:t>
      </w:r>
      <w:r>
        <w:rPr>
          <w:rFonts w:hint="default" w:ascii="Times New Roman" w:hAnsi="Times New Roman" w:eastAsia="宋体" w:cs="Times New Roman"/>
          <w:b/>
          <w:snapToGrid w:val="0"/>
          <w:sz w:val="24"/>
          <w:szCs w:val="24"/>
        </w:rPr>
        <w:t>比选申请文件提交方式及截止时间：</w:t>
      </w:r>
    </w:p>
    <w:p w14:paraId="6D4348B7">
      <w:pPr>
        <w:spacing w:line="360" w:lineRule="auto"/>
        <w:ind w:firstLine="480" w:firstLineChars="200"/>
        <w:jc w:val="left"/>
        <w:rPr>
          <w:rFonts w:hint="default" w:ascii="Times New Roman" w:hAnsi="Times New Roman" w:eastAsia="宋体" w:cs="Times New Roman"/>
          <w:b/>
          <w:bCs/>
          <w:color w:val="FF0000"/>
          <w:sz w:val="24"/>
        </w:rPr>
      </w:pPr>
      <w:r>
        <w:rPr>
          <w:rFonts w:hint="default" w:ascii="Times New Roman" w:hAnsi="Times New Roman" w:eastAsia="宋体" w:cs="Times New Roman"/>
          <w:sz w:val="24"/>
        </w:rPr>
        <w:t>1.比选申请文件格式要求：</w:t>
      </w:r>
      <w:r>
        <w:rPr>
          <w:rFonts w:hint="default" w:ascii="Times New Roman" w:hAnsi="Times New Roman" w:eastAsia="宋体" w:cs="Times New Roman"/>
          <w:b/>
          <w:bCs/>
          <w:color w:val="FF0000"/>
          <w:sz w:val="24"/>
        </w:rPr>
        <w:t>盖章密封纸质版文件</w:t>
      </w:r>
    </w:p>
    <w:p w14:paraId="2D142423">
      <w:pPr>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（1）响应文件的打印和书写应清楚工整，任何行间插字、涂改或增删，必须由供应商的法定代表人或其授权代表签字并加盖供应商公章。</w:t>
      </w:r>
    </w:p>
    <w:p w14:paraId="25EB078B">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响应文件应由供应商法定代表人/主要负责人/本人或其授权代表在响应文件要求的地方签字（或加盖私人印章），要求加盖公章的地方加盖单位公章，不得使用专用章（如经济合同章、投标专用章等）或下属单位印章代替。</w:t>
      </w:r>
    </w:p>
    <w:p w14:paraId="466D43AC">
      <w:pPr>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（3）响应文件应当采用胶装方式装订成册，不得散装或者合页装订。</w:t>
      </w:r>
    </w:p>
    <w:p w14:paraId="1DC8C6F2">
      <w:pPr>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w:t>
      </w:r>
      <w:r>
        <w:rPr>
          <w:rFonts w:hint="eastAsia" w:ascii="Times New Roman" w:hAnsi="Times New Roman" w:cs="Times New Roman"/>
          <w:sz w:val="24"/>
          <w:lang w:val="en-US" w:eastAsia="zh-CN"/>
        </w:rPr>
        <w:t>4</w:t>
      </w:r>
      <w:r>
        <w:rPr>
          <w:rFonts w:hint="default" w:ascii="Times New Roman" w:hAnsi="Times New Roman" w:eastAsia="宋体" w:cs="Times New Roman"/>
          <w:sz w:val="24"/>
        </w:rPr>
        <w:t>）响应文件统一用A4幅面纸印制，除另有规定外。</w:t>
      </w:r>
    </w:p>
    <w:p w14:paraId="2EFCC3CD">
      <w:pPr>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w:t>
      </w:r>
      <w:r>
        <w:rPr>
          <w:rFonts w:hint="eastAsia" w:ascii="Times New Roman" w:hAnsi="Times New Roman" w:cs="Times New Roman"/>
          <w:sz w:val="24"/>
          <w:lang w:val="en-US" w:eastAsia="zh-CN"/>
        </w:rPr>
        <w:t>5</w:t>
      </w:r>
      <w:r>
        <w:rPr>
          <w:rFonts w:hint="default" w:ascii="Times New Roman" w:hAnsi="Times New Roman" w:eastAsia="宋体" w:cs="Times New Roman"/>
          <w:sz w:val="24"/>
        </w:rPr>
        <w:t>）响应文件可以单独密封包装，也可以所有响应文件密封包装在一个密封袋内。</w:t>
      </w:r>
    </w:p>
    <w:p w14:paraId="2A9C741F">
      <w:pPr>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w:t>
      </w:r>
      <w:r>
        <w:rPr>
          <w:rFonts w:hint="eastAsia" w:ascii="Times New Roman" w:hAnsi="Times New Roman" w:cs="Times New Roman"/>
          <w:sz w:val="24"/>
          <w:lang w:val="en-US" w:eastAsia="zh-CN"/>
        </w:rPr>
        <w:t>6</w:t>
      </w:r>
      <w:r>
        <w:rPr>
          <w:rFonts w:hint="default" w:ascii="Times New Roman" w:hAnsi="Times New Roman" w:eastAsia="宋体" w:cs="Times New Roman"/>
          <w:sz w:val="24"/>
        </w:rPr>
        <w:t>）响应文件密封袋的最外层应清楚地标明采购项目名称、采购项目编号、包件号及名称（若有）、供应商名称。</w:t>
      </w:r>
    </w:p>
    <w:p w14:paraId="7A74265F">
      <w:pPr>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w:t>
      </w:r>
      <w:r>
        <w:rPr>
          <w:rFonts w:hint="eastAsia" w:ascii="Times New Roman" w:hAnsi="Times New Roman" w:cs="Times New Roman"/>
          <w:sz w:val="24"/>
          <w:lang w:val="en-US" w:eastAsia="zh-CN"/>
        </w:rPr>
        <w:t>7</w:t>
      </w:r>
      <w:r>
        <w:rPr>
          <w:rFonts w:hint="default" w:ascii="Times New Roman" w:hAnsi="Times New Roman" w:eastAsia="宋体" w:cs="Times New Roman"/>
          <w:sz w:val="24"/>
        </w:rPr>
        <w:t>）所有外层密封袋的封口处应粘贴牢固。</w:t>
      </w:r>
    </w:p>
    <w:p w14:paraId="7D13C9CB">
      <w:pPr>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w:t>
      </w:r>
      <w:r>
        <w:rPr>
          <w:rFonts w:hint="eastAsia" w:ascii="Times New Roman" w:hAnsi="Times New Roman" w:cs="Times New Roman"/>
          <w:sz w:val="24"/>
          <w:lang w:val="en-US" w:eastAsia="zh-CN"/>
        </w:rPr>
        <w:t>8</w:t>
      </w:r>
      <w:r>
        <w:rPr>
          <w:rFonts w:hint="default" w:ascii="Times New Roman" w:hAnsi="Times New Roman" w:eastAsia="宋体" w:cs="Times New Roman"/>
          <w:sz w:val="24"/>
        </w:rPr>
        <w:t>）未按以上要求进行密封和标注的响应文件，采购人将拒收或者在时间允许的范围内，要求修改完善后接收。</w:t>
      </w:r>
    </w:p>
    <w:p w14:paraId="4FF7AA77">
      <w:pPr>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2.递交地址：</w:t>
      </w:r>
      <w:r>
        <w:rPr>
          <w:rFonts w:hint="default" w:ascii="Times New Roman" w:hAnsi="Times New Roman" w:eastAsia="宋体" w:cs="Times New Roman"/>
          <w:b/>
          <w:bCs/>
          <w:color w:val="FF0000"/>
          <w:sz w:val="24"/>
        </w:rPr>
        <w:t>成都汽车职业技术学校</w:t>
      </w:r>
      <w:r>
        <w:rPr>
          <w:rFonts w:hint="eastAsia" w:ascii="Times New Roman" w:hAnsi="Times New Roman" w:cs="Times New Roman"/>
          <w:b/>
          <w:bCs/>
          <w:color w:val="FF0000"/>
          <w:sz w:val="24"/>
          <w:lang w:val="en-US" w:eastAsia="zh-CN"/>
        </w:rPr>
        <w:t>后勤服务中心</w:t>
      </w:r>
      <w:r>
        <w:rPr>
          <w:rFonts w:hint="default" w:ascii="Times New Roman" w:hAnsi="Times New Roman" w:eastAsia="宋体" w:cs="Times New Roman"/>
          <w:b/>
          <w:bCs/>
          <w:color w:val="FF0000"/>
          <w:sz w:val="24"/>
        </w:rPr>
        <w:t>（成都市龙泉驿区</w:t>
      </w:r>
      <w:r>
        <w:rPr>
          <w:rFonts w:hint="eastAsia" w:ascii="Times New Roman" w:hAnsi="Times New Roman" w:cs="Times New Roman"/>
          <w:b/>
          <w:bCs/>
          <w:color w:val="FF0000"/>
          <w:sz w:val="24"/>
          <w:lang w:val="en-US" w:eastAsia="zh-CN"/>
        </w:rPr>
        <w:t>同安街道</w:t>
      </w:r>
      <w:r>
        <w:rPr>
          <w:rFonts w:hint="default" w:ascii="Times New Roman" w:hAnsi="Times New Roman" w:eastAsia="宋体" w:cs="Times New Roman"/>
          <w:b/>
          <w:bCs/>
          <w:color w:val="FF0000"/>
          <w:sz w:val="24"/>
        </w:rPr>
        <w:t>幸福路388号</w:t>
      </w:r>
      <w:r>
        <w:rPr>
          <w:rFonts w:hint="eastAsia" w:ascii="Times New Roman" w:hAnsi="Times New Roman" w:cs="Times New Roman"/>
          <w:b/>
          <w:bCs/>
          <w:color w:val="FF0000"/>
          <w:sz w:val="24"/>
          <w:lang w:val="en-US" w:eastAsia="zh-CN"/>
        </w:rPr>
        <w:t>成德楼4-27</w:t>
      </w:r>
      <w:r>
        <w:rPr>
          <w:rFonts w:hint="default" w:ascii="Times New Roman" w:hAnsi="Times New Roman" w:eastAsia="宋体" w:cs="Times New Roman"/>
          <w:b/>
          <w:bCs/>
          <w:color w:val="FF0000"/>
          <w:sz w:val="24"/>
        </w:rPr>
        <w:t>）</w:t>
      </w:r>
    </w:p>
    <w:p w14:paraId="4F367239">
      <w:pPr>
        <w:spacing w:line="360" w:lineRule="auto"/>
        <w:ind w:firstLine="480" w:firstLineChars="200"/>
        <w:jc w:val="left"/>
        <w:rPr>
          <w:rFonts w:hint="default" w:ascii="Times New Roman" w:hAnsi="Times New Roman" w:eastAsia="宋体" w:cs="Times New Roman"/>
          <w:sz w:val="24"/>
        </w:rPr>
      </w:pPr>
      <w:r>
        <w:rPr>
          <w:rFonts w:hint="default" w:ascii="Times New Roman" w:hAnsi="Times New Roman" w:eastAsia="宋体" w:cs="Times New Roman"/>
          <w:sz w:val="24"/>
        </w:rPr>
        <w:t>3.递交截止时间：</w:t>
      </w:r>
      <w:r>
        <w:rPr>
          <w:rFonts w:hint="eastAsia" w:ascii="Times New Roman" w:hAnsi="Times New Roman" w:cs="Times New Roman"/>
          <w:sz w:val="24"/>
          <w:lang w:val="en-US" w:eastAsia="zh-CN"/>
        </w:rPr>
        <w:t>2026年11月09日</w:t>
      </w:r>
      <w:r>
        <w:rPr>
          <w:rFonts w:hint="default" w:ascii="Times New Roman" w:hAnsi="Times New Roman" w:eastAsia="宋体" w:cs="Times New Roman"/>
          <w:b/>
          <w:sz w:val="24"/>
        </w:rPr>
        <w:t>（北京时间）</w:t>
      </w:r>
      <w:r>
        <w:rPr>
          <w:rFonts w:hint="default" w:ascii="Times New Roman" w:hAnsi="Times New Roman" w:eastAsia="宋体" w:cs="Times New Roman"/>
          <w:b/>
          <w:bCs/>
          <w:sz w:val="24"/>
        </w:rPr>
        <w:t>，</w:t>
      </w:r>
      <w:r>
        <w:rPr>
          <w:rFonts w:hint="default" w:ascii="Times New Roman" w:hAnsi="Times New Roman" w:eastAsia="宋体" w:cs="Times New Roman"/>
          <w:sz w:val="24"/>
        </w:rPr>
        <w:t>逾期递交的比选文件恕不接收。</w:t>
      </w:r>
    </w:p>
    <w:p w14:paraId="04BA2B83">
      <w:pPr>
        <w:pStyle w:val="40"/>
        <w:autoSpaceDE w:val="0"/>
        <w:autoSpaceDN w:val="0"/>
        <w:ind w:firstLine="480"/>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FF0000"/>
          <w:sz w:val="24"/>
          <w:szCs w:val="24"/>
          <w:u w:val="single"/>
        </w:rPr>
        <w:t>4.提交比选申请文件时必须同时提交以下资料</w:t>
      </w:r>
      <w:r>
        <w:rPr>
          <w:rFonts w:hint="default" w:ascii="Times New Roman" w:hAnsi="Times New Roman" w:eastAsia="宋体" w:cs="Times New Roman"/>
          <w:sz w:val="24"/>
          <w:szCs w:val="24"/>
        </w:rPr>
        <w:t>：</w:t>
      </w:r>
    </w:p>
    <w:p w14:paraId="7BB898F0">
      <w:pPr>
        <w:pStyle w:val="40"/>
        <w:autoSpaceDE w:val="0"/>
        <w:autoSpaceDN w:val="0"/>
        <w:ind w:firstLine="48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经办人身份证复印件及联系方式。（法定代表人投标需提供法定代表人身份证复印件及营业执照复印件），以上材料均须加盖公章。</w:t>
      </w:r>
    </w:p>
    <w:p w14:paraId="3AA868D2">
      <w:pPr>
        <w:spacing w:line="360" w:lineRule="auto"/>
        <w:ind w:firstLine="482" w:firstLineChars="200"/>
        <w:jc w:val="left"/>
        <w:rPr>
          <w:rFonts w:hint="default" w:ascii="Times New Roman" w:hAnsi="Times New Roman" w:eastAsia="宋体" w:cs="Times New Roman"/>
          <w:sz w:val="24"/>
        </w:rPr>
      </w:pPr>
      <w:r>
        <w:rPr>
          <w:rFonts w:hint="eastAsia" w:ascii="Times New Roman" w:hAnsi="Times New Roman" w:cs="Times New Roman"/>
          <w:b/>
          <w:sz w:val="24"/>
          <w:lang w:val="en-US" w:eastAsia="zh-CN"/>
        </w:rPr>
        <w:t>六</w:t>
      </w:r>
      <w:r>
        <w:rPr>
          <w:rFonts w:hint="default" w:ascii="Times New Roman" w:hAnsi="Times New Roman" w:eastAsia="宋体" w:cs="Times New Roman"/>
          <w:b/>
          <w:sz w:val="24"/>
        </w:rPr>
        <w:t>、比选时间：</w:t>
      </w:r>
      <w:r>
        <w:rPr>
          <w:rFonts w:hint="eastAsia" w:ascii="Times New Roman" w:hAnsi="Times New Roman" w:cs="Times New Roman"/>
          <w:b w:val="0"/>
          <w:bCs/>
          <w:sz w:val="24"/>
          <w:lang w:val="en-US" w:eastAsia="zh-CN"/>
        </w:rPr>
        <w:t>2026年11月09日</w:t>
      </w:r>
      <w:r>
        <w:rPr>
          <w:rFonts w:hint="default" w:ascii="Times New Roman" w:hAnsi="Times New Roman" w:eastAsia="宋体" w:cs="Times New Roman"/>
          <w:b/>
          <w:sz w:val="24"/>
        </w:rPr>
        <w:t>（北京时间）</w:t>
      </w:r>
      <w:r>
        <w:rPr>
          <w:rFonts w:hint="default" w:ascii="Times New Roman" w:hAnsi="Times New Roman" w:eastAsia="宋体" w:cs="Times New Roman"/>
          <w:sz w:val="24"/>
        </w:rPr>
        <w:t>。</w:t>
      </w:r>
    </w:p>
    <w:p w14:paraId="6AAA6CDB">
      <w:pPr>
        <w:spacing w:line="360" w:lineRule="auto"/>
        <w:ind w:firstLine="482" w:firstLineChars="200"/>
        <w:rPr>
          <w:rFonts w:hint="default" w:ascii="Times New Roman" w:hAnsi="Times New Roman" w:eastAsia="宋体" w:cs="Times New Roman"/>
          <w:sz w:val="24"/>
        </w:rPr>
      </w:pPr>
      <w:r>
        <w:rPr>
          <w:rFonts w:hint="eastAsia" w:ascii="Times New Roman" w:hAnsi="Times New Roman" w:cs="Times New Roman"/>
          <w:b/>
          <w:sz w:val="24"/>
          <w:lang w:val="en-US" w:eastAsia="zh-CN"/>
        </w:rPr>
        <w:t>七</w:t>
      </w:r>
      <w:r>
        <w:rPr>
          <w:rFonts w:hint="default" w:ascii="Times New Roman" w:hAnsi="Times New Roman" w:eastAsia="宋体" w:cs="Times New Roman"/>
          <w:b/>
          <w:sz w:val="24"/>
        </w:rPr>
        <w:t>、比选地点：</w:t>
      </w:r>
      <w:r>
        <w:rPr>
          <w:rFonts w:hint="default" w:ascii="Times New Roman" w:hAnsi="Times New Roman" w:eastAsia="宋体" w:cs="Times New Roman"/>
          <w:bCs/>
          <w:sz w:val="24"/>
        </w:rPr>
        <w:t>成都汽车职业技术学校（成都市龙泉驿区同安</w:t>
      </w:r>
      <w:r>
        <w:rPr>
          <w:rFonts w:hint="default" w:ascii="Times New Roman" w:hAnsi="Times New Roman" w:eastAsia="宋体" w:cs="Times New Roman"/>
          <w:bCs/>
          <w:sz w:val="24"/>
          <w:lang w:val="en-US" w:eastAsia="zh-CN"/>
        </w:rPr>
        <w:t>街道</w:t>
      </w:r>
      <w:r>
        <w:rPr>
          <w:rFonts w:hint="default" w:ascii="Times New Roman" w:hAnsi="Times New Roman" w:eastAsia="宋体" w:cs="Times New Roman"/>
          <w:bCs/>
          <w:sz w:val="24"/>
        </w:rPr>
        <w:t>幸福路388号）</w:t>
      </w:r>
      <w:r>
        <w:rPr>
          <w:rFonts w:hint="default" w:ascii="Times New Roman" w:hAnsi="Times New Roman" w:eastAsia="宋体" w:cs="Times New Roman"/>
          <w:sz w:val="24"/>
        </w:rPr>
        <w:t>。</w:t>
      </w:r>
    </w:p>
    <w:p w14:paraId="042A583D">
      <w:pPr>
        <w:spacing w:line="360" w:lineRule="auto"/>
        <w:ind w:firstLine="482" w:firstLineChars="200"/>
        <w:jc w:val="left"/>
        <w:rPr>
          <w:rFonts w:hint="default" w:ascii="Times New Roman" w:hAnsi="Times New Roman" w:eastAsia="宋体" w:cs="Times New Roman"/>
          <w:b/>
          <w:sz w:val="24"/>
        </w:rPr>
      </w:pPr>
      <w:r>
        <w:rPr>
          <w:rFonts w:hint="eastAsia" w:ascii="Times New Roman" w:hAnsi="Times New Roman" w:cs="Times New Roman"/>
          <w:b/>
          <w:sz w:val="24"/>
          <w:lang w:val="en-US" w:eastAsia="zh-CN"/>
        </w:rPr>
        <w:t>八</w:t>
      </w:r>
      <w:r>
        <w:rPr>
          <w:rFonts w:hint="default" w:ascii="Times New Roman" w:hAnsi="Times New Roman" w:eastAsia="宋体" w:cs="Times New Roman"/>
          <w:b/>
          <w:sz w:val="24"/>
        </w:rPr>
        <w:t>、本比选邀请在成都汽车职业技术学校官网上以公告形式发布，本项目不属于政府采购项目。</w:t>
      </w:r>
    </w:p>
    <w:p w14:paraId="0037EEF1">
      <w:pPr>
        <w:spacing w:line="360" w:lineRule="auto"/>
        <w:ind w:firstLine="482" w:firstLineChars="200"/>
        <w:jc w:val="left"/>
        <w:rPr>
          <w:rFonts w:hint="default" w:ascii="Times New Roman" w:hAnsi="Times New Roman" w:eastAsia="宋体" w:cs="Times New Roman"/>
          <w:b/>
          <w:sz w:val="24"/>
        </w:rPr>
      </w:pPr>
      <w:r>
        <w:rPr>
          <w:rFonts w:hint="eastAsia" w:ascii="Times New Roman" w:hAnsi="Times New Roman" w:cs="Times New Roman"/>
          <w:b/>
          <w:sz w:val="24"/>
          <w:lang w:val="en-US" w:eastAsia="zh-CN"/>
        </w:rPr>
        <w:t>九</w:t>
      </w:r>
      <w:r>
        <w:rPr>
          <w:rFonts w:hint="default" w:ascii="Times New Roman" w:hAnsi="Times New Roman" w:eastAsia="宋体" w:cs="Times New Roman"/>
          <w:b/>
          <w:sz w:val="24"/>
        </w:rPr>
        <w:t>、联系方式</w:t>
      </w:r>
    </w:p>
    <w:p w14:paraId="066B44D9">
      <w:pPr>
        <w:spacing w:line="360" w:lineRule="auto"/>
        <w:ind w:firstLine="960" w:firstLineChars="400"/>
        <w:rPr>
          <w:rFonts w:hint="default" w:ascii="Times New Roman" w:hAnsi="Times New Roman" w:eastAsia="宋体" w:cs="Times New Roman"/>
          <w:bCs/>
          <w:sz w:val="24"/>
        </w:rPr>
      </w:pPr>
      <w:r>
        <w:rPr>
          <w:rFonts w:hint="default" w:ascii="Times New Roman" w:hAnsi="Times New Roman" w:eastAsia="宋体" w:cs="Times New Roman"/>
          <w:bCs/>
          <w:sz w:val="24"/>
        </w:rPr>
        <w:t>采购人：成都汽车职业技术学校</w:t>
      </w:r>
    </w:p>
    <w:p w14:paraId="508ED028">
      <w:pPr>
        <w:spacing w:line="360" w:lineRule="auto"/>
        <w:ind w:firstLine="960" w:firstLineChars="400"/>
        <w:rPr>
          <w:rFonts w:hint="default" w:ascii="Times New Roman" w:hAnsi="Times New Roman" w:eastAsia="宋体" w:cs="Times New Roman"/>
          <w:bCs/>
          <w:sz w:val="24"/>
        </w:rPr>
      </w:pPr>
      <w:r>
        <w:rPr>
          <w:rFonts w:hint="default" w:ascii="Times New Roman" w:hAnsi="Times New Roman" w:eastAsia="宋体" w:cs="Times New Roman"/>
          <w:bCs/>
          <w:sz w:val="24"/>
        </w:rPr>
        <w:t>地  址：成都市龙泉驿区同安街道幸福路388号</w:t>
      </w:r>
    </w:p>
    <w:p w14:paraId="3E1902D9">
      <w:pPr>
        <w:spacing w:line="360" w:lineRule="auto"/>
        <w:ind w:firstLine="960" w:firstLineChars="400"/>
        <w:rPr>
          <w:rFonts w:hint="default" w:ascii="Times New Roman" w:hAnsi="Times New Roman" w:eastAsia="宋体" w:cs="Times New Roman"/>
          <w:bCs/>
          <w:sz w:val="24"/>
          <w:lang w:val="en-US" w:eastAsia="zh-CN"/>
        </w:rPr>
      </w:pPr>
      <w:r>
        <w:rPr>
          <w:rFonts w:hint="default" w:ascii="Times New Roman" w:hAnsi="Times New Roman" w:eastAsia="宋体" w:cs="Times New Roman"/>
          <w:bCs/>
          <w:sz w:val="24"/>
        </w:rPr>
        <w:t>联系人：</w:t>
      </w:r>
      <w:r>
        <w:rPr>
          <w:rFonts w:hint="eastAsia" w:ascii="Times New Roman" w:hAnsi="Times New Roman" w:cs="Times New Roman"/>
          <w:bCs/>
          <w:sz w:val="24"/>
          <w:lang w:val="en-US" w:eastAsia="zh-CN"/>
        </w:rPr>
        <w:t>付老师</w:t>
      </w:r>
    </w:p>
    <w:p w14:paraId="7A959085">
      <w:pPr>
        <w:spacing w:line="360" w:lineRule="auto"/>
        <w:ind w:firstLine="960" w:firstLineChars="400"/>
        <w:rPr>
          <w:rFonts w:hint="default" w:ascii="Times New Roman" w:hAnsi="Times New Roman" w:eastAsia="宋体" w:cs="Times New Roman"/>
          <w:bCs/>
        </w:rPr>
      </w:pPr>
      <w:r>
        <w:rPr>
          <w:rFonts w:hint="default" w:ascii="Times New Roman" w:hAnsi="Times New Roman" w:eastAsia="宋体" w:cs="Times New Roman"/>
          <w:bCs/>
          <w:sz w:val="24"/>
        </w:rPr>
        <w:t>联系电话：</w:t>
      </w:r>
      <w:r>
        <w:rPr>
          <w:rFonts w:hint="eastAsia" w:ascii="Times New Roman" w:hAnsi="Times New Roman" w:cs="Times New Roman"/>
          <w:bCs/>
          <w:sz w:val="24"/>
          <w:lang w:val="en-US" w:eastAsia="zh-CN"/>
        </w:rPr>
        <w:t>136 8837 1066</w:t>
      </w:r>
      <w:bookmarkStart w:id="87" w:name="_GoBack"/>
      <w:bookmarkEnd w:id="87"/>
    </w:p>
    <w:p w14:paraId="1637112B">
      <w:pPr>
        <w:rPr>
          <w:rFonts w:hint="default" w:ascii="Times New Roman" w:hAnsi="Times New Roman" w:eastAsia="宋体" w:cs="Times New Roman"/>
        </w:rPr>
      </w:pPr>
    </w:p>
    <w:p w14:paraId="0C48A4F6">
      <w:pPr>
        <w:pStyle w:val="10"/>
        <w:rPr>
          <w:rFonts w:hint="default" w:ascii="Times New Roman" w:hAnsi="Times New Roman" w:eastAsia="宋体" w:cs="Times New Roman"/>
        </w:rPr>
      </w:pPr>
    </w:p>
    <w:p w14:paraId="6C92C441">
      <w:pPr>
        <w:pStyle w:val="37"/>
        <w:rPr>
          <w:rFonts w:hint="default" w:ascii="Times New Roman" w:hAnsi="Times New Roman" w:eastAsia="宋体" w:cs="Times New Roman"/>
        </w:rPr>
      </w:pPr>
    </w:p>
    <w:p w14:paraId="5893D70B">
      <w:pPr>
        <w:pStyle w:val="37"/>
        <w:rPr>
          <w:rFonts w:hint="default" w:ascii="Times New Roman" w:hAnsi="Times New Roman" w:eastAsia="宋体" w:cs="Times New Roman"/>
        </w:rPr>
      </w:pPr>
    </w:p>
    <w:p w14:paraId="5921524C">
      <w:pPr>
        <w:pStyle w:val="37"/>
        <w:rPr>
          <w:rFonts w:hint="default" w:ascii="Times New Roman" w:hAnsi="Times New Roman" w:eastAsia="宋体" w:cs="Times New Roman"/>
        </w:rPr>
      </w:pPr>
    </w:p>
    <w:p w14:paraId="6E814C2C">
      <w:pPr>
        <w:pStyle w:val="37"/>
        <w:rPr>
          <w:rFonts w:hint="default" w:ascii="Times New Roman" w:hAnsi="Times New Roman" w:eastAsia="宋体" w:cs="Times New Roman"/>
        </w:rPr>
      </w:pPr>
    </w:p>
    <w:p w14:paraId="3646DF68">
      <w:pPr>
        <w:pStyle w:val="37"/>
        <w:rPr>
          <w:rFonts w:hint="default" w:ascii="Times New Roman" w:hAnsi="Times New Roman" w:eastAsia="宋体" w:cs="Times New Roman"/>
        </w:rPr>
      </w:pPr>
    </w:p>
    <w:p w14:paraId="2838C754">
      <w:pPr>
        <w:pStyle w:val="37"/>
        <w:rPr>
          <w:rFonts w:hint="default" w:ascii="Times New Roman" w:hAnsi="Times New Roman" w:eastAsia="宋体" w:cs="Times New Roman"/>
        </w:rPr>
      </w:pPr>
    </w:p>
    <w:p w14:paraId="73B9E07B">
      <w:pPr>
        <w:pStyle w:val="37"/>
        <w:rPr>
          <w:rFonts w:hint="default" w:ascii="Times New Roman" w:hAnsi="Times New Roman" w:eastAsia="宋体" w:cs="Times New Roman"/>
        </w:rPr>
      </w:pPr>
    </w:p>
    <w:p w14:paraId="2C73BB8D">
      <w:pPr>
        <w:pStyle w:val="37"/>
        <w:rPr>
          <w:rFonts w:hint="default" w:ascii="Times New Roman" w:hAnsi="Times New Roman" w:eastAsia="宋体" w:cs="Times New Roman"/>
        </w:rPr>
      </w:pPr>
    </w:p>
    <w:p w14:paraId="37BE58D1">
      <w:pPr>
        <w:pStyle w:val="37"/>
        <w:rPr>
          <w:rFonts w:hint="default" w:ascii="Times New Roman" w:hAnsi="Times New Roman" w:eastAsia="宋体" w:cs="Times New Roman"/>
        </w:rPr>
      </w:pPr>
    </w:p>
    <w:p w14:paraId="7C965D6E">
      <w:pPr>
        <w:rPr>
          <w:rFonts w:hint="default" w:ascii="Times New Roman" w:hAnsi="Times New Roman" w:eastAsia="宋体" w:cs="Times New Roman"/>
        </w:rPr>
      </w:pPr>
      <w:r>
        <w:rPr>
          <w:rFonts w:hint="default" w:ascii="Times New Roman" w:hAnsi="Times New Roman" w:eastAsia="宋体" w:cs="Times New Roman"/>
        </w:rPr>
        <w:br w:type="page"/>
      </w:r>
    </w:p>
    <w:p w14:paraId="5CCFB74B">
      <w:pPr>
        <w:pStyle w:val="2"/>
        <w:spacing w:before="120" w:after="120" w:line="700" w:lineRule="exact"/>
        <w:jc w:val="center"/>
        <w:rPr>
          <w:rFonts w:hint="default" w:ascii="Times New Roman" w:hAnsi="Times New Roman" w:eastAsia="宋体" w:cs="Times New Roman"/>
          <w:b w:val="0"/>
        </w:rPr>
      </w:pPr>
      <w:bookmarkStart w:id="10" w:name="_Toc242521717"/>
      <w:r>
        <w:rPr>
          <w:rFonts w:hint="default" w:ascii="Times New Roman" w:hAnsi="Times New Roman" w:eastAsia="宋体" w:cs="Times New Roman"/>
          <w:b w:val="0"/>
        </w:rPr>
        <w:t>第二章  投标人须知</w:t>
      </w:r>
      <w:bookmarkEnd w:id="0"/>
      <w:bookmarkEnd w:id="10"/>
    </w:p>
    <w:bookmarkEnd w:id="1"/>
    <w:bookmarkEnd w:id="2"/>
    <w:bookmarkEnd w:id="3"/>
    <w:bookmarkEnd w:id="4"/>
    <w:bookmarkEnd w:id="5"/>
    <w:p w14:paraId="2D49CD7B">
      <w:pPr>
        <w:pStyle w:val="3"/>
        <w:spacing w:line="580" w:lineRule="exact"/>
        <w:jc w:val="center"/>
        <w:rPr>
          <w:rFonts w:hint="default" w:ascii="Times New Roman" w:hAnsi="Times New Roman" w:eastAsia="宋体" w:cs="Times New Roman"/>
        </w:rPr>
      </w:pPr>
      <w:r>
        <w:rPr>
          <w:rFonts w:hint="default" w:ascii="Times New Roman" w:hAnsi="Times New Roman" w:eastAsia="宋体" w:cs="Times New Roman"/>
        </w:rPr>
        <w:t>一、比选申请人须知</w:t>
      </w:r>
    </w:p>
    <w:p w14:paraId="3DDD99EA">
      <w:pPr>
        <w:spacing w:after="0" w:line="360" w:lineRule="auto"/>
        <w:ind w:right="-64" w:firstLine="562" w:firstLineChars="200"/>
        <w:rPr>
          <w:rFonts w:hint="default" w:ascii="Times New Roman" w:hAnsi="Times New Roman" w:eastAsia="宋体" w:cs="Times New Roman"/>
          <w:b/>
          <w:bCs/>
          <w:sz w:val="16"/>
          <w:szCs w:val="16"/>
          <w:lang w:val="en-US"/>
        </w:rPr>
      </w:pPr>
      <w:r>
        <w:rPr>
          <w:rFonts w:hint="default" w:ascii="Times New Roman" w:hAnsi="Times New Roman" w:eastAsia="宋体" w:cs="Times New Roman"/>
          <w:b/>
          <w:bCs/>
          <w:sz w:val="28"/>
          <w:szCs w:val="28"/>
        </w:rPr>
        <w:t>（一）项目名称：成都汽车职业技术学校教学楼男厕所改造项目</w:t>
      </w:r>
    </w:p>
    <w:p w14:paraId="568758A8">
      <w:pPr>
        <w:spacing w:after="0" w:line="360" w:lineRule="auto"/>
        <w:ind w:right="1123" w:firstLine="562" w:firstLineChars="200"/>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（二）采购项目编号：QCZX-HQFW-2026XXXX</w:t>
      </w:r>
    </w:p>
    <w:p w14:paraId="2ADA0534">
      <w:pPr>
        <w:spacing w:after="0" w:line="360" w:lineRule="auto"/>
        <w:ind w:right="1123" w:firstLine="562" w:firstLineChars="200"/>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（三）招标控制价为48560.43元，其中安全文明施工费1631.85元，规费1081.76元。</w:t>
      </w:r>
    </w:p>
    <w:p w14:paraId="1347D0AD">
      <w:pPr>
        <w:widowControl/>
        <w:shd w:val="clear" w:color="auto" w:fill="FFFFFF"/>
        <w:spacing w:after="0" w:line="360" w:lineRule="auto"/>
        <w:ind w:firstLine="562" w:firstLineChars="200"/>
        <w:jc w:val="left"/>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（四）采购项目技术、商务及其他要求</w:t>
      </w:r>
    </w:p>
    <w:p w14:paraId="14DE9321">
      <w:pPr>
        <w:spacing w:after="0" w:line="360" w:lineRule="auto"/>
        <w:ind w:firstLine="482" w:firstLineChars="200"/>
        <w:rPr>
          <w:rFonts w:hint="default" w:ascii="Times New Roman" w:hAnsi="Times New Roman" w:eastAsia="宋体" w:cs="Times New Roman"/>
          <w:b/>
          <w:bCs/>
          <w:color w:val="000000"/>
          <w:kern w:val="0"/>
          <w:sz w:val="24"/>
        </w:rPr>
      </w:pPr>
      <w:r>
        <w:rPr>
          <w:rFonts w:hint="default" w:ascii="Times New Roman" w:hAnsi="Times New Roman" w:eastAsia="宋体" w:cs="Times New Roman"/>
          <w:b/>
          <w:bCs/>
          <w:color w:val="000000"/>
          <w:kern w:val="0"/>
          <w:sz w:val="24"/>
        </w:rPr>
        <w:t>1.项目概述</w:t>
      </w:r>
    </w:p>
    <w:p w14:paraId="29A5023E">
      <w:pPr>
        <w:spacing w:after="0" w:line="360" w:lineRule="auto"/>
        <w:ind w:firstLine="480" w:firstLineChars="200"/>
        <w:rPr>
          <w:rFonts w:hint="default" w:ascii="Times New Roman" w:hAnsi="Times New Roman" w:eastAsia="宋体" w:cs="Times New Roman"/>
          <w:color w:val="000000" w:themeColor="text1"/>
          <w:sz w:val="24"/>
          <w:lang w:val="en-US" w:eastAsia="zh-CN"/>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我校善思楼</w:t>
      </w:r>
      <w:r>
        <w:rPr>
          <w:rFonts w:hint="eastAsia" w:ascii="Times New Roman" w:hAnsi="Times New Roman" w:cs="Times New Roman"/>
          <w:color w:val="000000" w:themeColor="text1"/>
          <w:sz w:val="24"/>
          <w:lang w:val="en-US" w:eastAsia="zh-CN"/>
          <w14:textFill>
            <w14:solidFill>
              <w14:schemeClr w14:val="tx1"/>
            </w14:solidFill>
          </w14:textFill>
        </w:rPr>
        <w:t>一楼一男厕</w:t>
      </w:r>
      <w:r>
        <w:rPr>
          <w:rFonts w:hint="eastAsia" w:ascii="Times New Roman" w:hAnsi="Times New Roman" w:eastAsia="宋体" w:cs="Times New Roman"/>
          <w:color w:val="000000" w:themeColor="text1"/>
          <w:sz w:val="24"/>
          <w:lang w:val="en-US" w:eastAsia="zh-CN"/>
          <w14:textFill>
            <w14:solidFill>
              <w14:schemeClr w14:val="tx1"/>
            </w14:solidFill>
          </w14:textFill>
        </w:rPr>
        <w:t>所因</w:t>
      </w:r>
      <w:r>
        <w:rPr>
          <w:rFonts w:hint="default" w:ascii="Times New Roman" w:hAnsi="Times New Roman" w:eastAsia="宋体" w:cs="Times New Roman"/>
          <w:color w:val="000000" w:themeColor="text1"/>
          <w:sz w:val="24"/>
          <w14:textFill>
            <w14:solidFill>
              <w14:schemeClr w14:val="tx1"/>
            </w14:solidFill>
          </w14:textFill>
        </w:rPr>
        <w:t>通风及排污构造不足，</w:t>
      </w:r>
      <w:r>
        <w:rPr>
          <w:rFonts w:hint="eastAsia" w:ascii="Times New Roman" w:hAnsi="Times New Roman" w:eastAsia="宋体" w:cs="Times New Roman"/>
          <w:color w:val="000000" w:themeColor="text1"/>
          <w:sz w:val="24"/>
          <w:lang w:eastAsia="zh-CN"/>
          <w14:textFill>
            <w14:solidFill>
              <w14:schemeClr w14:val="tx1"/>
            </w14:solidFill>
          </w14:textFill>
        </w:rPr>
        <w:t>极易积聚异味，</w:t>
      </w:r>
      <w:r>
        <w:rPr>
          <w:rFonts w:hint="default" w:ascii="Times New Roman" w:hAnsi="Times New Roman" w:eastAsia="宋体" w:cs="Times New Roman"/>
          <w:color w:val="000000" w:themeColor="text1"/>
          <w:sz w:val="24"/>
          <w14:textFill>
            <w14:solidFill>
              <w14:schemeClr w14:val="tx1"/>
            </w14:solidFill>
          </w14:textFill>
        </w:rPr>
        <w:t>影响师生日常学习与生活</w:t>
      </w:r>
      <w:r>
        <w:rPr>
          <w:rFonts w:hint="eastAsia"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现拟对该厕所进行改造。</w:t>
      </w:r>
    </w:p>
    <w:p w14:paraId="53989D07">
      <w:pPr>
        <w:spacing w:after="0" w:line="360" w:lineRule="auto"/>
        <w:ind w:firstLine="480" w:firstLineChars="200"/>
        <w:rPr>
          <w:rFonts w:hint="eastAsia" w:ascii="Times New Roman" w:hAnsi="Times New Roman" w:eastAsia="宋体" w:cs="Times New Roman"/>
          <w:color w:val="auto"/>
          <w:sz w:val="24"/>
          <w:lang w:eastAsia="zh-CN"/>
        </w:rPr>
      </w:pPr>
      <w:r>
        <w:rPr>
          <w:rFonts w:hint="default" w:ascii="Times New Roman" w:hAnsi="Times New Roman" w:eastAsia="宋体" w:cs="Times New Roman"/>
          <w:color w:val="auto"/>
          <w:sz w:val="24"/>
        </w:rPr>
        <w:t>供应商</w:t>
      </w:r>
      <w:r>
        <w:rPr>
          <w:rFonts w:hint="eastAsia" w:ascii="Times New Roman" w:hAnsi="Times New Roman" w:eastAsia="宋体" w:cs="Times New Roman"/>
          <w:color w:val="auto"/>
          <w:sz w:val="24"/>
          <w:lang w:val="en-US" w:eastAsia="zh-CN"/>
        </w:rPr>
        <w:t>可</w:t>
      </w:r>
      <w:r>
        <w:rPr>
          <w:rFonts w:hint="eastAsia" w:ascii="Times New Roman" w:hAnsi="Times New Roman" w:cs="Times New Roman"/>
          <w:color w:val="auto"/>
          <w:sz w:val="24"/>
          <w:lang w:val="en-US" w:eastAsia="zh-CN"/>
        </w:rPr>
        <w:t>在投标截止日期前</w:t>
      </w:r>
      <w:r>
        <w:rPr>
          <w:rFonts w:hint="default" w:ascii="Times New Roman" w:hAnsi="Times New Roman" w:eastAsia="宋体" w:cs="Times New Roman"/>
          <w:color w:val="auto"/>
          <w:sz w:val="24"/>
        </w:rPr>
        <w:t>自行前往项目现场踏勘</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联系人：付老师，电话：13688371066）</w:t>
      </w:r>
      <w:r>
        <w:rPr>
          <w:rFonts w:hint="default" w:ascii="Times New Roman" w:hAnsi="Times New Roman" w:eastAsia="宋体" w:cs="Times New Roman"/>
          <w:color w:val="auto"/>
          <w:sz w:val="24"/>
        </w:rPr>
        <w:t>，充分了解</w:t>
      </w:r>
      <w:r>
        <w:rPr>
          <w:rFonts w:hint="eastAsia" w:ascii="Times New Roman" w:hAnsi="Times New Roman" w:cs="Times New Roman"/>
          <w:color w:val="auto"/>
          <w:sz w:val="24"/>
          <w:lang w:val="en-US" w:eastAsia="zh-CN"/>
        </w:rPr>
        <w:t>现场情况</w:t>
      </w:r>
      <w:r>
        <w:rPr>
          <w:rFonts w:hint="eastAsia" w:ascii="Times New Roman" w:hAnsi="Times New Roman" w:eastAsia="宋体" w:cs="Times New Roman"/>
          <w:color w:val="auto"/>
          <w:sz w:val="24"/>
          <w:lang w:eastAsia="zh-CN"/>
        </w:rPr>
        <w:t>及</w:t>
      </w:r>
      <w:r>
        <w:rPr>
          <w:rFonts w:hint="eastAsia" w:ascii="Times New Roman" w:hAnsi="Times New Roman" w:cs="Times New Roman"/>
          <w:color w:val="auto"/>
          <w:sz w:val="24"/>
          <w:lang w:val="en-US" w:eastAsia="zh-CN"/>
        </w:rPr>
        <w:t>尺寸等信息。（注：</w:t>
      </w:r>
      <w:r>
        <w:rPr>
          <w:rFonts w:hint="default" w:ascii="Times New Roman" w:hAnsi="Times New Roman" w:eastAsia="宋体" w:cs="Times New Roman"/>
          <w:color w:val="auto"/>
          <w:sz w:val="24"/>
        </w:rPr>
        <w:t>采购人不另行支付</w:t>
      </w:r>
      <w:r>
        <w:rPr>
          <w:rFonts w:hint="eastAsia" w:ascii="Times New Roman" w:hAnsi="Times New Roman" w:cs="Times New Roman"/>
          <w:color w:val="auto"/>
          <w:sz w:val="24"/>
          <w:lang w:val="en-US" w:eastAsia="zh-CN"/>
        </w:rPr>
        <w:t>因</w:t>
      </w:r>
      <w:r>
        <w:rPr>
          <w:rFonts w:hint="default" w:ascii="Times New Roman" w:hAnsi="Times New Roman" w:eastAsia="宋体" w:cs="Times New Roman"/>
          <w:color w:val="auto"/>
          <w:sz w:val="24"/>
        </w:rPr>
        <w:t>踏勘现场</w:t>
      </w:r>
      <w:r>
        <w:rPr>
          <w:rFonts w:hint="eastAsia" w:ascii="Times New Roman" w:hAnsi="Times New Roman" w:cs="Times New Roman"/>
          <w:color w:val="auto"/>
          <w:sz w:val="24"/>
          <w:lang w:val="en-US" w:eastAsia="zh-CN"/>
        </w:rPr>
        <w:t>产生的所有</w:t>
      </w:r>
      <w:r>
        <w:rPr>
          <w:rFonts w:hint="default" w:ascii="Times New Roman" w:hAnsi="Times New Roman" w:eastAsia="宋体" w:cs="Times New Roman"/>
          <w:color w:val="auto"/>
          <w:sz w:val="24"/>
        </w:rPr>
        <w:t>费用</w:t>
      </w:r>
      <w:r>
        <w:rPr>
          <w:rFonts w:hint="eastAsia" w:ascii="Times New Roman" w:hAnsi="Times New Roman" w:cs="Times New Roman"/>
          <w:color w:val="auto"/>
          <w:sz w:val="24"/>
          <w:lang w:val="en-US" w:eastAsia="zh-CN"/>
        </w:rPr>
        <w:t>）</w:t>
      </w:r>
    </w:p>
    <w:p w14:paraId="5AA33EEE">
      <w:pPr>
        <w:spacing w:after="0" w:line="360" w:lineRule="auto"/>
        <w:ind w:firstLine="361" w:firstLineChars="200"/>
        <w:rPr>
          <w:rFonts w:hint="eastAsia" w:ascii="Times New Roman" w:hAnsi="Times New Roman" w:eastAsia="宋体" w:cs="Times New Roman"/>
          <w:b/>
          <w:bCs/>
          <w:sz w:val="24"/>
          <w:lang w:eastAsia="zh-CN"/>
        </w:rPr>
      </w:pPr>
      <w:r>
        <w:rPr>
          <w:rFonts w:hint="default" w:ascii="Times New Roman" w:hAnsi="Times New Roman" w:eastAsia="宋体" w:cs="Times New Roman"/>
          <w:b/>
          <w:bCs/>
          <w:color w:val="000000"/>
          <w:kern w:val="0"/>
          <w:sz w:val="18"/>
          <w:szCs w:val="18"/>
        </w:rPr>
        <w:t>★</w:t>
      </w:r>
      <w:r>
        <w:rPr>
          <w:rFonts w:hint="default" w:ascii="Times New Roman" w:hAnsi="Times New Roman" w:eastAsia="宋体" w:cs="Times New Roman"/>
          <w:b/>
          <w:bCs/>
          <w:sz w:val="24"/>
        </w:rPr>
        <w:t>2.技术、服务要求</w:t>
      </w:r>
    </w:p>
    <w:p w14:paraId="6E08727A">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（1）对善思楼</w:t>
      </w:r>
      <w:r>
        <w:rPr>
          <w:rFonts w:hint="eastAsia" w:ascii="Times New Roman" w:hAnsi="Times New Roman" w:cs="Times New Roman"/>
          <w:color w:val="000000" w:themeColor="text1"/>
          <w:sz w:val="24"/>
          <w:lang w:val="en-US" w:eastAsia="zh-CN"/>
          <w14:textFill>
            <w14:solidFill>
              <w14:schemeClr w14:val="tx1"/>
            </w14:solidFill>
          </w14:textFill>
        </w:rPr>
        <w:t>一男厕所进行改造</w:t>
      </w:r>
      <w:r>
        <w:rPr>
          <w:rFonts w:hint="default" w:ascii="Times New Roman" w:hAnsi="Times New Roman" w:eastAsia="宋体" w:cs="Times New Roman"/>
          <w:color w:val="000000" w:themeColor="text1"/>
          <w:sz w:val="24"/>
          <w14:textFill>
            <w14:solidFill>
              <w14:schemeClr w14:val="tx1"/>
            </w14:solidFill>
          </w14:textFill>
        </w:rPr>
        <w:t>，总面积约26.5㎡，改造内容包括厕所地面、墙面瓷砖等全面拆除，重新做防水、隔断门等，完成本工程量清单相关文件所包含的全部工作内容，具体内容详见附件：《成都汽车职业技术学校教学楼男厕所改造项目工程量清单》。</w:t>
      </w:r>
    </w:p>
    <w:p w14:paraId="1A31F456">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（2）具体要求</w:t>
      </w:r>
    </w:p>
    <w:tbl>
      <w:tblPr>
        <w:tblStyle w:val="28"/>
        <w:tblW w:w="8825" w:type="dxa"/>
        <w:jc w:val="center"/>
        <w:tblLayout w:type="fixed"/>
        <w:tblCellMar>
          <w:top w:w="0" w:type="dxa"/>
          <w:left w:w="108" w:type="dxa"/>
          <w:bottom w:w="0" w:type="dxa"/>
          <w:right w:w="108" w:type="dxa"/>
        </w:tblCellMar>
      </w:tblPr>
      <w:tblGrid>
        <w:gridCol w:w="1193"/>
        <w:gridCol w:w="3569"/>
        <w:gridCol w:w="4063"/>
      </w:tblGrid>
      <w:tr w14:paraId="79ECDF41">
        <w:tblPrEx>
          <w:tblCellMar>
            <w:top w:w="0" w:type="dxa"/>
            <w:left w:w="108" w:type="dxa"/>
            <w:bottom w:w="0" w:type="dxa"/>
            <w:right w:w="108" w:type="dxa"/>
          </w:tblCellMar>
        </w:tblPrEx>
        <w:trPr>
          <w:trHeight w:val="590" w:hRule="atLeast"/>
          <w:jc w:val="center"/>
        </w:trPr>
        <w:tc>
          <w:tcPr>
            <w:tcW w:w="1193" w:type="dxa"/>
            <w:tcBorders>
              <w:top w:val="single" w:color="auto" w:sz="4" w:space="0"/>
              <w:left w:val="single" w:color="auto" w:sz="4" w:space="0"/>
              <w:bottom w:val="single" w:color="auto" w:sz="4" w:space="0"/>
              <w:right w:val="single" w:color="auto" w:sz="4" w:space="0"/>
            </w:tcBorders>
            <w:vAlign w:val="center"/>
          </w:tcPr>
          <w:p w14:paraId="5CA9F4B7">
            <w:pPr>
              <w:spacing w:after="0" w:line="240" w:lineRule="auto"/>
              <w:jc w:val="center"/>
              <w:rPr>
                <w:rFonts w:hint="eastAsia" w:ascii="宋体" w:hAnsi="宋体" w:eastAsia="宋体" w:cs="宋体"/>
                <w:b/>
                <w:bCs/>
                <w:color w:val="auto"/>
                <w:sz w:val="24"/>
              </w:rPr>
            </w:pPr>
            <w:r>
              <w:rPr>
                <w:rFonts w:hint="eastAsia" w:ascii="宋体" w:hAnsi="宋体" w:eastAsia="宋体" w:cs="宋体"/>
                <w:b/>
                <w:bCs/>
                <w:color w:val="auto"/>
                <w:sz w:val="24"/>
              </w:rPr>
              <w:t>序号</w:t>
            </w:r>
          </w:p>
        </w:tc>
        <w:tc>
          <w:tcPr>
            <w:tcW w:w="3569" w:type="dxa"/>
            <w:tcBorders>
              <w:top w:val="single" w:color="auto" w:sz="4" w:space="0"/>
              <w:left w:val="nil"/>
              <w:bottom w:val="single" w:color="auto" w:sz="4" w:space="0"/>
              <w:right w:val="single" w:color="auto" w:sz="4" w:space="0"/>
            </w:tcBorders>
            <w:vAlign w:val="center"/>
          </w:tcPr>
          <w:p w14:paraId="7F1DF555">
            <w:pPr>
              <w:spacing w:after="0" w:line="240" w:lineRule="auto"/>
              <w:jc w:val="center"/>
              <w:rPr>
                <w:rFonts w:hint="eastAsia" w:ascii="宋体" w:hAnsi="宋体" w:eastAsia="宋体" w:cs="宋体"/>
                <w:b/>
                <w:bCs/>
                <w:color w:val="auto"/>
                <w:sz w:val="24"/>
              </w:rPr>
            </w:pPr>
            <w:r>
              <w:rPr>
                <w:rFonts w:hint="eastAsia" w:ascii="宋体" w:hAnsi="宋体" w:eastAsia="宋体" w:cs="宋体"/>
                <w:b/>
                <w:bCs/>
                <w:color w:val="auto"/>
                <w:sz w:val="24"/>
              </w:rPr>
              <w:t>项目</w:t>
            </w:r>
          </w:p>
        </w:tc>
        <w:tc>
          <w:tcPr>
            <w:tcW w:w="4063" w:type="dxa"/>
            <w:tcBorders>
              <w:top w:val="single" w:color="auto" w:sz="4" w:space="0"/>
              <w:left w:val="nil"/>
              <w:bottom w:val="single" w:color="auto" w:sz="4" w:space="0"/>
              <w:right w:val="single" w:color="auto" w:sz="4" w:space="0"/>
            </w:tcBorders>
            <w:vAlign w:val="center"/>
          </w:tcPr>
          <w:p w14:paraId="3B59AA73">
            <w:pPr>
              <w:spacing w:after="0" w:line="240" w:lineRule="auto"/>
              <w:jc w:val="center"/>
              <w:rPr>
                <w:rFonts w:hint="eastAsia" w:ascii="宋体" w:hAnsi="宋体" w:eastAsia="宋体" w:cs="宋体"/>
                <w:b/>
                <w:bCs/>
                <w:color w:val="auto"/>
                <w:sz w:val="24"/>
              </w:rPr>
            </w:pPr>
            <w:r>
              <w:rPr>
                <w:rFonts w:hint="eastAsia" w:ascii="宋体" w:hAnsi="宋体" w:eastAsia="宋体" w:cs="宋体"/>
                <w:b/>
                <w:bCs/>
                <w:color w:val="auto"/>
                <w:sz w:val="24"/>
              </w:rPr>
              <w:t>要求</w:t>
            </w:r>
          </w:p>
        </w:tc>
      </w:tr>
      <w:tr w14:paraId="2C46B854">
        <w:tblPrEx>
          <w:tblCellMar>
            <w:top w:w="0" w:type="dxa"/>
            <w:left w:w="108" w:type="dxa"/>
            <w:bottom w:w="0" w:type="dxa"/>
            <w:right w:w="108" w:type="dxa"/>
          </w:tblCellMar>
        </w:tblPrEx>
        <w:trPr>
          <w:trHeight w:val="694" w:hRule="atLeast"/>
          <w:jc w:val="center"/>
        </w:trPr>
        <w:tc>
          <w:tcPr>
            <w:tcW w:w="1193" w:type="dxa"/>
            <w:tcBorders>
              <w:top w:val="single" w:color="auto" w:sz="4" w:space="0"/>
              <w:left w:val="single" w:color="auto" w:sz="4" w:space="0"/>
              <w:bottom w:val="single" w:color="auto" w:sz="4" w:space="0"/>
              <w:right w:val="single" w:color="auto" w:sz="4" w:space="0"/>
            </w:tcBorders>
            <w:vAlign w:val="center"/>
          </w:tcPr>
          <w:p w14:paraId="0F3DCCE2">
            <w:pPr>
              <w:spacing w:after="0" w:line="240" w:lineRule="auto"/>
              <w:jc w:val="center"/>
              <w:rPr>
                <w:rFonts w:hint="eastAsia" w:ascii="宋体" w:hAnsi="宋体" w:eastAsia="宋体" w:cs="宋体"/>
                <w:color w:val="auto"/>
                <w:sz w:val="24"/>
              </w:rPr>
            </w:pPr>
            <w:r>
              <w:rPr>
                <w:rFonts w:hint="eastAsia" w:ascii="宋体" w:hAnsi="宋体" w:eastAsia="宋体" w:cs="宋体"/>
                <w:color w:val="auto"/>
                <w:sz w:val="24"/>
              </w:rPr>
              <w:t>1</w:t>
            </w:r>
          </w:p>
        </w:tc>
        <w:tc>
          <w:tcPr>
            <w:tcW w:w="3569" w:type="dxa"/>
            <w:tcBorders>
              <w:top w:val="single" w:color="auto" w:sz="4" w:space="0"/>
              <w:left w:val="nil"/>
              <w:bottom w:val="single" w:color="auto" w:sz="4" w:space="0"/>
              <w:right w:val="single" w:color="auto" w:sz="4" w:space="0"/>
            </w:tcBorders>
            <w:vAlign w:val="center"/>
          </w:tcPr>
          <w:p w14:paraId="50E9AEC7">
            <w:pPr>
              <w:spacing w:after="0" w:line="240" w:lineRule="auto"/>
              <w:jc w:val="center"/>
              <w:rPr>
                <w:rFonts w:hint="eastAsia" w:ascii="宋体" w:hAnsi="宋体" w:eastAsia="宋体" w:cs="宋体"/>
                <w:color w:val="auto"/>
                <w:sz w:val="24"/>
              </w:rPr>
            </w:pPr>
            <w:bookmarkStart w:id="11" w:name="OLE_LINK16"/>
            <w:r>
              <w:rPr>
                <w:rFonts w:hint="eastAsia" w:ascii="宋体" w:hAnsi="宋体" w:eastAsia="宋体" w:cs="宋体"/>
                <w:color w:val="auto"/>
                <w:sz w:val="24"/>
              </w:rPr>
              <w:t>缺陷责任期</w:t>
            </w:r>
            <w:bookmarkEnd w:id="11"/>
          </w:p>
        </w:tc>
        <w:tc>
          <w:tcPr>
            <w:tcW w:w="4063" w:type="dxa"/>
            <w:tcBorders>
              <w:top w:val="single" w:color="auto" w:sz="4" w:space="0"/>
              <w:left w:val="nil"/>
              <w:bottom w:val="single" w:color="auto" w:sz="4" w:space="0"/>
              <w:right w:val="single" w:color="auto" w:sz="4" w:space="0"/>
            </w:tcBorders>
            <w:vAlign w:val="center"/>
          </w:tcPr>
          <w:p w14:paraId="2FE2D65F">
            <w:pPr>
              <w:spacing w:after="0" w:line="240" w:lineRule="auto"/>
              <w:jc w:val="center"/>
              <w:rPr>
                <w:rFonts w:hint="eastAsia" w:ascii="宋体" w:hAnsi="宋体" w:eastAsia="宋体" w:cs="宋体"/>
                <w:color w:val="auto"/>
                <w:sz w:val="24"/>
              </w:rPr>
            </w:pPr>
            <w:r>
              <w:rPr>
                <w:rFonts w:hint="eastAsia" w:ascii="宋体" w:hAnsi="宋体" w:eastAsia="宋体" w:cs="宋体"/>
                <w:color w:val="auto"/>
                <w:sz w:val="24"/>
              </w:rPr>
              <w:t>自验收合格之日起</w:t>
            </w:r>
            <w:r>
              <w:rPr>
                <w:rFonts w:hint="eastAsia" w:ascii="宋体" w:hAnsi="宋体" w:cs="宋体"/>
                <w:color w:val="auto"/>
                <w:sz w:val="24"/>
                <w:lang w:val="en-US" w:eastAsia="zh-CN"/>
              </w:rPr>
              <w:t>24</w:t>
            </w:r>
            <w:r>
              <w:rPr>
                <w:rFonts w:hint="eastAsia" w:ascii="宋体" w:hAnsi="宋体" w:eastAsia="宋体" w:cs="宋体"/>
                <w:color w:val="auto"/>
                <w:sz w:val="24"/>
              </w:rPr>
              <w:t>个月。</w:t>
            </w:r>
          </w:p>
        </w:tc>
      </w:tr>
      <w:tr w14:paraId="3EDD3E52">
        <w:tblPrEx>
          <w:tblCellMar>
            <w:top w:w="0" w:type="dxa"/>
            <w:left w:w="108" w:type="dxa"/>
            <w:bottom w:w="0" w:type="dxa"/>
            <w:right w:w="108" w:type="dxa"/>
          </w:tblCellMar>
        </w:tblPrEx>
        <w:trPr>
          <w:trHeight w:val="829" w:hRule="atLeast"/>
          <w:jc w:val="center"/>
        </w:trPr>
        <w:tc>
          <w:tcPr>
            <w:tcW w:w="1193" w:type="dxa"/>
            <w:tcBorders>
              <w:top w:val="single" w:color="auto" w:sz="4" w:space="0"/>
              <w:left w:val="single" w:color="auto" w:sz="4" w:space="0"/>
              <w:bottom w:val="single" w:color="auto" w:sz="4" w:space="0"/>
              <w:right w:val="single" w:color="auto" w:sz="4" w:space="0"/>
            </w:tcBorders>
            <w:vAlign w:val="center"/>
          </w:tcPr>
          <w:p w14:paraId="301A42BC">
            <w:pPr>
              <w:spacing w:after="0" w:line="240" w:lineRule="auto"/>
              <w:jc w:val="center"/>
              <w:rPr>
                <w:rFonts w:hint="eastAsia" w:ascii="宋体" w:hAnsi="宋体" w:eastAsia="宋体" w:cs="宋体"/>
                <w:color w:val="auto"/>
                <w:sz w:val="24"/>
              </w:rPr>
            </w:pPr>
            <w:r>
              <w:rPr>
                <w:rFonts w:hint="eastAsia" w:ascii="宋体" w:hAnsi="宋体" w:eastAsia="宋体" w:cs="宋体"/>
                <w:color w:val="auto"/>
                <w:sz w:val="24"/>
              </w:rPr>
              <w:t>2</w:t>
            </w:r>
          </w:p>
        </w:tc>
        <w:tc>
          <w:tcPr>
            <w:tcW w:w="3569" w:type="dxa"/>
            <w:tcBorders>
              <w:top w:val="single" w:color="auto" w:sz="4" w:space="0"/>
              <w:left w:val="nil"/>
              <w:bottom w:val="single" w:color="auto" w:sz="4" w:space="0"/>
              <w:right w:val="single" w:color="auto" w:sz="4" w:space="0"/>
            </w:tcBorders>
            <w:vAlign w:val="center"/>
          </w:tcPr>
          <w:p w14:paraId="7A7F066D">
            <w:pPr>
              <w:spacing w:after="0" w:line="240" w:lineRule="auto"/>
              <w:jc w:val="center"/>
              <w:rPr>
                <w:rFonts w:hint="eastAsia" w:ascii="宋体" w:hAnsi="宋体" w:eastAsia="宋体" w:cs="宋体"/>
                <w:color w:val="auto"/>
                <w:sz w:val="24"/>
              </w:rPr>
            </w:pPr>
            <w:r>
              <w:rPr>
                <w:rFonts w:hint="eastAsia" w:ascii="宋体" w:hAnsi="宋体" w:eastAsia="宋体" w:cs="宋体"/>
                <w:color w:val="auto"/>
                <w:sz w:val="24"/>
              </w:rPr>
              <w:t>施工质量标准</w:t>
            </w:r>
          </w:p>
        </w:tc>
        <w:tc>
          <w:tcPr>
            <w:tcW w:w="4063" w:type="dxa"/>
            <w:tcBorders>
              <w:top w:val="single" w:color="auto" w:sz="4" w:space="0"/>
              <w:left w:val="nil"/>
              <w:bottom w:val="single" w:color="auto" w:sz="4" w:space="0"/>
              <w:right w:val="single" w:color="auto" w:sz="4" w:space="0"/>
            </w:tcBorders>
            <w:vAlign w:val="center"/>
          </w:tcPr>
          <w:p w14:paraId="76268585">
            <w:pPr>
              <w:spacing w:after="0" w:line="240" w:lineRule="auto"/>
              <w:jc w:val="center"/>
              <w:rPr>
                <w:rFonts w:hint="eastAsia" w:ascii="宋体" w:hAnsi="宋体" w:eastAsia="宋体" w:cs="宋体"/>
                <w:color w:val="auto"/>
                <w:sz w:val="24"/>
              </w:rPr>
            </w:pPr>
            <w:r>
              <w:rPr>
                <w:rFonts w:hint="eastAsia" w:ascii="宋体" w:hAnsi="宋体" w:eastAsia="宋体" w:cs="宋体"/>
                <w:color w:val="auto"/>
                <w:sz w:val="24"/>
              </w:rPr>
              <w:t>达到国家现行“工程施工质量验收规范”合格标准</w:t>
            </w:r>
          </w:p>
        </w:tc>
      </w:tr>
    </w:tbl>
    <w:p w14:paraId="6E24783E">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①</w:t>
      </w:r>
      <w:r>
        <w:rPr>
          <w:rFonts w:hint="default" w:ascii="Times New Roman" w:hAnsi="Times New Roman" w:eastAsia="宋体" w:cs="Times New Roman"/>
          <w:color w:val="000000" w:themeColor="text1"/>
          <w:sz w:val="24"/>
          <w14:textFill>
            <w14:solidFill>
              <w14:schemeClr w14:val="tx1"/>
            </w14:solidFill>
          </w14:textFill>
        </w:rPr>
        <w:t>施工现场管理</w:t>
      </w:r>
    </w:p>
    <w:p w14:paraId="372B9626">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施工期间，成交供应商应保持现场没有障碍物，妥善存放和处理材料及设备，及时从现场清除并运走任何残物、垃圾等；应保证施工现场学生财产安全，服从采购方管理人员安排，不得造成室内设施、设备的损坏遗失，并在指定的区域和时间内进行施工作业和工程维护。</w:t>
      </w:r>
    </w:p>
    <w:p w14:paraId="1C2363D5">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②</w:t>
      </w:r>
      <w:r>
        <w:rPr>
          <w:rFonts w:hint="default" w:ascii="Times New Roman" w:hAnsi="Times New Roman" w:eastAsia="宋体" w:cs="Times New Roman"/>
          <w:color w:val="000000" w:themeColor="text1"/>
          <w:sz w:val="24"/>
          <w14:textFill>
            <w14:solidFill>
              <w14:schemeClr w14:val="tx1"/>
            </w14:solidFill>
          </w14:textFill>
        </w:rPr>
        <w:t>材料要求</w:t>
      </w:r>
    </w:p>
    <w:p w14:paraId="37B7AA34">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材料应按采购人的要求由供应商自行采购，并应符合现行《工程施工质量验收规范》及《质量及检验标准》中的规定，材料为合格产品，必须持有相关部门颁发的《产品合格证书》。整体工程达到国家及行业现行质量合格标准。</w:t>
      </w:r>
    </w:p>
    <w:p w14:paraId="01EAEABF">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val="en-US" w:eastAsia="zh-CN"/>
          <w14:textFill>
            <w14:solidFill>
              <w14:schemeClr w14:val="tx1"/>
            </w14:solidFill>
          </w14:textFill>
        </w:rPr>
        <w:t>③</w:t>
      </w:r>
      <w:r>
        <w:rPr>
          <w:rFonts w:hint="default" w:ascii="Times New Roman" w:hAnsi="Times New Roman" w:eastAsia="宋体" w:cs="Times New Roman"/>
          <w:color w:val="000000" w:themeColor="text1"/>
          <w:sz w:val="24"/>
          <w14:textFill>
            <w14:solidFill>
              <w14:schemeClr w14:val="tx1"/>
            </w14:solidFill>
          </w14:textFill>
        </w:rPr>
        <w:t>质量保证：满足国家、行业建设质量验收标准。</w:t>
      </w:r>
    </w:p>
    <w:p w14:paraId="45CCE37E">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项目质量要求达到响应文件所报的质量。若因成交供应商原因造成施工项目质量、施工工期、施工安全达不到响应文件所报标准，则按照不合格项处理，同时成交供应商应无条件返修并承担由此造成的一切损失及赔偿费用。</w:t>
      </w:r>
    </w:p>
    <w:p w14:paraId="687CFA43">
      <w:pPr>
        <w:spacing w:after="0" w:line="360" w:lineRule="auto"/>
        <w:ind w:firstLine="480" w:firstLineChars="200"/>
        <w:rPr>
          <w:rFonts w:hint="default" w:ascii="Times New Roman" w:hAnsi="Times New Roman" w:eastAsia="宋体" w:cs="Times New Roman"/>
        </w:rPr>
      </w:pPr>
      <w:r>
        <w:rPr>
          <w:rFonts w:hint="eastAsia" w:ascii="Times New Roman" w:hAnsi="Times New Roman" w:cs="Times New Roman"/>
          <w:color w:val="000000" w:themeColor="text1"/>
          <w:sz w:val="24"/>
          <w:lang w:val="en-US" w:eastAsia="zh-CN"/>
          <w14:textFill>
            <w14:solidFill>
              <w14:schemeClr w14:val="tx1"/>
            </w14:solidFill>
          </w14:textFill>
        </w:rPr>
        <w:t>④</w:t>
      </w:r>
      <w:r>
        <w:rPr>
          <w:rFonts w:hint="default" w:ascii="Times New Roman" w:hAnsi="Times New Roman" w:eastAsia="宋体" w:cs="Times New Roman"/>
          <w:color w:val="000000" w:themeColor="text1"/>
          <w:sz w:val="24"/>
          <w14:textFill>
            <w14:solidFill>
              <w14:schemeClr w14:val="tx1"/>
            </w14:solidFill>
          </w14:textFill>
        </w:rPr>
        <w:t>技术要求：按采购人提供的有关工程量清单和采购人其他相关要求进行施工，包括为完成上述工作所需的生产、生活临时设施搭设，必要的技术措施、安全、文明施工措施等内容。执行国家现行相关本工程的施工、安装、质量检测及验收规范。严格质量检查，对隐蔽工程做好施工验收记录，并整理成册提交采购人。</w:t>
      </w:r>
    </w:p>
    <w:p w14:paraId="0AF04D0D">
      <w:pPr>
        <w:spacing w:after="0" w:line="360" w:lineRule="auto"/>
        <w:ind w:firstLine="361" w:firstLineChars="200"/>
        <w:jc w:val="left"/>
        <w:rPr>
          <w:rFonts w:hint="default" w:ascii="Times New Roman" w:hAnsi="Times New Roman" w:eastAsia="宋体" w:cs="Times New Roman"/>
          <w:b/>
          <w:bCs/>
          <w:sz w:val="24"/>
        </w:rPr>
      </w:pPr>
      <w:r>
        <w:rPr>
          <w:rFonts w:hint="default" w:ascii="Times New Roman" w:hAnsi="Times New Roman" w:eastAsia="宋体" w:cs="Times New Roman"/>
          <w:b/>
          <w:bCs/>
          <w:color w:val="000000"/>
          <w:kern w:val="0"/>
          <w:sz w:val="18"/>
          <w:szCs w:val="18"/>
        </w:rPr>
        <w:t>★</w:t>
      </w:r>
      <w:r>
        <w:rPr>
          <w:rFonts w:hint="default" w:ascii="Times New Roman" w:hAnsi="Times New Roman" w:eastAsia="宋体" w:cs="Times New Roman"/>
          <w:b/>
          <w:bCs/>
          <w:sz w:val="24"/>
        </w:rPr>
        <w:t>3.商务要求</w:t>
      </w:r>
    </w:p>
    <w:tbl>
      <w:tblPr>
        <w:tblStyle w:val="28"/>
        <w:tblW w:w="5259" w:type="pct"/>
        <w:tblInd w:w="-42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569"/>
        <w:gridCol w:w="709"/>
        <w:gridCol w:w="1422"/>
        <w:gridCol w:w="6026"/>
      </w:tblGrid>
      <w:tr w14:paraId="2D759B5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Borders>
              <w:top w:val="single" w:color="auto" w:sz="2" w:space="0"/>
              <w:left w:val="single" w:color="auto" w:sz="2" w:space="0"/>
              <w:bottom w:val="single" w:color="auto" w:sz="2" w:space="0"/>
              <w:right w:val="single" w:color="auto" w:sz="2" w:space="0"/>
            </w:tcBorders>
            <w:shd w:val="clear" w:color="auto" w:fill="auto"/>
            <w:vAlign w:val="center"/>
          </w:tcPr>
          <w:p w14:paraId="4C9D2F25">
            <w:pPr>
              <w:pStyle w:val="72"/>
              <w:jc w:val="center"/>
              <w:rPr>
                <w:rFonts w:hint="default" w:ascii="Times New Roman" w:hAnsi="Times New Roman" w:eastAsia="宋体" w:cs="Times New Roman"/>
                <w:sz w:val="20"/>
                <w:szCs w:val="20"/>
              </w:rPr>
            </w:pPr>
            <w:r>
              <w:rPr>
                <w:rFonts w:hint="default" w:ascii="Times New Roman" w:hAnsi="Times New Roman" w:eastAsia="宋体" w:cs="Times New Roman"/>
                <w:sz w:val="20"/>
                <w:szCs w:val="20"/>
              </w:rPr>
              <w:t>序号</w:t>
            </w:r>
          </w:p>
        </w:tc>
        <w:tc>
          <w:tcPr>
            <w:tcW w:w="406" w:type="pct"/>
            <w:tcBorders>
              <w:top w:val="single" w:color="auto" w:sz="2" w:space="0"/>
              <w:left w:val="single" w:color="auto" w:sz="2" w:space="0"/>
              <w:bottom w:val="single" w:color="auto" w:sz="2" w:space="0"/>
              <w:right w:val="single" w:color="auto" w:sz="2" w:space="0"/>
            </w:tcBorders>
            <w:shd w:val="clear" w:color="auto" w:fill="auto"/>
            <w:vAlign w:val="center"/>
          </w:tcPr>
          <w:p w14:paraId="4717A5A6">
            <w:pPr>
              <w:pStyle w:val="72"/>
              <w:jc w:val="center"/>
              <w:rPr>
                <w:rFonts w:hint="default" w:ascii="Times New Roman" w:hAnsi="Times New Roman" w:eastAsia="宋体" w:cs="Times New Roman"/>
                <w:sz w:val="20"/>
                <w:szCs w:val="20"/>
              </w:rPr>
            </w:pPr>
            <w:r>
              <w:rPr>
                <w:rFonts w:hint="default" w:ascii="Times New Roman" w:hAnsi="Times New Roman" w:eastAsia="宋体" w:cs="Times New Roman"/>
                <w:sz w:val="20"/>
                <w:szCs w:val="20"/>
              </w:rPr>
              <w:t>符号标识</w:t>
            </w:r>
          </w:p>
        </w:tc>
        <w:tc>
          <w:tcPr>
            <w:tcW w:w="815" w:type="pct"/>
            <w:tcBorders>
              <w:top w:val="single" w:color="auto" w:sz="2" w:space="0"/>
              <w:left w:val="single" w:color="auto" w:sz="2" w:space="0"/>
              <w:bottom w:val="single" w:color="auto" w:sz="2" w:space="0"/>
              <w:right w:val="single" w:color="auto" w:sz="2" w:space="0"/>
            </w:tcBorders>
            <w:shd w:val="clear" w:color="auto" w:fill="auto"/>
            <w:vAlign w:val="center"/>
          </w:tcPr>
          <w:p w14:paraId="3E4E4EE1">
            <w:pPr>
              <w:pStyle w:val="72"/>
              <w:jc w:val="center"/>
              <w:rPr>
                <w:rFonts w:hint="default" w:ascii="Times New Roman" w:hAnsi="Times New Roman" w:eastAsia="宋体" w:cs="Times New Roman"/>
                <w:sz w:val="20"/>
                <w:szCs w:val="20"/>
              </w:rPr>
            </w:pPr>
            <w:r>
              <w:rPr>
                <w:rFonts w:hint="default" w:ascii="Times New Roman" w:hAnsi="Times New Roman" w:eastAsia="宋体" w:cs="Times New Roman"/>
                <w:sz w:val="20"/>
                <w:szCs w:val="20"/>
              </w:rPr>
              <w:t>商务要求名称</w:t>
            </w:r>
          </w:p>
        </w:tc>
        <w:tc>
          <w:tcPr>
            <w:tcW w:w="3453" w:type="pct"/>
            <w:tcBorders>
              <w:top w:val="single" w:color="auto" w:sz="2" w:space="0"/>
              <w:left w:val="single" w:color="auto" w:sz="2" w:space="0"/>
              <w:bottom w:val="single" w:color="auto" w:sz="2" w:space="0"/>
              <w:right w:val="single" w:color="auto" w:sz="2" w:space="0"/>
            </w:tcBorders>
            <w:shd w:val="clear" w:color="auto" w:fill="auto"/>
            <w:vAlign w:val="center"/>
          </w:tcPr>
          <w:p w14:paraId="2CD7C71F">
            <w:pPr>
              <w:pStyle w:val="72"/>
              <w:jc w:val="center"/>
              <w:rPr>
                <w:rFonts w:hint="default" w:ascii="Times New Roman" w:hAnsi="Times New Roman" w:eastAsia="宋体" w:cs="Times New Roman"/>
                <w:sz w:val="20"/>
                <w:szCs w:val="20"/>
              </w:rPr>
            </w:pPr>
            <w:r>
              <w:rPr>
                <w:rFonts w:hint="default" w:ascii="Times New Roman" w:hAnsi="Times New Roman" w:eastAsia="宋体" w:cs="Times New Roman"/>
                <w:sz w:val="20"/>
                <w:szCs w:val="20"/>
              </w:rPr>
              <w:t>商务要求内容</w:t>
            </w:r>
          </w:p>
        </w:tc>
      </w:tr>
      <w:tr w14:paraId="3389E3C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Borders>
              <w:top w:val="single" w:color="auto" w:sz="2" w:space="0"/>
              <w:left w:val="single" w:color="auto" w:sz="2" w:space="0"/>
              <w:bottom w:val="single" w:color="auto" w:sz="2" w:space="0"/>
              <w:right w:val="single" w:color="auto" w:sz="2" w:space="0"/>
            </w:tcBorders>
            <w:shd w:val="clear" w:color="auto" w:fill="auto"/>
          </w:tcPr>
          <w:p w14:paraId="44D7E738">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1</w:t>
            </w:r>
          </w:p>
        </w:tc>
        <w:tc>
          <w:tcPr>
            <w:tcW w:w="406" w:type="pct"/>
            <w:tcBorders>
              <w:top w:val="single" w:color="auto" w:sz="2" w:space="0"/>
              <w:left w:val="single" w:color="auto" w:sz="2" w:space="0"/>
              <w:bottom w:val="single" w:color="auto" w:sz="2" w:space="0"/>
              <w:right w:val="single" w:color="auto" w:sz="2" w:space="0"/>
            </w:tcBorders>
            <w:shd w:val="clear" w:color="auto" w:fill="auto"/>
          </w:tcPr>
          <w:p w14:paraId="0195DA14">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w:t>
            </w:r>
          </w:p>
        </w:tc>
        <w:tc>
          <w:tcPr>
            <w:tcW w:w="815" w:type="pct"/>
            <w:tcBorders>
              <w:top w:val="single" w:color="auto" w:sz="2" w:space="0"/>
              <w:left w:val="single" w:color="auto" w:sz="2" w:space="0"/>
              <w:bottom w:val="single" w:color="auto" w:sz="2" w:space="0"/>
              <w:right w:val="single" w:color="auto" w:sz="2" w:space="0"/>
            </w:tcBorders>
            <w:shd w:val="clear" w:color="auto" w:fill="auto"/>
          </w:tcPr>
          <w:p w14:paraId="58C929E3">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工期</w:t>
            </w:r>
          </w:p>
        </w:tc>
        <w:tc>
          <w:tcPr>
            <w:tcW w:w="3453" w:type="pct"/>
            <w:tcBorders>
              <w:top w:val="single" w:color="auto" w:sz="2" w:space="0"/>
              <w:left w:val="single" w:color="auto" w:sz="2" w:space="0"/>
              <w:bottom w:val="single" w:color="auto" w:sz="2" w:space="0"/>
              <w:right w:val="single" w:color="auto" w:sz="2" w:space="0"/>
            </w:tcBorders>
            <w:shd w:val="clear" w:color="auto" w:fill="auto"/>
          </w:tcPr>
          <w:p w14:paraId="6B90C349">
            <w:pPr>
              <w:pStyle w:val="72"/>
              <w:rPr>
                <w:rFonts w:hint="eastAsia" w:ascii="Times New Roman" w:hAnsi="Times New Roman" w:cs="Times New Roman"/>
                <w:color w:val="000000" w:themeColor="text1"/>
                <w:sz w:val="20"/>
                <w:szCs w:val="20"/>
                <w:lang w:eastAsia="zh-CN"/>
                <w14:textFill>
                  <w14:solidFill>
                    <w14:schemeClr w14:val="tx1"/>
                  </w14:solidFill>
                </w14:textFill>
              </w:rPr>
            </w:pPr>
            <w:r>
              <w:rPr>
                <w:rFonts w:hint="eastAsia" w:ascii="Times New Roman" w:hAnsi="Times New Roman" w:cs="Times New Roman"/>
                <w:color w:val="000000" w:themeColor="text1"/>
                <w:sz w:val="20"/>
                <w:szCs w:val="20"/>
                <w:lang w:eastAsia="zh-CN"/>
                <w14:textFill>
                  <w14:solidFill>
                    <w14:schemeClr w14:val="tx1"/>
                  </w14:solidFill>
                </w14:textFill>
              </w:rPr>
              <w:t>自合同签订生效之日起 30 日历天内完工。除不可抗力因素外工期不得延误，每逾期一日，按合同总金额的2‰计取违约金，违约金累计最高不超过合同总价款10%；无故逾期超过7日历天，采购人有权书面催告，催告后3日内仍未完成的，采购人有权解除合同，并要求成交供应商赔偿全部实际损失。施工图纸需要经校方审核后方可实施，校方收到图纸后 3 个工作日内完成审核，逾期未反馈视为审核通过，因图纸审核造成工期延误的，工期相应顺延”，避免校方审核无限期，造成工期争议。</w:t>
            </w:r>
          </w:p>
        </w:tc>
      </w:tr>
      <w:tr w14:paraId="1C4804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Borders>
              <w:top w:val="single" w:color="auto" w:sz="2" w:space="0"/>
              <w:left w:val="single" w:color="auto" w:sz="2" w:space="0"/>
              <w:bottom w:val="single" w:color="auto" w:sz="2" w:space="0"/>
              <w:right w:val="single" w:color="auto" w:sz="2" w:space="0"/>
            </w:tcBorders>
            <w:shd w:val="clear" w:color="auto" w:fill="auto"/>
          </w:tcPr>
          <w:p w14:paraId="39D90CD7">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2</w:t>
            </w:r>
          </w:p>
        </w:tc>
        <w:tc>
          <w:tcPr>
            <w:tcW w:w="406" w:type="pct"/>
            <w:tcBorders>
              <w:top w:val="single" w:color="auto" w:sz="2" w:space="0"/>
              <w:left w:val="single" w:color="auto" w:sz="2" w:space="0"/>
              <w:bottom w:val="single" w:color="auto" w:sz="2" w:space="0"/>
              <w:right w:val="single" w:color="auto" w:sz="2" w:space="0"/>
            </w:tcBorders>
            <w:shd w:val="clear" w:color="auto" w:fill="auto"/>
          </w:tcPr>
          <w:p w14:paraId="3B16DF91">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w:t>
            </w:r>
          </w:p>
        </w:tc>
        <w:tc>
          <w:tcPr>
            <w:tcW w:w="815" w:type="pct"/>
            <w:tcBorders>
              <w:top w:val="single" w:color="auto" w:sz="2" w:space="0"/>
              <w:left w:val="single" w:color="auto" w:sz="2" w:space="0"/>
              <w:bottom w:val="single" w:color="auto" w:sz="2" w:space="0"/>
              <w:right w:val="single" w:color="auto" w:sz="2" w:space="0"/>
            </w:tcBorders>
            <w:shd w:val="clear" w:color="auto" w:fill="auto"/>
          </w:tcPr>
          <w:p w14:paraId="6FE811FC">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施工地点</w:t>
            </w:r>
          </w:p>
        </w:tc>
        <w:tc>
          <w:tcPr>
            <w:tcW w:w="3453" w:type="pct"/>
            <w:tcBorders>
              <w:top w:val="single" w:color="auto" w:sz="2" w:space="0"/>
              <w:left w:val="single" w:color="auto" w:sz="2" w:space="0"/>
              <w:bottom w:val="single" w:color="auto" w:sz="2" w:space="0"/>
              <w:right w:val="single" w:color="auto" w:sz="2" w:space="0"/>
            </w:tcBorders>
            <w:shd w:val="clear" w:color="auto" w:fill="auto"/>
          </w:tcPr>
          <w:p w14:paraId="0897C18A">
            <w:pPr>
              <w:pStyle w:val="72"/>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成都汽车职业技术学校善思楼</w:t>
            </w:r>
            <w:r>
              <w:rPr>
                <w:rFonts w:hint="eastAsia" w:ascii="Times New Roman" w:hAnsi="Times New Roman" w:cs="Times New Roman"/>
                <w:color w:val="000000" w:themeColor="text1"/>
                <w:sz w:val="20"/>
                <w:szCs w:val="20"/>
                <w:lang w:val="en-US" w:eastAsia="zh-CN"/>
                <w14:textFill>
                  <w14:solidFill>
                    <w14:schemeClr w14:val="tx1"/>
                  </w14:solidFill>
                </w14:textFill>
              </w:rPr>
              <w:t>一楼男厕所</w:t>
            </w:r>
          </w:p>
        </w:tc>
      </w:tr>
      <w:tr w14:paraId="20151F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Borders>
              <w:top w:val="single" w:color="auto" w:sz="2" w:space="0"/>
              <w:left w:val="single" w:color="auto" w:sz="2" w:space="0"/>
              <w:bottom w:val="single" w:color="auto" w:sz="2" w:space="0"/>
              <w:right w:val="single" w:color="auto" w:sz="2" w:space="0"/>
            </w:tcBorders>
            <w:shd w:val="clear" w:color="auto" w:fill="auto"/>
          </w:tcPr>
          <w:p w14:paraId="2DB7D602">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3</w:t>
            </w:r>
          </w:p>
        </w:tc>
        <w:tc>
          <w:tcPr>
            <w:tcW w:w="406" w:type="pct"/>
            <w:tcBorders>
              <w:top w:val="single" w:color="auto" w:sz="2" w:space="0"/>
              <w:left w:val="single" w:color="auto" w:sz="2" w:space="0"/>
              <w:bottom w:val="single" w:color="auto" w:sz="2" w:space="0"/>
              <w:right w:val="single" w:color="auto" w:sz="2" w:space="0"/>
            </w:tcBorders>
            <w:shd w:val="clear" w:color="auto" w:fill="auto"/>
          </w:tcPr>
          <w:p w14:paraId="3F0E9C8E">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w:t>
            </w:r>
          </w:p>
        </w:tc>
        <w:tc>
          <w:tcPr>
            <w:tcW w:w="815" w:type="pct"/>
            <w:tcBorders>
              <w:top w:val="single" w:color="auto" w:sz="2" w:space="0"/>
              <w:left w:val="single" w:color="auto" w:sz="2" w:space="0"/>
              <w:bottom w:val="single" w:color="auto" w:sz="2" w:space="0"/>
              <w:right w:val="single" w:color="auto" w:sz="2" w:space="0"/>
            </w:tcBorders>
            <w:shd w:val="clear" w:color="auto" w:fill="auto"/>
          </w:tcPr>
          <w:p w14:paraId="47030561">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验收、交付标准和方法</w:t>
            </w:r>
          </w:p>
        </w:tc>
        <w:tc>
          <w:tcPr>
            <w:tcW w:w="3453" w:type="pct"/>
            <w:tcBorders>
              <w:top w:val="single" w:color="auto" w:sz="2" w:space="0"/>
              <w:left w:val="single" w:color="auto" w:sz="2" w:space="0"/>
              <w:bottom w:val="single" w:color="auto" w:sz="2" w:space="0"/>
              <w:right w:val="single" w:color="auto" w:sz="2" w:space="0"/>
            </w:tcBorders>
            <w:shd w:val="clear" w:color="auto" w:fill="auto"/>
          </w:tcPr>
          <w:p w14:paraId="445EA6BC">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（1）验收主体：成都汽车职业技术学校。</w:t>
            </w:r>
          </w:p>
          <w:p w14:paraId="24D24A72">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（2）履约验收时间：供应商提出验收申请后5个工作日内验收。</w:t>
            </w:r>
          </w:p>
          <w:p w14:paraId="01CAB1EA">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（3）履约验收方式：自行验收</w:t>
            </w:r>
          </w:p>
          <w:p w14:paraId="3ECCFE59">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（4）履约验收程序：一次性验收</w:t>
            </w:r>
          </w:p>
          <w:p w14:paraId="3AC87B16">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（5）履约验收内容和标准：</w:t>
            </w:r>
          </w:p>
          <w:p w14:paraId="3753CE38">
            <w:pPr>
              <w:pStyle w:val="72"/>
              <w:jc w:val="both"/>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5.1技术履约内容及标准：按照本项目采购文件中“技术、服务要求”及成交供应商投标文件进行验收。</w:t>
            </w:r>
          </w:p>
          <w:p w14:paraId="2E66E8F9">
            <w:pPr>
              <w:pStyle w:val="72"/>
              <w:jc w:val="both"/>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5.2商务履约内容及标准：按照本项目采购文件中“商务要求”及成交供应商投标文件进行验收。</w:t>
            </w:r>
          </w:p>
          <w:p w14:paraId="474ECF93">
            <w:pPr>
              <w:pStyle w:val="72"/>
              <w:jc w:val="both"/>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5.3按国家有关规定以及招标文件的质量要求和技术指标、供应商的投标文件及承诺与本合同约定标准进行验收；双方如对质量要求和技术指标的约定标准有相互抵触或异议的事项，按质量要求和技术指标比较优胜的原则确定该项的约定标准进行验收。</w:t>
            </w:r>
          </w:p>
          <w:p w14:paraId="2828D1DC">
            <w:pPr>
              <w:pStyle w:val="72"/>
              <w:jc w:val="both"/>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5.4其他验收事项严格按照 《财政部关于进一步加强政府采购需求和履约验收管理的指导意见》（财库〔2016〕205号）和《成都市龙泉驿区采购项目履约验收实施细则（试行）》（成经开财发〔2026〕23 号）的要求执行。由采购人组织，供应商配合进行。</w:t>
            </w:r>
          </w:p>
        </w:tc>
      </w:tr>
      <w:tr w14:paraId="7DFD2B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Borders>
              <w:top w:val="single" w:color="auto" w:sz="2" w:space="0"/>
              <w:left w:val="single" w:color="auto" w:sz="2" w:space="0"/>
              <w:bottom w:val="single" w:color="auto" w:sz="2" w:space="0"/>
              <w:right w:val="single" w:color="auto" w:sz="2" w:space="0"/>
            </w:tcBorders>
            <w:shd w:val="clear" w:color="auto" w:fill="auto"/>
          </w:tcPr>
          <w:p w14:paraId="2672DFB4">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4</w:t>
            </w:r>
          </w:p>
        </w:tc>
        <w:tc>
          <w:tcPr>
            <w:tcW w:w="406" w:type="pct"/>
            <w:tcBorders>
              <w:top w:val="single" w:color="auto" w:sz="2" w:space="0"/>
              <w:left w:val="single" w:color="auto" w:sz="2" w:space="0"/>
              <w:bottom w:val="single" w:color="auto" w:sz="2" w:space="0"/>
              <w:right w:val="single" w:color="auto" w:sz="2" w:space="0"/>
            </w:tcBorders>
            <w:shd w:val="clear" w:color="auto" w:fill="auto"/>
          </w:tcPr>
          <w:p w14:paraId="614BAD34">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w:t>
            </w:r>
          </w:p>
        </w:tc>
        <w:tc>
          <w:tcPr>
            <w:tcW w:w="815" w:type="pct"/>
            <w:tcBorders>
              <w:top w:val="single" w:color="auto" w:sz="2" w:space="0"/>
              <w:left w:val="single" w:color="auto" w:sz="2" w:space="0"/>
              <w:bottom w:val="single" w:color="auto" w:sz="2" w:space="0"/>
              <w:right w:val="single" w:color="auto" w:sz="2" w:space="0"/>
            </w:tcBorders>
            <w:shd w:val="clear" w:color="auto" w:fill="auto"/>
          </w:tcPr>
          <w:p w14:paraId="73C6F88A">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支付方式</w:t>
            </w:r>
          </w:p>
        </w:tc>
        <w:tc>
          <w:tcPr>
            <w:tcW w:w="3453" w:type="pct"/>
            <w:tcBorders>
              <w:top w:val="single" w:color="auto" w:sz="2" w:space="0"/>
              <w:left w:val="single" w:color="auto" w:sz="2" w:space="0"/>
              <w:bottom w:val="single" w:color="auto" w:sz="2" w:space="0"/>
              <w:right w:val="single" w:color="auto" w:sz="2" w:space="0"/>
            </w:tcBorders>
            <w:shd w:val="clear" w:color="auto" w:fill="auto"/>
          </w:tcPr>
          <w:p w14:paraId="029A7CCD">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供应商完成合同约定的全部工程量</w:t>
            </w:r>
            <w:r>
              <w:rPr>
                <w:rFonts w:hint="eastAsia" w:ascii="Times New Roman" w:hAnsi="Times New Roman" w:cs="Times New Roman"/>
                <w:color w:val="000000" w:themeColor="text1"/>
                <w:sz w:val="20"/>
                <w:szCs w:val="20"/>
                <w:lang w:eastAsia="zh-CN"/>
                <w14:textFill>
                  <w14:solidFill>
                    <w14:schemeClr w14:val="tx1"/>
                  </w14:solidFill>
                </w14:textFill>
              </w:rPr>
              <w:t>，</w:t>
            </w:r>
            <w:r>
              <w:rPr>
                <w:rFonts w:hint="eastAsia" w:ascii="Times New Roman" w:hAnsi="Times New Roman" w:cs="Times New Roman"/>
                <w:color w:val="000000" w:themeColor="text1"/>
                <w:sz w:val="20"/>
                <w:szCs w:val="20"/>
                <w:lang w:val="en-US" w:eastAsia="zh-CN"/>
                <w14:textFill>
                  <w14:solidFill>
                    <w14:schemeClr w14:val="tx1"/>
                  </w14:solidFill>
                </w14:textFill>
              </w:rPr>
              <w:t>并验收合格后30日内</w:t>
            </w:r>
            <w:r>
              <w:rPr>
                <w:rFonts w:hint="default" w:ascii="Times New Roman" w:hAnsi="Times New Roman" w:eastAsia="宋体" w:cs="Times New Roman"/>
                <w:color w:val="000000" w:themeColor="text1"/>
                <w:sz w:val="20"/>
                <w:szCs w:val="20"/>
                <w14:textFill>
                  <w14:solidFill>
                    <w14:schemeClr w14:val="tx1"/>
                  </w14:solidFill>
                </w14:textFill>
              </w:rPr>
              <w:t>一次性</w:t>
            </w:r>
            <w:r>
              <w:rPr>
                <w:rFonts w:hint="eastAsia" w:ascii="Times New Roman" w:hAnsi="Times New Roman" w:cs="Times New Roman"/>
                <w:color w:val="000000" w:themeColor="text1"/>
                <w:sz w:val="20"/>
                <w:szCs w:val="20"/>
                <w:lang w:val="en-US" w:eastAsia="zh-CN"/>
                <w14:textFill>
                  <w14:solidFill>
                    <w14:schemeClr w14:val="tx1"/>
                  </w14:solidFill>
                </w14:textFill>
              </w:rPr>
              <w:t>完成</w:t>
            </w:r>
            <w:r>
              <w:rPr>
                <w:rFonts w:hint="default" w:ascii="Times New Roman" w:hAnsi="Times New Roman" w:eastAsia="宋体" w:cs="Times New Roman"/>
                <w:color w:val="000000" w:themeColor="text1"/>
                <w:sz w:val="20"/>
                <w:szCs w:val="20"/>
                <w14:textFill>
                  <w14:solidFill>
                    <w14:schemeClr w14:val="tx1"/>
                  </w14:solidFill>
                </w14:textFill>
              </w:rPr>
              <w:t>结算。供应商应在采购人付款前15日内提供合法、有效、等额的发票，如供应商提供发票迟延，采购人付款时间顺延。</w:t>
            </w:r>
          </w:p>
        </w:tc>
      </w:tr>
      <w:tr w14:paraId="29AE8E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Borders>
              <w:top w:val="single" w:color="auto" w:sz="2" w:space="0"/>
              <w:left w:val="single" w:color="auto" w:sz="2" w:space="0"/>
              <w:bottom w:val="single" w:color="auto" w:sz="2" w:space="0"/>
              <w:right w:val="single" w:color="auto" w:sz="2" w:space="0"/>
            </w:tcBorders>
            <w:shd w:val="clear" w:color="auto" w:fill="auto"/>
          </w:tcPr>
          <w:p w14:paraId="1E105B4E">
            <w:pPr>
              <w:pStyle w:val="72"/>
              <w:rPr>
                <w:rFonts w:hint="default" w:ascii="Times New Roman" w:hAnsi="Times New Roman" w:eastAsia="宋体" w:cs="Times New Roman"/>
                <w:color w:val="000000" w:themeColor="text1"/>
                <w:sz w:val="20"/>
                <w:szCs w:val="20"/>
                <w:lang w:eastAsia="zh-CN"/>
                <w14:textFill>
                  <w14:solidFill>
                    <w14:schemeClr w14:val="tx1"/>
                  </w14:solidFill>
                </w14:textFill>
              </w:rPr>
            </w:pPr>
            <w:r>
              <w:rPr>
                <w:rFonts w:hint="default" w:ascii="Times New Roman" w:hAnsi="Times New Roman" w:eastAsia="宋体" w:cs="Times New Roman"/>
                <w:color w:val="000000" w:themeColor="text1"/>
                <w:sz w:val="20"/>
                <w:szCs w:val="20"/>
                <w:lang w:val="en-US" w:eastAsia="zh-CN"/>
                <w14:textFill>
                  <w14:solidFill>
                    <w14:schemeClr w14:val="tx1"/>
                  </w14:solidFill>
                </w14:textFill>
              </w:rPr>
              <w:t>5</w:t>
            </w:r>
          </w:p>
        </w:tc>
        <w:tc>
          <w:tcPr>
            <w:tcW w:w="406" w:type="pct"/>
            <w:tcBorders>
              <w:top w:val="single" w:color="auto" w:sz="2" w:space="0"/>
              <w:left w:val="single" w:color="auto" w:sz="2" w:space="0"/>
              <w:bottom w:val="single" w:color="auto" w:sz="2" w:space="0"/>
              <w:right w:val="single" w:color="auto" w:sz="2" w:space="0"/>
            </w:tcBorders>
            <w:shd w:val="clear" w:color="auto" w:fill="auto"/>
          </w:tcPr>
          <w:p w14:paraId="784AFFB6">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w:t>
            </w:r>
          </w:p>
        </w:tc>
        <w:tc>
          <w:tcPr>
            <w:tcW w:w="815" w:type="pct"/>
            <w:tcBorders>
              <w:top w:val="single" w:color="auto" w:sz="2" w:space="0"/>
              <w:left w:val="single" w:color="auto" w:sz="2" w:space="0"/>
              <w:bottom w:val="single" w:color="auto" w:sz="2" w:space="0"/>
              <w:right w:val="single" w:color="auto" w:sz="2" w:space="0"/>
            </w:tcBorders>
            <w:shd w:val="clear" w:color="auto" w:fill="auto"/>
          </w:tcPr>
          <w:p w14:paraId="50B846C7">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违约责任与解决争议的方法</w:t>
            </w:r>
          </w:p>
        </w:tc>
        <w:tc>
          <w:tcPr>
            <w:tcW w:w="3453" w:type="pct"/>
            <w:tcBorders>
              <w:top w:val="single" w:color="auto" w:sz="2" w:space="0"/>
              <w:left w:val="single" w:color="auto" w:sz="2" w:space="0"/>
              <w:bottom w:val="single" w:color="auto" w:sz="2" w:space="0"/>
              <w:right w:val="single" w:color="auto" w:sz="2" w:space="0"/>
            </w:tcBorders>
            <w:shd w:val="clear" w:color="auto" w:fill="auto"/>
          </w:tcPr>
          <w:p w14:paraId="0C078C6D">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（1）违约责任：</w:t>
            </w:r>
          </w:p>
          <w:p w14:paraId="5FDA60E5">
            <w:pPr>
              <w:pStyle w:val="72"/>
              <w:jc w:val="both"/>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①一方未履行本合同规定的义务，则视为违反合同。违约方应负责向另一方赔偿因违约而引起的一切经济损失，并且违约方均应向守约方承担本合同金额10%的违约金。</w:t>
            </w:r>
          </w:p>
          <w:p w14:paraId="529AC563">
            <w:pPr>
              <w:pStyle w:val="72"/>
              <w:jc w:val="both"/>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②乙方不得将本项目全部工程转包给第三方，不得将本项目工程违法分包。发生转包或者违法分包属于根本违约，甲方有权立即解除合同，并要求乙方支付合同总价款 10% 的违约金。</w:t>
            </w:r>
          </w:p>
          <w:p w14:paraId="6BAD5154">
            <w:pPr>
              <w:pStyle w:val="72"/>
              <w:jc w:val="both"/>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③本合同约定的违约金不足以弥补甲方实际损失（含罚款、诉讼费、律师费、保全费、鉴定费）的，乙方应当补足全部差额损失。</w:t>
            </w:r>
          </w:p>
          <w:p w14:paraId="59976DC6">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④因供应商工作人员在履行职务过程中的疏忽、失职、过错等故意或者过失原因给采购人造成损失或侵害，包括但不限于采购人本身的财产损失、由此而导致的采购人对任何第三方的法律责任等，供应商对此均应承担全部的赔偿责任。</w:t>
            </w:r>
          </w:p>
          <w:p w14:paraId="703B0543">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⑤若</w:t>
            </w:r>
            <w:r>
              <w:rPr>
                <w:rFonts w:hint="eastAsia" w:ascii="Times New Roman" w:hAnsi="Times New Roman" w:cs="Times New Roman"/>
                <w:color w:val="000000" w:themeColor="text1"/>
                <w:sz w:val="20"/>
                <w:szCs w:val="20"/>
                <w:lang w:eastAsia="zh-CN"/>
                <w14:textFill>
                  <w14:solidFill>
                    <w14:schemeClr w14:val="tx1"/>
                  </w14:solidFill>
                </w14:textFill>
              </w:rPr>
              <w:t>中选</w:t>
            </w:r>
            <w:r>
              <w:rPr>
                <w:rFonts w:hint="default" w:ascii="Times New Roman" w:hAnsi="Times New Roman" w:eastAsia="宋体" w:cs="Times New Roman"/>
                <w:color w:val="000000" w:themeColor="text1"/>
                <w:sz w:val="20"/>
                <w:szCs w:val="20"/>
                <w14:textFill>
                  <w14:solidFill>
                    <w14:schemeClr w14:val="tx1"/>
                  </w14:solidFill>
                </w14:textFill>
              </w:rPr>
              <w:t>后查实承诺虚假，采购人有权取消中选资格、解除合同并追究违约责任。</w:t>
            </w:r>
          </w:p>
          <w:p w14:paraId="2ADA8516">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 xml:space="preserve">（2）解决争议的办法 </w:t>
            </w:r>
          </w:p>
          <w:p w14:paraId="00F9427B">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 xml:space="preserve">①因质量问题发生争议，由采购人或其指定的第三方机构进行质量鉴定。质量符合标准的，鉴定费由采购人承担；不符合质量标准的，鉴定费由供应商承担。 </w:t>
            </w:r>
          </w:p>
          <w:p w14:paraId="6265D269">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②合同履行期间,若双方发生争议，可协商或由有关部门调解解决，协商或调解不成的，向采购人所在地人民法院起诉。</w:t>
            </w:r>
          </w:p>
        </w:tc>
      </w:tr>
      <w:tr w14:paraId="2C9E267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Borders>
              <w:top w:val="single" w:color="auto" w:sz="2" w:space="0"/>
              <w:left w:val="single" w:color="auto" w:sz="2" w:space="0"/>
              <w:bottom w:val="single" w:color="auto" w:sz="2" w:space="0"/>
              <w:right w:val="single" w:color="auto" w:sz="2" w:space="0"/>
            </w:tcBorders>
            <w:shd w:val="clear" w:color="auto" w:fill="auto"/>
          </w:tcPr>
          <w:p w14:paraId="0984C858">
            <w:pPr>
              <w:pStyle w:val="72"/>
              <w:jc w:val="center"/>
              <w:rPr>
                <w:rFonts w:hint="default" w:ascii="Times New Roman" w:hAnsi="Times New Roman" w:eastAsia="宋体" w:cs="Times New Roman"/>
                <w:color w:val="000000" w:themeColor="text1"/>
                <w:sz w:val="20"/>
                <w:szCs w:val="20"/>
                <w:lang w:val="en-US" w:eastAsia="zh-CN"/>
                <w14:textFill>
                  <w14:solidFill>
                    <w14:schemeClr w14:val="tx1"/>
                  </w14:solidFill>
                </w14:textFill>
              </w:rPr>
            </w:pPr>
            <w:r>
              <w:rPr>
                <w:rFonts w:hint="eastAsia" w:ascii="Times New Roman" w:hAnsi="Times New Roman" w:cs="Times New Roman"/>
                <w:color w:val="000000" w:themeColor="text1"/>
                <w:sz w:val="20"/>
                <w:szCs w:val="20"/>
                <w:lang w:val="en-US" w:eastAsia="zh-CN"/>
                <w14:textFill>
                  <w14:solidFill>
                    <w14:schemeClr w14:val="tx1"/>
                  </w14:solidFill>
                </w14:textFill>
              </w:rPr>
              <w:t>6</w:t>
            </w:r>
          </w:p>
        </w:tc>
        <w:tc>
          <w:tcPr>
            <w:tcW w:w="406" w:type="pct"/>
            <w:tcBorders>
              <w:top w:val="single" w:color="auto" w:sz="2" w:space="0"/>
              <w:left w:val="single" w:color="auto" w:sz="2" w:space="0"/>
              <w:bottom w:val="single" w:color="auto" w:sz="2" w:space="0"/>
              <w:right w:val="single" w:color="auto" w:sz="2" w:space="0"/>
            </w:tcBorders>
            <w:shd w:val="clear" w:color="auto" w:fill="auto"/>
          </w:tcPr>
          <w:p w14:paraId="6220367A">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w:t>
            </w:r>
          </w:p>
        </w:tc>
        <w:tc>
          <w:tcPr>
            <w:tcW w:w="815" w:type="pct"/>
            <w:tcBorders>
              <w:top w:val="single" w:color="auto" w:sz="2" w:space="0"/>
              <w:left w:val="single" w:color="auto" w:sz="2" w:space="0"/>
              <w:bottom w:val="single" w:color="auto" w:sz="2" w:space="0"/>
              <w:right w:val="single" w:color="auto" w:sz="2" w:space="0"/>
            </w:tcBorders>
            <w:shd w:val="clear" w:color="auto" w:fill="auto"/>
          </w:tcPr>
          <w:p w14:paraId="74ECBA73">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安全文明施工与成品保护</w:t>
            </w:r>
          </w:p>
        </w:tc>
        <w:tc>
          <w:tcPr>
            <w:tcW w:w="3453" w:type="pct"/>
            <w:tcBorders>
              <w:top w:val="single" w:color="auto" w:sz="2" w:space="0"/>
              <w:left w:val="single" w:color="auto" w:sz="2" w:space="0"/>
              <w:bottom w:val="single" w:color="auto" w:sz="2" w:space="0"/>
              <w:right w:val="single" w:color="auto" w:sz="2" w:space="0"/>
            </w:tcBorders>
            <w:shd w:val="clear" w:color="auto" w:fill="auto"/>
          </w:tcPr>
          <w:p w14:paraId="77D3168E">
            <w:pPr>
              <w:pStyle w:val="72"/>
              <w:rPr>
                <w:rFonts w:hint="eastAsia" w:ascii="Times New Roman" w:hAnsi="Times New Roman" w:eastAsia="宋体" w:cs="Times New Roman"/>
                <w:color w:val="000000" w:themeColor="text1"/>
                <w:sz w:val="20"/>
                <w:szCs w:val="20"/>
                <w:lang w:eastAsia="zh-CN"/>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供应商应遵守学校安全管理及文明施工规定，施工期间做好围挡、防尘、降噪和成品保护，不得影响正常教学秩序；因施工造成采购人房屋、地面、水电等设施损坏的，由供应商负责修复或赔偿；供应商及其工作人员对施工中知悉的学校信息负有保密义务，不得对外泄露。</w:t>
            </w:r>
          </w:p>
        </w:tc>
      </w:tr>
      <w:tr w14:paraId="1D52AC1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c>
          <w:tcPr>
            <w:tcW w:w="326" w:type="pct"/>
            <w:tcBorders>
              <w:top w:val="single" w:color="auto" w:sz="2" w:space="0"/>
              <w:left w:val="single" w:color="auto" w:sz="2" w:space="0"/>
              <w:bottom w:val="single" w:color="auto" w:sz="2" w:space="0"/>
              <w:right w:val="single" w:color="auto" w:sz="2" w:space="0"/>
            </w:tcBorders>
            <w:shd w:val="clear" w:color="auto" w:fill="auto"/>
          </w:tcPr>
          <w:p w14:paraId="33511001">
            <w:pPr>
              <w:pStyle w:val="72"/>
              <w:jc w:val="center"/>
              <w:rPr>
                <w:rFonts w:hint="default" w:ascii="Times New Roman" w:hAnsi="Times New Roman" w:cs="Times New Roman"/>
                <w:color w:val="000000" w:themeColor="text1"/>
                <w:sz w:val="20"/>
                <w:szCs w:val="20"/>
                <w:lang w:val="en-US" w:eastAsia="zh-CN"/>
                <w14:textFill>
                  <w14:solidFill>
                    <w14:schemeClr w14:val="tx1"/>
                  </w14:solidFill>
                </w14:textFill>
              </w:rPr>
            </w:pPr>
            <w:r>
              <w:rPr>
                <w:rFonts w:hint="eastAsia" w:ascii="Times New Roman" w:hAnsi="Times New Roman" w:cs="Times New Roman"/>
                <w:color w:val="000000" w:themeColor="text1"/>
                <w:sz w:val="20"/>
                <w:szCs w:val="20"/>
                <w:lang w:val="en-US" w:eastAsia="zh-CN"/>
                <w14:textFill>
                  <w14:solidFill>
                    <w14:schemeClr w14:val="tx1"/>
                  </w14:solidFill>
                </w14:textFill>
              </w:rPr>
              <w:t>7</w:t>
            </w:r>
          </w:p>
        </w:tc>
        <w:tc>
          <w:tcPr>
            <w:tcW w:w="406" w:type="pct"/>
            <w:tcBorders>
              <w:top w:val="single" w:color="auto" w:sz="2" w:space="0"/>
              <w:left w:val="single" w:color="auto" w:sz="2" w:space="0"/>
              <w:bottom w:val="single" w:color="auto" w:sz="2" w:space="0"/>
              <w:right w:val="single" w:color="auto" w:sz="2" w:space="0"/>
            </w:tcBorders>
            <w:shd w:val="clear" w:color="auto" w:fill="auto"/>
          </w:tcPr>
          <w:p w14:paraId="093F8B7F">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w:t>
            </w:r>
          </w:p>
        </w:tc>
        <w:tc>
          <w:tcPr>
            <w:tcW w:w="815" w:type="pct"/>
            <w:tcBorders>
              <w:top w:val="single" w:color="auto" w:sz="2" w:space="0"/>
              <w:left w:val="single" w:color="auto" w:sz="2" w:space="0"/>
              <w:bottom w:val="single" w:color="auto" w:sz="2" w:space="0"/>
              <w:right w:val="single" w:color="auto" w:sz="2" w:space="0"/>
            </w:tcBorders>
            <w:shd w:val="clear" w:color="auto" w:fill="auto"/>
          </w:tcPr>
          <w:p w14:paraId="5E9E0F56">
            <w:pPr>
              <w:pStyle w:val="72"/>
              <w:rPr>
                <w:rFonts w:hint="default" w:ascii="Times New Roman" w:hAnsi="Times New Roman" w:eastAsia="宋体" w:cs="Times New Roman"/>
                <w:color w:val="000000" w:themeColor="text1"/>
                <w:sz w:val="20"/>
                <w:szCs w:val="20"/>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安全生产保险要求</w:t>
            </w:r>
          </w:p>
        </w:tc>
        <w:tc>
          <w:tcPr>
            <w:tcW w:w="3453" w:type="pct"/>
            <w:tcBorders>
              <w:top w:val="single" w:color="auto" w:sz="2" w:space="0"/>
              <w:left w:val="single" w:color="auto" w:sz="2" w:space="0"/>
              <w:bottom w:val="single" w:color="auto" w:sz="2" w:space="0"/>
              <w:right w:val="single" w:color="auto" w:sz="2" w:space="0"/>
            </w:tcBorders>
            <w:shd w:val="clear" w:color="auto" w:fill="auto"/>
          </w:tcPr>
          <w:p w14:paraId="1C63E955">
            <w:pPr>
              <w:pStyle w:val="72"/>
              <w:rPr>
                <w:rFonts w:hint="eastAsia" w:ascii="Times New Roman" w:hAnsi="Times New Roman" w:eastAsia="宋体" w:cs="Times New Roman"/>
                <w:color w:val="000000" w:themeColor="text1"/>
                <w:sz w:val="20"/>
                <w:szCs w:val="20"/>
                <w:lang w:eastAsia="zh-CN"/>
                <w14:textFill>
                  <w14:solidFill>
                    <w14:schemeClr w14:val="tx1"/>
                  </w14:solidFill>
                </w14:textFill>
              </w:rPr>
            </w:pPr>
            <w:r>
              <w:rPr>
                <w:rFonts w:hint="default" w:ascii="Times New Roman" w:hAnsi="Times New Roman" w:eastAsia="宋体" w:cs="Times New Roman"/>
                <w:color w:val="000000" w:themeColor="text1"/>
                <w:sz w:val="20"/>
                <w:szCs w:val="20"/>
                <w14:textFill>
                  <w14:solidFill>
                    <w14:schemeClr w14:val="tx1"/>
                  </w14:solidFill>
                </w14:textFill>
              </w:rPr>
              <w:t>成交供应商进场施工前，须为本项目所有现场施工人员足额投保雇主责任险，同时配套建筑施工人身意外伤害保险。施工过程中因成交供应商安全管理不到位造成人员伤亡、财产损失的，由成交供应商承担全部赔偿责任；因采购人过错造成的损失，按法律规定各自承担责任。</w:t>
            </w:r>
          </w:p>
        </w:tc>
      </w:tr>
    </w:tbl>
    <w:p w14:paraId="3571EF88">
      <w:pPr>
        <w:widowControl/>
        <w:rPr>
          <w:rFonts w:hint="default" w:ascii="Times New Roman" w:hAnsi="Times New Roman" w:eastAsia="宋体" w:cs="Times New Roman"/>
          <w:b/>
          <w:bCs/>
          <w:color w:val="000000" w:themeColor="text1"/>
          <w:sz w:val="24"/>
          <w14:textFill>
            <w14:solidFill>
              <w14:schemeClr w14:val="tx1"/>
            </w14:solidFill>
          </w14:textFill>
        </w:rPr>
      </w:pPr>
      <w:r>
        <w:rPr>
          <w:rFonts w:hint="default" w:ascii="Times New Roman" w:hAnsi="Times New Roman" w:eastAsia="宋体" w:cs="Times New Roman"/>
          <w:b/>
          <w:bCs/>
          <w:color w:val="000000" w:themeColor="text1"/>
          <w:sz w:val="24"/>
          <w14:textFill>
            <w14:solidFill>
              <w14:schemeClr w14:val="tx1"/>
            </w14:solidFill>
          </w14:textFill>
        </w:rPr>
        <w:t>说明：</w:t>
      </w:r>
    </w:p>
    <w:p w14:paraId="19914F58">
      <w:pPr>
        <w:keepNext w:val="0"/>
        <w:keepLines w:val="0"/>
        <w:pageBreakBefore w:val="0"/>
        <w:widowControl/>
        <w:kinsoku/>
        <w:wordWrap/>
        <w:overflowPunct/>
        <w:topLinePunct w:val="0"/>
        <w:autoSpaceDE/>
        <w:autoSpaceDN/>
        <w:bidi w:val="0"/>
        <w:adjustRightInd/>
        <w:snapToGrid/>
        <w:spacing w:after="0" w:line="260" w:lineRule="auto"/>
        <w:ind w:firstLine="480" w:firstLineChars="200"/>
        <w:textAlignment w:val="auto"/>
        <w:rPr>
          <w:rFonts w:hint="eastAsia" w:ascii="Times New Roman" w:hAnsi="Times New Roman" w:cs="Times New Roman"/>
          <w:color w:val="000000" w:themeColor="text1"/>
          <w:sz w:val="24"/>
          <w:lang w:eastAsia="zh-CN"/>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（1）报价要求</w:t>
      </w:r>
      <w:r>
        <w:rPr>
          <w:rFonts w:hint="eastAsia"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14:textFill>
            <w14:solidFill>
              <w14:schemeClr w14:val="tx1"/>
            </w14:solidFill>
          </w14:textFill>
        </w:rPr>
        <w:t>报价包含工程量清单全部内容</w:t>
      </w:r>
      <w:r>
        <w:rPr>
          <w:rFonts w:hint="eastAsia"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以及各种材料</w:t>
      </w:r>
      <w:r>
        <w:rPr>
          <w:rFonts w:hint="default" w:ascii="Times New Roman" w:hAnsi="Times New Roman" w:eastAsia="宋体" w:cs="Times New Roman"/>
          <w:color w:val="000000" w:themeColor="text1"/>
          <w:sz w:val="24"/>
          <w14:textFill>
            <w14:solidFill>
              <w14:schemeClr w14:val="tx1"/>
            </w14:solidFill>
          </w14:textFill>
        </w:rPr>
        <w:t>运输、装卸、安装、调试、检测、税费、利润</w:t>
      </w:r>
      <w:r>
        <w:rPr>
          <w:rFonts w:hint="eastAsia" w:ascii="Times New Roman" w:hAnsi="Times New Roman" w:cs="Times New Roman"/>
          <w:color w:val="000000" w:themeColor="text1"/>
          <w:sz w:val="24"/>
          <w:lang w:eastAsia="zh-CN"/>
          <w14:textFill>
            <w14:solidFill>
              <w14:schemeClr w14:val="tx1"/>
            </w14:solidFill>
          </w14:textFill>
        </w:rPr>
        <w:t>、</w:t>
      </w:r>
      <w:r>
        <w:rPr>
          <w:rFonts w:hint="default" w:ascii="Times New Roman" w:hAnsi="Times New Roman" w:eastAsia="宋体" w:cs="Times New Roman"/>
          <w:color w:val="000000" w:themeColor="text1"/>
          <w:sz w:val="24"/>
          <w14:textFill>
            <w14:solidFill>
              <w14:schemeClr w14:val="tx1"/>
            </w14:solidFill>
          </w14:textFill>
        </w:rPr>
        <w:t>质保期内售后服务</w:t>
      </w:r>
      <w:r>
        <w:rPr>
          <w:rFonts w:hint="eastAsia" w:ascii="Times New Roman" w:hAnsi="Times New Roman" w:cs="Times New Roman"/>
          <w:color w:val="000000" w:themeColor="text1"/>
          <w:sz w:val="24"/>
          <w:lang w:val="en-US" w:eastAsia="zh-CN"/>
          <w14:textFill>
            <w14:solidFill>
              <w14:schemeClr w14:val="tx1"/>
            </w14:solidFill>
          </w14:textFill>
        </w:rPr>
        <w:t>及现场勘察</w:t>
      </w:r>
      <w:r>
        <w:rPr>
          <w:rFonts w:hint="default" w:ascii="Times New Roman" w:hAnsi="Times New Roman" w:eastAsia="宋体" w:cs="Times New Roman"/>
          <w:color w:val="000000" w:themeColor="text1"/>
          <w:sz w:val="24"/>
          <w14:textFill>
            <w14:solidFill>
              <w14:schemeClr w14:val="tx1"/>
            </w14:solidFill>
          </w14:textFill>
        </w:rPr>
        <w:t>等全部费用</w:t>
      </w:r>
      <w:r>
        <w:rPr>
          <w:rFonts w:hint="eastAsia" w:ascii="Times New Roman" w:hAnsi="Times New Roman" w:cs="Times New Roman"/>
          <w:color w:val="000000" w:themeColor="text1"/>
          <w:sz w:val="24"/>
          <w:lang w:eastAsia="zh-CN"/>
          <w14:textFill>
            <w14:solidFill>
              <w14:schemeClr w14:val="tx1"/>
            </w14:solidFill>
          </w14:textFill>
        </w:rPr>
        <w:t>。</w:t>
      </w:r>
    </w:p>
    <w:p w14:paraId="33EFF19A">
      <w:pPr>
        <w:keepNext w:val="0"/>
        <w:keepLines w:val="0"/>
        <w:pageBreakBefore w:val="0"/>
        <w:widowControl/>
        <w:kinsoku/>
        <w:wordWrap/>
        <w:overflowPunct/>
        <w:topLinePunct w:val="0"/>
        <w:autoSpaceDE/>
        <w:autoSpaceDN/>
        <w:bidi w:val="0"/>
        <w:adjustRightInd/>
        <w:snapToGrid/>
        <w:spacing w:after="0" w:line="260" w:lineRule="auto"/>
        <w:ind w:firstLine="480" w:firstLineChars="200"/>
        <w:textAlignment w:val="auto"/>
        <w:rPr>
          <w:rFonts w:hint="eastAsia" w:ascii="Times New Roman" w:hAnsi="Times New Roman" w:eastAsia="宋体" w:cs="Times New Roman"/>
          <w:color w:val="000000" w:themeColor="text1"/>
          <w:sz w:val="24"/>
          <w:lang w:eastAsia="zh-CN"/>
          <w14:textFill>
            <w14:solidFill>
              <w14:schemeClr w14:val="tx1"/>
            </w14:solidFill>
          </w14:textFill>
        </w:rPr>
      </w:pPr>
      <w:r>
        <w:rPr>
          <w:rFonts w:hint="eastAsia"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2</w:t>
      </w:r>
      <w:r>
        <w:rPr>
          <w:rFonts w:hint="eastAsia" w:ascii="Times New Roman" w:hAnsi="Times New Roman" w:cs="Times New Roman"/>
          <w:color w:val="000000" w:themeColor="text1"/>
          <w:sz w:val="24"/>
          <w:lang w:eastAsia="zh-CN"/>
          <w14:textFill>
            <w14:solidFill>
              <w14:schemeClr w14:val="tx1"/>
            </w14:solidFill>
          </w14:textFill>
        </w:rPr>
        <w:t>）安全文明施工费1631.85元、规费1081.76元属于不可竞争费用，供应商报价中该两项费用不得低于本比选文件给定金额，不得删减，若调低或删减该项费用，响应文件作无效响应处理。</w:t>
      </w:r>
    </w:p>
    <w:p w14:paraId="22BCD471">
      <w:pPr>
        <w:keepNext w:val="0"/>
        <w:keepLines w:val="0"/>
        <w:pageBreakBefore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3</w:t>
      </w:r>
      <w:r>
        <w:rPr>
          <w:rFonts w:hint="default" w:ascii="Times New Roman" w:hAnsi="Times New Roman" w:eastAsia="宋体" w:cs="Times New Roman"/>
          <w:color w:val="000000" w:themeColor="text1"/>
          <w:sz w:val="24"/>
          <w14:textFill>
            <w14:solidFill>
              <w14:schemeClr w14:val="tx1"/>
            </w14:solidFill>
          </w14:textFill>
        </w:rPr>
        <w:t>）报价表格式：盖章密封纸质版文件。</w:t>
      </w:r>
    </w:p>
    <w:p w14:paraId="061246AE">
      <w:pPr>
        <w:keepNext w:val="0"/>
        <w:keepLines w:val="0"/>
        <w:pageBreakBefore w:val="0"/>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4</w:t>
      </w:r>
      <w:r>
        <w:rPr>
          <w:rFonts w:hint="default" w:ascii="Times New Roman" w:hAnsi="Times New Roman" w:eastAsia="宋体" w:cs="Times New Roman"/>
          <w:color w:val="000000" w:themeColor="text1"/>
          <w:sz w:val="24"/>
          <w14:textFill>
            <w14:solidFill>
              <w14:schemeClr w14:val="tx1"/>
            </w14:solidFill>
          </w14:textFill>
        </w:rPr>
        <w:t>）本项目不收取比选保证金。</w:t>
      </w:r>
    </w:p>
    <w:p w14:paraId="40292854">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5</w:t>
      </w:r>
      <w:r>
        <w:rPr>
          <w:rFonts w:hint="default" w:ascii="Times New Roman" w:hAnsi="Times New Roman" w:eastAsia="宋体" w:cs="Times New Roman"/>
          <w:color w:val="000000" w:themeColor="text1"/>
          <w:sz w:val="24"/>
          <w14:textFill>
            <w14:solidFill>
              <w14:schemeClr w14:val="tx1"/>
            </w14:solidFill>
          </w14:textFill>
        </w:rPr>
        <w:t>）比选（</w:t>
      </w:r>
      <w:r>
        <w:rPr>
          <w:rFonts w:hint="default" w:ascii="Times New Roman" w:hAnsi="Times New Roman" w:eastAsia="宋体" w:cs="Times New Roman"/>
          <w:color w:val="000000" w:themeColor="text1"/>
          <w:sz w:val="24"/>
          <w:lang w:val="en-US" w:eastAsia="zh-CN"/>
          <w14:textFill>
            <w14:solidFill>
              <w14:schemeClr w14:val="tx1"/>
            </w14:solidFill>
          </w14:textFill>
        </w:rPr>
        <w:t>最低评标价法）</w:t>
      </w:r>
      <w:r>
        <w:rPr>
          <w:rFonts w:hint="default" w:ascii="Times New Roman" w:hAnsi="Times New Roman" w:eastAsia="宋体" w:cs="Times New Roman"/>
          <w:color w:val="000000" w:themeColor="text1"/>
          <w:sz w:val="24"/>
          <w14:textFill>
            <w14:solidFill>
              <w14:schemeClr w14:val="tx1"/>
            </w14:solidFill>
          </w14:textFill>
        </w:rPr>
        <w:t>。</w:t>
      </w:r>
    </w:p>
    <w:p w14:paraId="6F9D0533">
      <w:pPr>
        <w:spacing w:after="0" w:line="360" w:lineRule="auto"/>
        <w:ind w:firstLine="480" w:firstLineChars="200"/>
        <w:rPr>
          <w:rFonts w:hint="eastAsia" w:ascii="Times New Roman" w:hAnsi="Times New Roman" w:eastAsia="宋体" w:cs="Times New Roman"/>
          <w:color w:val="000000" w:themeColor="text1"/>
          <w:sz w:val="24"/>
          <w:lang w:eastAsia="zh-CN"/>
          <w14:textFill>
            <w14:solidFill>
              <w14:schemeClr w14:val="tx1"/>
            </w14:solidFill>
          </w14:textFill>
        </w:rPr>
      </w:pPr>
      <w:r>
        <w:rPr>
          <w:rFonts w:hint="eastAsia" w:ascii="Times New Roman" w:hAnsi="Times New Roman" w:cs="Times New Roman"/>
          <w:color w:val="000000" w:themeColor="text1"/>
          <w:sz w:val="24"/>
          <w:lang w:eastAsia="zh-CN"/>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6</w:t>
      </w:r>
      <w:r>
        <w:rPr>
          <w:rFonts w:hint="eastAsia" w:ascii="Times New Roman" w:hAnsi="Times New Roman" w:cs="Times New Roman"/>
          <w:color w:val="000000" w:themeColor="text1"/>
          <w:sz w:val="24"/>
          <w:lang w:eastAsia="zh-CN"/>
          <w14:textFill>
            <w14:solidFill>
              <w14:schemeClr w14:val="tx1"/>
            </w14:solidFill>
          </w14:textFill>
        </w:rPr>
        <w:t>）以上带“★”条款为实质性要求，不允许负偏离，否则视为无效投标。</w:t>
      </w:r>
    </w:p>
    <w:p w14:paraId="4E0729DB">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w:t>
      </w:r>
      <w:r>
        <w:rPr>
          <w:rFonts w:hint="eastAsia" w:ascii="Times New Roman" w:hAnsi="Times New Roman" w:cs="Times New Roman"/>
          <w:color w:val="000000" w:themeColor="text1"/>
          <w:sz w:val="24"/>
          <w:lang w:val="en-US" w:eastAsia="zh-CN"/>
          <w14:textFill>
            <w14:solidFill>
              <w14:schemeClr w14:val="tx1"/>
            </w14:solidFill>
          </w14:textFill>
        </w:rPr>
        <w:t>7</w:t>
      </w:r>
      <w:r>
        <w:rPr>
          <w:rFonts w:hint="default" w:ascii="Times New Roman" w:hAnsi="Times New Roman" w:eastAsia="宋体" w:cs="Times New Roman"/>
          <w:color w:val="000000" w:themeColor="text1"/>
          <w:sz w:val="24"/>
          <w14:textFill>
            <w14:solidFill>
              <w14:schemeClr w14:val="tx1"/>
            </w14:solidFill>
          </w14:textFill>
        </w:rPr>
        <w:t>）低于成本价不正当竞争预防措施。</w:t>
      </w:r>
    </w:p>
    <w:p w14:paraId="3C4EDF76">
      <w:pPr>
        <w:pStyle w:val="10"/>
        <w:adjustRightInd w:val="0"/>
        <w:snapToGrid w:val="0"/>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为防范低于成本报价恶性竞争，</w:t>
      </w:r>
      <w:r>
        <w:rPr>
          <w:rFonts w:hint="eastAsia" w:ascii="Times New Roman" w:hAnsi="Times New Roman" w:cs="Times New Roman"/>
          <w:color w:val="000000" w:themeColor="text1"/>
          <w:sz w:val="24"/>
          <w:lang w:eastAsia="zh-CN"/>
          <w14:textFill>
            <w14:solidFill>
              <w14:schemeClr w14:val="tx1"/>
            </w14:solidFill>
          </w14:textFill>
        </w:rPr>
        <w:t>比选评审小组</w:t>
      </w:r>
      <w:r>
        <w:rPr>
          <w:rFonts w:hint="eastAsia" w:ascii="Times New Roman" w:hAnsi="Times New Roman" w:cs="Times New Roman"/>
          <w:color w:val="000000" w:themeColor="text1"/>
          <w:sz w:val="24"/>
          <w:lang w:val="en-US" w:eastAsia="zh-CN"/>
          <w14:textFill>
            <w14:solidFill>
              <w14:schemeClr w14:val="tx1"/>
            </w14:solidFill>
          </w14:textFill>
        </w:rPr>
        <w:t>发现</w:t>
      </w:r>
      <w:r>
        <w:rPr>
          <w:rFonts w:hint="default" w:ascii="Times New Roman" w:hAnsi="Times New Roman" w:eastAsia="宋体" w:cs="Times New Roman"/>
          <w:color w:val="000000" w:themeColor="text1"/>
          <w:sz w:val="24"/>
          <w14:textFill>
            <w14:solidFill>
              <w14:schemeClr w14:val="tx1"/>
            </w14:solidFill>
          </w14:textFill>
        </w:rPr>
        <w:t>下列情形之一，应当启动异常低价审查程序，要求投标人现场提供成本测算、人工费用测算等证明材料，不能合理解释说明的作无效响应处理，即评标过程中出现下列情形之一的，</w:t>
      </w:r>
      <w:r>
        <w:rPr>
          <w:rFonts w:hint="eastAsia" w:ascii="Times New Roman" w:hAnsi="Times New Roman" w:cs="Times New Roman"/>
          <w:color w:val="000000" w:themeColor="text1"/>
          <w:sz w:val="24"/>
          <w:lang w:eastAsia="zh-CN"/>
          <w14:textFill>
            <w14:solidFill>
              <w14:schemeClr w14:val="tx1"/>
            </w14:solidFill>
          </w14:textFill>
        </w:rPr>
        <w:t>比选评审小组</w:t>
      </w:r>
      <w:r>
        <w:rPr>
          <w:rFonts w:hint="default" w:ascii="Times New Roman" w:hAnsi="Times New Roman" w:eastAsia="宋体" w:cs="Times New Roman"/>
          <w:color w:val="000000" w:themeColor="text1"/>
          <w:sz w:val="24"/>
          <w14:textFill>
            <w14:solidFill>
              <w14:schemeClr w14:val="tx1"/>
            </w14:solidFill>
          </w14:textFill>
        </w:rPr>
        <w:t>应当启动异常低价投标审查程序：</w:t>
      </w:r>
    </w:p>
    <w:p w14:paraId="72235AA4">
      <w:pPr>
        <w:pStyle w:val="10"/>
        <w:adjustRightInd w:val="0"/>
        <w:snapToGrid w:val="0"/>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①投标报价低于全部通过符合性审查供应商投标报价平均值65%的，即投标报价&lt;全部通过符合性审查供应商投标报价平均值×65%；</w:t>
      </w:r>
    </w:p>
    <w:p w14:paraId="0F29C4AE">
      <w:pPr>
        <w:pStyle w:val="10"/>
        <w:adjustRightInd w:val="0"/>
        <w:snapToGrid w:val="0"/>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②投标报价低于通过符合性审查的次低报价供应商投标报价65%的，即投标报价&lt;通过符合性审查的次低报价供应商投标报价×65%；</w:t>
      </w:r>
    </w:p>
    <w:p w14:paraId="7DE51E3A">
      <w:pPr>
        <w:pStyle w:val="10"/>
        <w:adjustRightInd w:val="0"/>
        <w:snapToGrid w:val="0"/>
        <w:spacing w:after="0" w:line="360" w:lineRule="auto"/>
        <w:ind w:firstLine="480" w:firstLineChars="200"/>
        <w:rPr>
          <w:rFonts w:hint="default" w:ascii="Times New Roman" w:hAnsi="Times New Roman" w:eastAsia="宋体" w:cs="Times New Roman"/>
          <w:color w:val="000000" w:themeColor="text1"/>
          <w:sz w:val="24"/>
          <w:lang w:eastAsia="zh-CN"/>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③投标报价低于采购项目最高限价</w:t>
      </w:r>
      <w:r>
        <w:rPr>
          <w:rFonts w:hint="default" w:ascii="Times New Roman" w:hAnsi="Times New Roman" w:eastAsia="宋体" w:cs="Times New Roman"/>
          <w:color w:val="000000" w:themeColor="text1"/>
          <w:sz w:val="24"/>
          <w:lang w:val="en-US" w:eastAsia="zh-CN"/>
          <w14:textFill>
            <w14:solidFill>
              <w14:schemeClr w14:val="tx1"/>
            </w14:solidFill>
          </w14:textFill>
        </w:rPr>
        <w:t>65</w:t>
      </w:r>
      <w:r>
        <w:rPr>
          <w:rFonts w:hint="default" w:ascii="Times New Roman" w:hAnsi="Times New Roman" w:eastAsia="宋体" w:cs="Times New Roman"/>
          <w:color w:val="000000" w:themeColor="text1"/>
          <w:sz w:val="24"/>
          <w14:textFill>
            <w14:solidFill>
              <w14:schemeClr w14:val="tx1"/>
            </w14:solidFill>
          </w14:textFill>
        </w:rPr>
        <w:t>%的，即投标报价&lt;采购项目最高限价×</w:t>
      </w:r>
      <w:r>
        <w:rPr>
          <w:rFonts w:hint="default" w:ascii="Times New Roman" w:hAnsi="Times New Roman" w:eastAsia="宋体" w:cs="Times New Roman"/>
          <w:color w:val="000000" w:themeColor="text1"/>
          <w:sz w:val="24"/>
          <w:lang w:val="en-US" w:eastAsia="zh-CN"/>
          <w14:textFill>
            <w14:solidFill>
              <w14:schemeClr w14:val="tx1"/>
            </w14:solidFill>
          </w14:textFill>
        </w:rPr>
        <w:t>65</w:t>
      </w:r>
      <w:r>
        <w:rPr>
          <w:rFonts w:hint="default" w:ascii="Times New Roman" w:hAnsi="Times New Roman" w:eastAsia="宋体" w:cs="Times New Roman"/>
          <w:color w:val="000000" w:themeColor="text1"/>
          <w:sz w:val="24"/>
          <w14:textFill>
            <w14:solidFill>
              <w14:schemeClr w14:val="tx1"/>
            </w14:solidFill>
          </w14:textFill>
        </w:rPr>
        <w:t>%</w:t>
      </w:r>
      <w:r>
        <w:rPr>
          <w:rFonts w:hint="default" w:ascii="Times New Roman" w:hAnsi="Times New Roman" w:eastAsia="宋体" w:cs="Times New Roman"/>
          <w:color w:val="000000" w:themeColor="text1"/>
          <w:sz w:val="24"/>
          <w:lang w:eastAsia="zh-CN"/>
          <w14:textFill>
            <w14:solidFill>
              <w14:schemeClr w14:val="tx1"/>
            </w14:solidFill>
          </w14:textFill>
        </w:rPr>
        <w:t>；</w:t>
      </w:r>
    </w:p>
    <w:p w14:paraId="4D4B8787">
      <w:pPr>
        <w:pStyle w:val="10"/>
        <w:adjustRightInd w:val="0"/>
        <w:snapToGrid w:val="0"/>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④</w:t>
      </w:r>
      <w:r>
        <w:rPr>
          <w:rFonts w:hint="eastAsia" w:ascii="Times New Roman" w:hAnsi="Times New Roman" w:cs="Times New Roman"/>
          <w:color w:val="000000" w:themeColor="text1"/>
          <w:sz w:val="24"/>
          <w:lang w:eastAsia="zh-CN"/>
          <w14:textFill>
            <w14:solidFill>
              <w14:schemeClr w14:val="tx1"/>
            </w14:solidFill>
          </w14:textFill>
        </w:rPr>
        <w:t>比选评审小组</w:t>
      </w:r>
      <w:r>
        <w:rPr>
          <w:rFonts w:hint="default" w:ascii="Times New Roman" w:hAnsi="Times New Roman" w:eastAsia="宋体" w:cs="Times New Roman"/>
          <w:color w:val="000000" w:themeColor="text1"/>
          <w:sz w:val="24"/>
          <w14:textFill>
            <w14:solidFill>
              <w14:schemeClr w14:val="tx1"/>
            </w14:solidFill>
          </w14:textFill>
        </w:rPr>
        <w:t>基于专业判断，认为供应商报价过低，有可能影响产品质量或者不能诚信履约的其他情形。</w:t>
      </w:r>
    </w:p>
    <w:p w14:paraId="4808070C">
      <w:pPr>
        <w:pStyle w:val="10"/>
        <w:adjustRightInd w:val="0"/>
        <w:snapToGrid w:val="0"/>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lang w:eastAsia="zh-CN"/>
          <w14:textFill>
            <w14:solidFill>
              <w14:schemeClr w14:val="tx1"/>
            </w14:solidFill>
          </w14:textFill>
        </w:rPr>
        <w:t>比选评审小组</w:t>
      </w:r>
      <w:r>
        <w:rPr>
          <w:rFonts w:hint="default" w:ascii="Times New Roman" w:hAnsi="Times New Roman" w:eastAsia="宋体" w:cs="Times New Roman"/>
          <w:color w:val="000000" w:themeColor="text1"/>
          <w:sz w:val="24"/>
          <w14:textFill>
            <w14:solidFill>
              <w14:schemeClr w14:val="tx1"/>
            </w14:solidFill>
          </w14:textFill>
        </w:rPr>
        <w:t>启动异常低价投标审查后，属于前述第①项至第④项情形的，应当要求相关供应商在评审现场合理的时间内对投标价格作出解释，提供项目具体成本测算等与报价合理性相关的书面说明及必要的证明材料，包括但不限于原材料成本、人工成本、制造费用等，给予相关供应商的合理时间一般不少于30分钟。其中，属于第3项情形，供应商已随投标文件一并提交相关书面说明及必要的证明材料的，在评审现场可不再重复提交。</w:t>
      </w:r>
    </w:p>
    <w:p w14:paraId="2853A09D">
      <w:pPr>
        <w:rPr>
          <w:rFonts w:hint="default" w:ascii="Times New Roman" w:hAnsi="Times New Roman" w:eastAsia="宋体" w:cs="Times New Roman"/>
          <w:color w:val="000000"/>
          <w:sz w:val="30"/>
          <w:szCs w:val="30"/>
        </w:rPr>
        <w:sectPr>
          <w:headerReference r:id="rId8" w:type="default"/>
          <w:footerReference r:id="rId9" w:type="default"/>
          <w:footerReference r:id="rId10" w:type="even"/>
          <w:pgSz w:w="11906" w:h="16838"/>
          <w:pgMar w:top="1440" w:right="1803" w:bottom="1440" w:left="1803" w:header="851" w:footer="992" w:gutter="0"/>
          <w:pgNumType w:start="1"/>
          <w:cols w:space="720" w:num="1"/>
          <w:docGrid w:type="lines" w:linePitch="319" w:charSpace="0"/>
        </w:sectPr>
      </w:pPr>
      <w:r>
        <w:rPr>
          <w:rFonts w:hint="default" w:ascii="Times New Roman" w:hAnsi="Times New Roman" w:eastAsia="宋体" w:cs="Times New Roman"/>
          <w:color w:val="000000"/>
          <w:sz w:val="30"/>
          <w:szCs w:val="30"/>
        </w:rPr>
        <w:br w:type="page"/>
      </w:r>
    </w:p>
    <w:p w14:paraId="12995962">
      <w:pPr>
        <w:pStyle w:val="3"/>
        <w:spacing w:line="580" w:lineRule="exact"/>
        <w:jc w:val="center"/>
        <w:rPr>
          <w:rFonts w:hint="default" w:ascii="Times New Roman" w:hAnsi="Times New Roman" w:eastAsia="宋体" w:cs="Times New Roman"/>
        </w:rPr>
      </w:pPr>
      <w:r>
        <w:rPr>
          <w:rFonts w:hint="default" w:ascii="Times New Roman" w:hAnsi="Times New Roman" w:eastAsia="宋体" w:cs="Times New Roman"/>
        </w:rPr>
        <w:t>二、总  则</w:t>
      </w:r>
    </w:p>
    <w:p w14:paraId="650F4849">
      <w:pPr>
        <w:pStyle w:val="4"/>
        <w:spacing w:before="0" w:after="0" w:line="580" w:lineRule="exact"/>
        <w:ind w:firstLine="482" w:firstLineChars="200"/>
        <w:contextualSpacing/>
        <w:jc w:val="left"/>
        <w:rPr>
          <w:rFonts w:hint="default" w:ascii="Times New Roman" w:hAnsi="Times New Roman" w:eastAsia="宋体" w:cs="Times New Roman"/>
          <w:sz w:val="24"/>
          <w:szCs w:val="24"/>
        </w:rPr>
      </w:pPr>
      <w:bookmarkStart w:id="12" w:name="_Toc183682342"/>
      <w:bookmarkStart w:id="13" w:name="_Toc183582205"/>
      <w:bookmarkStart w:id="14" w:name="_Toc217446034"/>
      <w:bookmarkStart w:id="15" w:name="PO_默认文件内容_24"/>
      <w:r>
        <w:rPr>
          <w:rFonts w:hint="default" w:ascii="Times New Roman" w:hAnsi="Times New Roman" w:eastAsia="宋体" w:cs="Times New Roman"/>
          <w:sz w:val="24"/>
          <w:szCs w:val="24"/>
        </w:rPr>
        <w:t>1.</w:t>
      </w:r>
      <w:bookmarkEnd w:id="12"/>
      <w:bookmarkEnd w:id="13"/>
      <w:r>
        <w:rPr>
          <w:rFonts w:hint="default" w:ascii="Times New Roman" w:hAnsi="Times New Roman" w:eastAsia="宋体" w:cs="Times New Roman"/>
          <w:sz w:val="24"/>
          <w:szCs w:val="24"/>
        </w:rPr>
        <w:t xml:space="preserve"> 适用范围</w:t>
      </w:r>
      <w:bookmarkEnd w:id="14"/>
    </w:p>
    <w:p w14:paraId="6E289556">
      <w:pPr>
        <w:tabs>
          <w:tab w:val="left" w:pos="7665"/>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1.1 本比选文件仅适用于本次比选活动。</w:t>
      </w:r>
    </w:p>
    <w:p w14:paraId="4ED89C09">
      <w:pPr>
        <w:pStyle w:val="4"/>
        <w:spacing w:before="0" w:after="0" w:line="580" w:lineRule="exact"/>
        <w:ind w:firstLine="482" w:firstLineChars="200"/>
        <w:contextualSpacing/>
        <w:jc w:val="left"/>
        <w:rPr>
          <w:rFonts w:hint="default" w:ascii="Times New Roman" w:hAnsi="Times New Roman" w:eastAsia="宋体" w:cs="Times New Roman"/>
          <w:bCs w:val="0"/>
          <w:sz w:val="24"/>
          <w:szCs w:val="24"/>
        </w:rPr>
      </w:pPr>
      <w:bookmarkStart w:id="16" w:name="_Toc183582206"/>
      <w:bookmarkStart w:id="17" w:name="_Toc217446035"/>
      <w:bookmarkStart w:id="18" w:name="_Toc183682343"/>
      <w:r>
        <w:rPr>
          <w:rFonts w:hint="default" w:ascii="Times New Roman" w:hAnsi="Times New Roman" w:eastAsia="宋体" w:cs="Times New Roman"/>
          <w:bCs w:val="0"/>
          <w:sz w:val="24"/>
          <w:szCs w:val="24"/>
        </w:rPr>
        <w:t xml:space="preserve">2. </w:t>
      </w:r>
      <w:bookmarkEnd w:id="16"/>
      <w:bookmarkEnd w:id="17"/>
      <w:bookmarkEnd w:id="18"/>
      <w:r>
        <w:rPr>
          <w:rFonts w:hint="default" w:ascii="Times New Roman" w:hAnsi="Times New Roman" w:eastAsia="宋体" w:cs="Times New Roman"/>
          <w:bCs w:val="0"/>
          <w:sz w:val="24"/>
          <w:szCs w:val="24"/>
        </w:rPr>
        <w:t>有关定义</w:t>
      </w:r>
    </w:p>
    <w:p w14:paraId="480F8DE8">
      <w:pPr>
        <w:tabs>
          <w:tab w:val="left" w:pos="7665"/>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2.1 本次比选的主体是</w:t>
      </w:r>
      <w:bookmarkEnd w:id="15"/>
      <w:r>
        <w:rPr>
          <w:rFonts w:hint="default" w:ascii="Times New Roman" w:hAnsi="Times New Roman" w:eastAsia="宋体" w:cs="Times New Roman"/>
          <w:sz w:val="24"/>
        </w:rPr>
        <w:t>成都汽车职业技术学校。</w:t>
      </w:r>
    </w:p>
    <w:p w14:paraId="6B01DD22">
      <w:pPr>
        <w:tabs>
          <w:tab w:val="left" w:pos="7665"/>
        </w:tabs>
        <w:spacing w:after="0" w:line="580" w:lineRule="exact"/>
        <w:ind w:firstLine="480" w:firstLineChars="200"/>
        <w:contextualSpacing/>
        <w:jc w:val="left"/>
        <w:rPr>
          <w:rFonts w:hint="default" w:ascii="Times New Roman" w:hAnsi="Times New Roman" w:eastAsia="宋体" w:cs="Times New Roman"/>
          <w:sz w:val="24"/>
        </w:rPr>
      </w:pPr>
      <w:bookmarkStart w:id="19" w:name="PO_默认文件内容_35"/>
      <w:r>
        <w:rPr>
          <w:rFonts w:hint="default" w:ascii="Times New Roman" w:hAnsi="Times New Roman" w:eastAsia="宋体" w:cs="Times New Roman"/>
          <w:sz w:val="24"/>
        </w:rPr>
        <w:t>2.2 “投标人”系指参加比选活动的投标人。</w:t>
      </w:r>
    </w:p>
    <w:p w14:paraId="1515C578">
      <w:pPr>
        <w:pStyle w:val="4"/>
        <w:spacing w:before="0" w:after="0" w:line="580" w:lineRule="exact"/>
        <w:ind w:firstLine="482" w:firstLineChars="200"/>
        <w:contextualSpacing/>
        <w:jc w:val="left"/>
        <w:rPr>
          <w:rFonts w:hint="default" w:ascii="Times New Roman" w:hAnsi="Times New Roman" w:eastAsia="宋体" w:cs="Times New Roman"/>
          <w:sz w:val="24"/>
          <w:szCs w:val="24"/>
        </w:rPr>
      </w:pPr>
      <w:bookmarkStart w:id="20" w:name="_Toc217446036"/>
      <w:bookmarkStart w:id="21" w:name="_Toc183582207"/>
      <w:bookmarkStart w:id="22" w:name="_Toc217390843"/>
      <w:bookmarkStart w:id="23" w:name="_Toc183682344"/>
      <w:r>
        <w:rPr>
          <w:rFonts w:hint="default" w:ascii="Times New Roman" w:hAnsi="Times New Roman" w:eastAsia="宋体" w:cs="Times New Roman"/>
          <w:sz w:val="24"/>
          <w:szCs w:val="24"/>
        </w:rPr>
        <w:t>3. 合格的</w:t>
      </w:r>
      <w:bookmarkEnd w:id="20"/>
      <w:bookmarkEnd w:id="21"/>
      <w:bookmarkEnd w:id="22"/>
      <w:bookmarkEnd w:id="23"/>
      <w:r>
        <w:rPr>
          <w:rFonts w:hint="default" w:ascii="Times New Roman" w:hAnsi="Times New Roman" w:eastAsia="宋体" w:cs="Times New Roman"/>
          <w:sz w:val="24"/>
          <w:szCs w:val="24"/>
        </w:rPr>
        <w:t>投标人</w:t>
      </w:r>
    </w:p>
    <w:p w14:paraId="121C2604">
      <w:pPr>
        <w:tabs>
          <w:tab w:val="left" w:pos="7665"/>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合格的投标人应具备以下条件：符合本比选文件-第一章“比选公告”相关规定。</w:t>
      </w:r>
    </w:p>
    <w:p w14:paraId="24BF8EAD">
      <w:pPr>
        <w:pStyle w:val="4"/>
        <w:spacing w:before="0" w:after="0" w:line="580" w:lineRule="exact"/>
        <w:ind w:firstLine="482" w:firstLineChars="200"/>
        <w:contextualSpacing/>
        <w:jc w:val="left"/>
        <w:rPr>
          <w:rFonts w:hint="default" w:ascii="Times New Roman" w:hAnsi="Times New Roman" w:eastAsia="宋体" w:cs="Times New Roman"/>
          <w:sz w:val="24"/>
          <w:szCs w:val="24"/>
        </w:rPr>
      </w:pPr>
      <w:bookmarkStart w:id="24" w:name="_Toc217446037"/>
      <w:bookmarkStart w:id="25" w:name="_Toc183582208"/>
      <w:bookmarkStart w:id="26" w:name="_Toc183682345"/>
      <w:r>
        <w:rPr>
          <w:rFonts w:hint="default" w:ascii="Times New Roman" w:hAnsi="Times New Roman" w:eastAsia="宋体" w:cs="Times New Roman"/>
          <w:sz w:val="24"/>
          <w:szCs w:val="24"/>
        </w:rPr>
        <w:t>4. 比选费用</w:t>
      </w:r>
      <w:bookmarkEnd w:id="24"/>
      <w:bookmarkEnd w:id="25"/>
      <w:bookmarkEnd w:id="26"/>
    </w:p>
    <w:p w14:paraId="385480DF">
      <w:pPr>
        <w:tabs>
          <w:tab w:val="left" w:pos="7665"/>
        </w:tabs>
        <w:spacing w:after="0" w:line="580" w:lineRule="exact"/>
        <w:ind w:firstLine="48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投标人参加本次比选活动的有关费用由投标人自行承担。</w:t>
      </w:r>
    </w:p>
    <w:p w14:paraId="1F260469">
      <w:pPr>
        <w:pStyle w:val="4"/>
        <w:spacing w:before="0" w:after="0" w:line="580" w:lineRule="exact"/>
        <w:ind w:firstLine="482" w:firstLineChars="200"/>
        <w:contextualSpacing/>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5. 投标人公平竞争原则</w:t>
      </w:r>
    </w:p>
    <w:p w14:paraId="428D5A45">
      <w:pPr>
        <w:tabs>
          <w:tab w:val="left" w:pos="7665"/>
        </w:tabs>
        <w:spacing w:after="0" w:line="580" w:lineRule="exact"/>
        <w:ind w:firstLine="48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企业负责人为同一人或者公司法定代表人为同一人或者存在相同控股股东或者存在直接控股、管理关系的不同投标人，可以参加本次比选活动，但不得参加同一竞争报价或随机抽取项目的竞争。</w:t>
      </w:r>
    </w:p>
    <w:p w14:paraId="7FB63D8E">
      <w:pPr>
        <w:pStyle w:val="3"/>
        <w:spacing w:line="580" w:lineRule="exact"/>
        <w:jc w:val="center"/>
        <w:rPr>
          <w:rFonts w:hint="default" w:ascii="Times New Roman" w:hAnsi="Times New Roman" w:eastAsia="宋体" w:cs="Times New Roman"/>
        </w:rPr>
      </w:pPr>
      <w:bookmarkStart w:id="27" w:name="_Toc183582209"/>
      <w:bookmarkStart w:id="28" w:name="_Toc89075875"/>
      <w:bookmarkStart w:id="29" w:name="_Toc77400779"/>
      <w:bookmarkStart w:id="30" w:name="_Toc217446038"/>
      <w:bookmarkStart w:id="31" w:name="_Toc183682346"/>
      <w:r>
        <w:rPr>
          <w:rFonts w:hint="default" w:ascii="Times New Roman" w:hAnsi="Times New Roman" w:eastAsia="宋体" w:cs="Times New Roman"/>
        </w:rPr>
        <w:t>三、</w:t>
      </w:r>
      <w:bookmarkEnd w:id="27"/>
      <w:bookmarkEnd w:id="28"/>
      <w:bookmarkEnd w:id="29"/>
      <w:bookmarkEnd w:id="30"/>
      <w:bookmarkEnd w:id="31"/>
      <w:r>
        <w:rPr>
          <w:rFonts w:hint="default" w:ascii="Times New Roman" w:hAnsi="Times New Roman" w:eastAsia="宋体" w:cs="Times New Roman"/>
        </w:rPr>
        <w:t>比选文件</w:t>
      </w:r>
    </w:p>
    <w:p w14:paraId="777DDE89">
      <w:pPr>
        <w:pStyle w:val="4"/>
        <w:spacing w:before="0" w:after="0" w:line="580" w:lineRule="exact"/>
        <w:ind w:firstLine="482" w:firstLineChars="200"/>
        <w:contextualSpacing/>
        <w:jc w:val="left"/>
        <w:rPr>
          <w:rFonts w:hint="default" w:ascii="Times New Roman" w:hAnsi="Times New Roman" w:eastAsia="宋体" w:cs="Times New Roman"/>
          <w:sz w:val="24"/>
          <w:szCs w:val="24"/>
        </w:rPr>
      </w:pPr>
      <w:bookmarkStart w:id="32" w:name="_Toc183582210"/>
      <w:bookmarkStart w:id="33" w:name="_Toc183682347"/>
      <w:bookmarkStart w:id="34" w:name="_Toc217446039"/>
      <w:r>
        <w:rPr>
          <w:rFonts w:hint="default" w:ascii="Times New Roman" w:hAnsi="Times New Roman" w:eastAsia="宋体" w:cs="Times New Roman"/>
          <w:sz w:val="24"/>
          <w:szCs w:val="24"/>
        </w:rPr>
        <w:t>6．比选文件的构成</w:t>
      </w:r>
      <w:bookmarkEnd w:id="32"/>
      <w:bookmarkEnd w:id="33"/>
      <w:bookmarkEnd w:id="34"/>
    </w:p>
    <w:p w14:paraId="2271DBBE">
      <w:pPr>
        <w:tabs>
          <w:tab w:val="left" w:pos="7665"/>
        </w:tabs>
        <w:spacing w:after="0" w:line="580" w:lineRule="exact"/>
        <w:ind w:firstLine="480" w:firstLineChars="200"/>
        <w:contextualSpacing/>
        <w:jc w:val="left"/>
        <w:rPr>
          <w:rFonts w:hint="default" w:ascii="Times New Roman" w:hAnsi="Times New Roman" w:eastAsia="宋体" w:cs="Times New Roman"/>
          <w:kern w:val="0"/>
          <w:sz w:val="24"/>
        </w:rPr>
      </w:pPr>
      <w:r>
        <w:rPr>
          <w:rFonts w:hint="default" w:ascii="Times New Roman" w:hAnsi="Times New Roman" w:eastAsia="宋体" w:cs="Times New Roman"/>
          <w:kern w:val="0"/>
          <w:sz w:val="24"/>
        </w:rPr>
        <w:t>比选文件是投标人准备投标文件和参加本次</w:t>
      </w:r>
      <w:r>
        <w:rPr>
          <w:rFonts w:hint="default" w:ascii="Times New Roman" w:hAnsi="Times New Roman" w:eastAsia="宋体" w:cs="Times New Roman"/>
          <w:sz w:val="24"/>
        </w:rPr>
        <w:t>比选活动</w:t>
      </w:r>
      <w:r>
        <w:rPr>
          <w:rFonts w:hint="default" w:ascii="Times New Roman" w:hAnsi="Times New Roman" w:eastAsia="宋体" w:cs="Times New Roman"/>
          <w:kern w:val="0"/>
          <w:sz w:val="24"/>
        </w:rPr>
        <w:t>的依据，同时也是资格审查的重要依据，具有准法律文件性质。比选文件用以阐明项目所需的资质及服务要求、</w:t>
      </w:r>
      <w:r>
        <w:rPr>
          <w:rFonts w:hint="default" w:ascii="Times New Roman" w:hAnsi="Times New Roman" w:eastAsia="宋体" w:cs="Times New Roman"/>
          <w:sz w:val="24"/>
        </w:rPr>
        <w:t>竞争报价</w:t>
      </w:r>
      <w:r>
        <w:rPr>
          <w:rFonts w:hint="default" w:ascii="Times New Roman" w:hAnsi="Times New Roman" w:eastAsia="宋体" w:cs="Times New Roman"/>
          <w:kern w:val="0"/>
          <w:sz w:val="24"/>
        </w:rPr>
        <w:t>（或随机抽取）业务规则及流程、比选程序、有关规定和注意事项以及</w:t>
      </w:r>
      <w:r>
        <w:rPr>
          <w:rFonts w:hint="default" w:ascii="Times New Roman" w:hAnsi="Times New Roman" w:eastAsia="宋体" w:cs="Times New Roman"/>
          <w:kern w:val="0"/>
          <w:sz w:val="24"/>
          <w:u w:val="none"/>
        </w:rPr>
        <w:t>《</w:t>
      </w:r>
      <w:r>
        <w:rPr>
          <w:rFonts w:hint="eastAsia" w:ascii="Times New Roman" w:hAnsi="Times New Roman" w:cs="Times New Roman"/>
          <w:b/>
          <w:sz w:val="24"/>
          <w:u w:val="none"/>
          <w:lang w:eastAsia="zh-CN"/>
        </w:rPr>
        <w:t>成都汽车职业技术学校教学楼男厕所改造项目</w:t>
      </w:r>
      <w:r>
        <w:rPr>
          <w:rFonts w:hint="default" w:ascii="Times New Roman" w:hAnsi="Times New Roman" w:eastAsia="宋体" w:cs="Times New Roman"/>
          <w:kern w:val="0"/>
          <w:sz w:val="24"/>
          <w:u w:val="none"/>
        </w:rPr>
        <w:t>》</w:t>
      </w:r>
      <w:r>
        <w:rPr>
          <w:rFonts w:hint="default" w:ascii="Times New Roman" w:hAnsi="Times New Roman" w:eastAsia="宋体" w:cs="Times New Roman"/>
          <w:kern w:val="0"/>
          <w:sz w:val="24"/>
        </w:rPr>
        <w:t>主要条款等。本比选文件包括以下内容：</w:t>
      </w:r>
    </w:p>
    <w:p w14:paraId="3F2B19F2">
      <w:pPr>
        <w:tabs>
          <w:tab w:val="left" w:pos="720"/>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kern w:val="0"/>
          <w:sz w:val="24"/>
        </w:rPr>
        <w:t>（一）比选公告</w:t>
      </w:r>
      <w:r>
        <w:rPr>
          <w:rFonts w:hint="default" w:ascii="Times New Roman" w:hAnsi="Times New Roman" w:eastAsia="宋体" w:cs="Times New Roman"/>
          <w:sz w:val="24"/>
        </w:rPr>
        <w:t>；</w:t>
      </w:r>
    </w:p>
    <w:p w14:paraId="166189CF">
      <w:pPr>
        <w:tabs>
          <w:tab w:val="left" w:pos="720"/>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（二）投标人须知；</w:t>
      </w:r>
    </w:p>
    <w:p w14:paraId="04B9935F">
      <w:pPr>
        <w:tabs>
          <w:tab w:val="left" w:pos="720"/>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（三）投标文件格式；</w:t>
      </w:r>
    </w:p>
    <w:p w14:paraId="7D70758D">
      <w:pPr>
        <w:tabs>
          <w:tab w:val="left" w:pos="720"/>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（四）资格审查；</w:t>
      </w:r>
    </w:p>
    <w:p w14:paraId="431B6641">
      <w:pPr>
        <w:pStyle w:val="4"/>
        <w:spacing w:before="0" w:after="0" w:line="580" w:lineRule="exact"/>
        <w:ind w:firstLine="482" w:firstLineChars="200"/>
        <w:contextualSpacing/>
        <w:jc w:val="left"/>
        <w:rPr>
          <w:rFonts w:hint="default" w:ascii="Times New Roman" w:hAnsi="Times New Roman" w:eastAsia="宋体" w:cs="Times New Roman"/>
          <w:sz w:val="24"/>
          <w:szCs w:val="24"/>
        </w:rPr>
      </w:pPr>
      <w:bookmarkStart w:id="35" w:name="_Toc183682348"/>
      <w:bookmarkStart w:id="36" w:name="_Toc183582211"/>
      <w:bookmarkStart w:id="37" w:name="_Toc217446040"/>
      <w:r>
        <w:rPr>
          <w:rFonts w:hint="default" w:ascii="Times New Roman" w:hAnsi="Times New Roman" w:eastAsia="宋体" w:cs="Times New Roman"/>
          <w:sz w:val="24"/>
          <w:szCs w:val="24"/>
        </w:rPr>
        <w:t>7. 比选文件的澄清</w:t>
      </w:r>
      <w:bookmarkEnd w:id="35"/>
      <w:bookmarkEnd w:id="36"/>
      <w:r>
        <w:rPr>
          <w:rFonts w:hint="default" w:ascii="Times New Roman" w:hAnsi="Times New Roman" w:eastAsia="宋体" w:cs="Times New Roman"/>
          <w:sz w:val="24"/>
          <w:szCs w:val="24"/>
        </w:rPr>
        <w:t>和修改</w:t>
      </w:r>
      <w:bookmarkEnd w:id="37"/>
    </w:p>
    <w:p w14:paraId="712907ED">
      <w:pPr>
        <w:tabs>
          <w:tab w:val="left" w:pos="720"/>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7.1比选主体可以对比选文件进行澄清或者修改。</w:t>
      </w:r>
    </w:p>
    <w:p w14:paraId="2FFFD057">
      <w:pPr>
        <w:tabs>
          <w:tab w:val="left" w:pos="720"/>
        </w:tabs>
        <w:spacing w:after="0" w:line="580" w:lineRule="exact"/>
        <w:ind w:firstLine="480" w:firstLineChars="200"/>
        <w:contextualSpacing/>
        <w:rPr>
          <w:rFonts w:hint="default" w:ascii="Times New Roman" w:hAnsi="Times New Roman" w:eastAsia="宋体" w:cs="Times New Roman"/>
          <w:sz w:val="24"/>
        </w:rPr>
      </w:pPr>
      <w:r>
        <w:rPr>
          <w:rFonts w:hint="default" w:ascii="Times New Roman" w:hAnsi="Times New Roman" w:eastAsia="宋体" w:cs="Times New Roman"/>
          <w:sz w:val="24"/>
        </w:rPr>
        <w:t>7.2 比选主体对比选文件进行澄清或修改，若可能影响投标文件编制，应至少在投标文件递交截止3个工作日前</w:t>
      </w:r>
      <w:r>
        <w:rPr>
          <w:rFonts w:hint="eastAsia" w:ascii="Times New Roman" w:hAnsi="Times New Roman" w:cs="Times New Roman"/>
          <w:sz w:val="24"/>
          <w:lang w:val="en-US" w:eastAsia="zh-CN"/>
        </w:rPr>
        <w:t>以官网公告形式</w:t>
      </w:r>
      <w:r>
        <w:rPr>
          <w:rFonts w:hint="default" w:ascii="Times New Roman" w:hAnsi="Times New Roman" w:eastAsia="宋体" w:cs="Times New Roman"/>
          <w:sz w:val="24"/>
        </w:rPr>
        <w:t>通知所有</w:t>
      </w:r>
      <w:r>
        <w:rPr>
          <w:rFonts w:hint="eastAsia" w:ascii="Times New Roman" w:hAnsi="Times New Roman" w:cs="Times New Roman"/>
          <w:sz w:val="24"/>
          <w:lang w:val="en-US" w:eastAsia="zh-CN"/>
        </w:rPr>
        <w:t>潜在</w:t>
      </w:r>
      <w:r>
        <w:rPr>
          <w:rFonts w:hint="default" w:ascii="Times New Roman" w:hAnsi="Times New Roman" w:eastAsia="宋体" w:cs="Times New Roman"/>
          <w:sz w:val="24"/>
        </w:rPr>
        <w:t>供应商；不足3个工作日的，</w:t>
      </w:r>
      <w:r>
        <w:rPr>
          <w:rFonts w:hint="eastAsia" w:ascii="Times New Roman" w:hAnsi="Times New Roman" w:cs="Times New Roman"/>
          <w:sz w:val="24"/>
          <w:lang w:eastAsia="zh-CN"/>
        </w:rPr>
        <w:t>应</w:t>
      </w:r>
      <w:r>
        <w:rPr>
          <w:rFonts w:hint="default" w:ascii="Times New Roman" w:hAnsi="Times New Roman" w:eastAsia="宋体" w:cs="Times New Roman"/>
          <w:sz w:val="24"/>
        </w:rPr>
        <w:t>顺延投标文件递交截止时间。</w:t>
      </w:r>
    </w:p>
    <w:p w14:paraId="1F0C2C44">
      <w:pPr>
        <w:tabs>
          <w:tab w:val="left" w:pos="720"/>
        </w:tabs>
        <w:spacing w:after="0" w:line="580" w:lineRule="exact"/>
        <w:ind w:firstLine="480" w:firstLineChars="200"/>
        <w:contextualSpacing/>
        <w:rPr>
          <w:rFonts w:hint="default" w:ascii="Times New Roman" w:hAnsi="Times New Roman" w:eastAsia="宋体" w:cs="Times New Roman"/>
          <w:sz w:val="24"/>
        </w:rPr>
      </w:pPr>
      <w:r>
        <w:rPr>
          <w:rFonts w:hint="default" w:ascii="Times New Roman" w:hAnsi="Times New Roman" w:eastAsia="宋体" w:cs="Times New Roman"/>
          <w:sz w:val="24"/>
        </w:rPr>
        <w:t>7.3 投标人应于投标文件递交截止时间之前查询本项目的修改或澄清公告，以保证其对比选文件做出正确的响应。投标人未按要求了解相关文件，或由于未及时关注修改或澄清公告的信息造成的后果，相关责任由投标人自行承担。</w:t>
      </w:r>
    </w:p>
    <w:p w14:paraId="0228A3CE">
      <w:pPr>
        <w:tabs>
          <w:tab w:val="left" w:pos="7665"/>
        </w:tabs>
        <w:spacing w:after="0" w:line="580" w:lineRule="exact"/>
        <w:ind w:firstLine="480" w:firstLineChars="200"/>
        <w:contextualSpacing/>
        <w:jc w:val="left"/>
        <w:rPr>
          <w:rFonts w:hint="default" w:ascii="Times New Roman" w:hAnsi="Times New Roman" w:eastAsia="宋体" w:cs="Times New Roman"/>
          <w:sz w:val="32"/>
          <w:szCs w:val="32"/>
        </w:rPr>
      </w:pPr>
      <w:r>
        <w:rPr>
          <w:rFonts w:hint="default" w:ascii="Times New Roman" w:hAnsi="Times New Roman" w:eastAsia="宋体" w:cs="Times New Roman"/>
          <w:sz w:val="24"/>
        </w:rPr>
        <w:t>7.4 在投标文件递交截止时间前，投标人可以对所递交的投标文件进行补充、修改或者撤回，并书面通知比选主体（成都汽车职业技术学校）。补充、修改的内容应当按照比选文件要求签署、盖章、密封后，作为投标文件的组成部分。</w:t>
      </w:r>
    </w:p>
    <w:p w14:paraId="554FC68B">
      <w:pPr>
        <w:pStyle w:val="3"/>
        <w:spacing w:line="580" w:lineRule="exact"/>
        <w:jc w:val="center"/>
        <w:rPr>
          <w:rFonts w:hint="default" w:ascii="Times New Roman" w:hAnsi="Times New Roman" w:eastAsia="宋体" w:cs="Times New Roman"/>
        </w:rPr>
      </w:pPr>
      <w:bookmarkStart w:id="38" w:name="_Toc183582214"/>
      <w:bookmarkStart w:id="39" w:name="_Toc89075876"/>
      <w:bookmarkStart w:id="40" w:name="_Toc77400780"/>
      <w:bookmarkStart w:id="41" w:name="_Toc217446042"/>
      <w:bookmarkStart w:id="42" w:name="_Toc183682351"/>
      <w:r>
        <w:rPr>
          <w:rFonts w:hint="default" w:ascii="Times New Roman" w:hAnsi="Times New Roman" w:eastAsia="宋体" w:cs="Times New Roman"/>
        </w:rPr>
        <w:t>四、投标文件</w:t>
      </w:r>
      <w:bookmarkEnd w:id="38"/>
      <w:bookmarkEnd w:id="39"/>
      <w:bookmarkEnd w:id="40"/>
      <w:bookmarkEnd w:id="41"/>
      <w:bookmarkEnd w:id="42"/>
    </w:p>
    <w:p w14:paraId="5742D7C1">
      <w:pPr>
        <w:pStyle w:val="4"/>
        <w:spacing w:before="0" w:after="0" w:line="580" w:lineRule="exact"/>
        <w:ind w:firstLine="482" w:firstLineChars="200"/>
        <w:contextualSpacing/>
        <w:jc w:val="left"/>
        <w:rPr>
          <w:rFonts w:hint="default" w:ascii="Times New Roman" w:hAnsi="Times New Roman" w:eastAsia="宋体" w:cs="Times New Roman"/>
          <w:sz w:val="24"/>
          <w:szCs w:val="24"/>
        </w:rPr>
      </w:pPr>
      <w:bookmarkStart w:id="43" w:name="_Toc183682354"/>
      <w:bookmarkStart w:id="44" w:name="_Toc217446048"/>
      <w:bookmarkStart w:id="45" w:name="_Toc183582217"/>
      <w:bookmarkStart w:id="46" w:name="_Toc308164798"/>
      <w:r>
        <w:rPr>
          <w:rFonts w:hint="default" w:ascii="Times New Roman" w:hAnsi="Times New Roman" w:eastAsia="宋体" w:cs="Times New Roman"/>
          <w:sz w:val="24"/>
          <w:szCs w:val="24"/>
        </w:rPr>
        <w:t>8．投标文件的组成</w:t>
      </w:r>
      <w:bookmarkEnd w:id="43"/>
      <w:bookmarkEnd w:id="44"/>
      <w:bookmarkEnd w:id="45"/>
      <w:bookmarkEnd w:id="46"/>
    </w:p>
    <w:p w14:paraId="51CF7C57">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投标人应按照比选文件的规定和要求编制投标文件。投标人编写的投标文件应包括但不限于下列部分：</w:t>
      </w:r>
    </w:p>
    <w:p w14:paraId="191A5377">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一、法定代表人授权书</w:t>
      </w:r>
    </w:p>
    <w:p w14:paraId="1A4A2267">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二、报价函</w:t>
      </w:r>
    </w:p>
    <w:p w14:paraId="1338D98A">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三、公司相关资料</w:t>
      </w:r>
    </w:p>
    <w:p w14:paraId="6D6A760E">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四、承诺函</w:t>
      </w:r>
    </w:p>
    <w:p w14:paraId="4F0E1DA1">
      <w:pPr>
        <w:pStyle w:val="4"/>
        <w:tabs>
          <w:tab w:val="left" w:pos="3480"/>
        </w:tabs>
        <w:spacing w:before="0" w:after="0" w:line="580" w:lineRule="exact"/>
        <w:ind w:firstLine="482" w:firstLineChars="200"/>
        <w:contextualSpacing/>
        <w:jc w:val="left"/>
        <w:rPr>
          <w:rFonts w:hint="default" w:ascii="Times New Roman" w:hAnsi="Times New Roman" w:eastAsia="宋体" w:cs="Times New Roman"/>
          <w:sz w:val="24"/>
          <w:szCs w:val="24"/>
        </w:rPr>
      </w:pPr>
      <w:bookmarkStart w:id="47" w:name="_Toc308164799"/>
      <w:bookmarkStart w:id="48" w:name="_Toc183682355"/>
      <w:bookmarkStart w:id="49" w:name="_Toc183582218"/>
      <w:bookmarkStart w:id="50" w:name="_Toc217446049"/>
      <w:r>
        <w:rPr>
          <w:rFonts w:hint="default" w:ascii="Times New Roman" w:hAnsi="Times New Roman" w:eastAsia="宋体" w:cs="Times New Roman"/>
          <w:sz w:val="24"/>
          <w:szCs w:val="24"/>
        </w:rPr>
        <w:t>9．投标文件格式</w:t>
      </w:r>
      <w:bookmarkEnd w:id="47"/>
      <w:bookmarkEnd w:id="48"/>
      <w:bookmarkEnd w:id="49"/>
      <w:bookmarkEnd w:id="50"/>
    </w:p>
    <w:p w14:paraId="3DF5BEF5">
      <w:pPr>
        <w:tabs>
          <w:tab w:val="left" w:pos="7665"/>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9.1 投标人应执行投标文件第三章的规定要求。第三章格式中“注”的内容，投标人可自行决定是否保留在投标文件中，未保留的视为完全接受“注”的内容。</w:t>
      </w:r>
    </w:p>
    <w:p w14:paraId="3743A01A">
      <w:pPr>
        <w:tabs>
          <w:tab w:val="left" w:pos="7665"/>
        </w:tabs>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9.2 对于没有格式要求的内容由投标人自行编写。</w:t>
      </w:r>
    </w:p>
    <w:p w14:paraId="6CF23B9A">
      <w:pPr>
        <w:pStyle w:val="4"/>
        <w:tabs>
          <w:tab w:val="left" w:pos="3480"/>
        </w:tabs>
        <w:spacing w:before="0" w:after="0" w:line="580" w:lineRule="exact"/>
        <w:ind w:firstLine="482" w:firstLineChars="200"/>
        <w:contextualSpacing/>
        <w:jc w:val="left"/>
        <w:rPr>
          <w:rFonts w:hint="default" w:ascii="Times New Roman" w:hAnsi="Times New Roman" w:eastAsia="宋体" w:cs="Times New Roman"/>
          <w:sz w:val="24"/>
          <w:szCs w:val="24"/>
        </w:rPr>
      </w:pPr>
      <w:bookmarkStart w:id="51" w:name="_Toc217446052"/>
      <w:bookmarkStart w:id="52" w:name="_Toc183682362"/>
      <w:bookmarkStart w:id="53" w:name="_Toc308164802"/>
      <w:bookmarkStart w:id="54" w:name="_Toc183582225"/>
      <w:r>
        <w:rPr>
          <w:rFonts w:hint="default" w:ascii="Times New Roman" w:hAnsi="Times New Roman" w:eastAsia="宋体" w:cs="Times New Roman"/>
          <w:sz w:val="24"/>
          <w:szCs w:val="24"/>
        </w:rPr>
        <w:t>10．投标文件的印制和签署</w:t>
      </w:r>
      <w:bookmarkEnd w:id="51"/>
      <w:bookmarkEnd w:id="52"/>
      <w:bookmarkEnd w:id="53"/>
      <w:bookmarkEnd w:id="54"/>
    </w:p>
    <w:p w14:paraId="61F173EE">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10.1投标文件正本1份，须在封面上清楚地标明项目名称、投标人名称。</w:t>
      </w:r>
    </w:p>
    <w:p w14:paraId="0B5DB473">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10.2投标文件需打印或用不褪色、不变质的墨水书写。</w:t>
      </w:r>
    </w:p>
    <w:p w14:paraId="34FFC677">
      <w:pPr>
        <w:spacing w:after="0" w:line="580" w:lineRule="exact"/>
        <w:ind w:firstLine="480" w:firstLineChars="200"/>
        <w:contextualSpacing/>
        <w:rPr>
          <w:rFonts w:hint="default" w:ascii="Times New Roman" w:hAnsi="Times New Roman" w:eastAsia="宋体" w:cs="Times New Roman"/>
          <w:sz w:val="24"/>
        </w:rPr>
      </w:pPr>
      <w:r>
        <w:rPr>
          <w:rFonts w:hint="default" w:ascii="Times New Roman" w:hAnsi="Times New Roman" w:eastAsia="宋体" w:cs="Times New Roman"/>
          <w:sz w:val="24"/>
        </w:rPr>
        <w:t>10.3投标文件应由投标人的企业法人或企业主要负责人或其授权代表在投标文件要求的地方签字，要求加盖公章的地方加盖单位公章，不得使用专用章（如经济合同章、投标专用章等）或下属单位印章代替。</w:t>
      </w:r>
    </w:p>
    <w:p w14:paraId="313AA145">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10.4投标文件的打印和书写应清楚工整，任何行间插字、涂改或增删，必须由投标人的企业法人或企业主要负责人或其授权代表签字。</w:t>
      </w:r>
    </w:p>
    <w:p w14:paraId="51CAE757">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10.5投标文件应当采取胶装方式装订成册，不得散装或者活页装订。</w:t>
      </w:r>
    </w:p>
    <w:p w14:paraId="235F7B88">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10.6投标文件应根据比选文件的要求制作，签署、盖章和内容应完整。投标文件统一用A4幅面纸印制，逐页编码。</w:t>
      </w:r>
    </w:p>
    <w:p w14:paraId="062BAA63">
      <w:pPr>
        <w:pStyle w:val="4"/>
        <w:spacing w:before="0" w:after="0" w:line="580" w:lineRule="exact"/>
        <w:ind w:firstLine="482" w:firstLineChars="200"/>
        <w:contextualSpacing/>
        <w:jc w:val="left"/>
        <w:rPr>
          <w:rFonts w:hint="default" w:ascii="Times New Roman" w:hAnsi="Times New Roman" w:eastAsia="宋体" w:cs="Times New Roman"/>
          <w:sz w:val="24"/>
          <w:szCs w:val="24"/>
        </w:rPr>
      </w:pPr>
      <w:bookmarkStart w:id="55" w:name="_Toc89075877"/>
      <w:bookmarkStart w:id="56" w:name="_Toc77400781"/>
      <w:bookmarkStart w:id="57" w:name="_Toc183682363"/>
      <w:bookmarkStart w:id="58" w:name="_Toc183582226"/>
      <w:bookmarkStart w:id="59" w:name="_Toc308164803"/>
      <w:bookmarkStart w:id="60" w:name="_Toc217446053"/>
      <w:r>
        <w:rPr>
          <w:rFonts w:hint="default" w:ascii="Times New Roman" w:hAnsi="Times New Roman" w:eastAsia="宋体" w:cs="Times New Roman"/>
          <w:bCs w:val="0"/>
          <w:sz w:val="24"/>
          <w:szCs w:val="24"/>
        </w:rPr>
        <w:t xml:space="preserve">11. </w:t>
      </w:r>
      <w:r>
        <w:rPr>
          <w:rFonts w:hint="default" w:ascii="Times New Roman" w:hAnsi="Times New Roman" w:eastAsia="宋体" w:cs="Times New Roman"/>
          <w:sz w:val="24"/>
          <w:szCs w:val="24"/>
        </w:rPr>
        <w:t>投标文件的密封和标</w:t>
      </w:r>
      <w:bookmarkEnd w:id="55"/>
      <w:bookmarkEnd w:id="56"/>
      <w:bookmarkEnd w:id="57"/>
      <w:bookmarkEnd w:id="58"/>
      <w:r>
        <w:rPr>
          <w:rFonts w:hint="default" w:ascii="Times New Roman" w:hAnsi="Times New Roman" w:eastAsia="宋体" w:cs="Times New Roman"/>
          <w:sz w:val="24"/>
          <w:szCs w:val="24"/>
        </w:rPr>
        <w:t>注</w:t>
      </w:r>
      <w:bookmarkEnd w:id="59"/>
      <w:bookmarkEnd w:id="60"/>
    </w:p>
    <w:p w14:paraId="35C5D2E1">
      <w:pPr>
        <w:tabs>
          <w:tab w:val="left" w:pos="1080"/>
        </w:tabs>
        <w:spacing w:after="0" w:line="580" w:lineRule="exact"/>
        <w:ind w:firstLine="460" w:firstLineChars="192"/>
        <w:contextualSpacing/>
        <w:jc w:val="left"/>
        <w:rPr>
          <w:rFonts w:hint="default" w:ascii="Times New Roman" w:hAnsi="Times New Roman" w:eastAsia="宋体" w:cs="Times New Roman"/>
          <w:sz w:val="24"/>
        </w:rPr>
      </w:pPr>
      <w:bookmarkStart w:id="61" w:name="_Toc183682364"/>
      <w:bookmarkStart w:id="62" w:name="_Toc183582227"/>
      <w:bookmarkStart w:id="63" w:name="_Toc308164804"/>
      <w:bookmarkStart w:id="64" w:name="_Toc217446054"/>
      <w:r>
        <w:rPr>
          <w:rFonts w:hint="default" w:ascii="Times New Roman" w:hAnsi="Times New Roman" w:eastAsia="宋体" w:cs="Times New Roman"/>
          <w:sz w:val="24"/>
        </w:rPr>
        <w:t>本项目投标文件须密封。</w:t>
      </w:r>
    </w:p>
    <w:p w14:paraId="0459F109">
      <w:pPr>
        <w:pStyle w:val="4"/>
        <w:spacing w:before="0" w:after="0" w:line="580" w:lineRule="exact"/>
        <w:ind w:firstLine="482" w:firstLineChars="200"/>
        <w:contextualSpacing/>
        <w:jc w:val="left"/>
        <w:rPr>
          <w:rFonts w:hint="default" w:ascii="Times New Roman" w:hAnsi="Times New Roman" w:eastAsia="宋体" w:cs="Times New Roman"/>
          <w:bCs w:val="0"/>
          <w:sz w:val="24"/>
          <w:szCs w:val="24"/>
        </w:rPr>
      </w:pPr>
      <w:r>
        <w:rPr>
          <w:rFonts w:hint="default" w:ascii="Times New Roman" w:hAnsi="Times New Roman" w:eastAsia="宋体" w:cs="Times New Roman"/>
          <w:bCs w:val="0"/>
          <w:sz w:val="24"/>
          <w:szCs w:val="24"/>
        </w:rPr>
        <w:t>12．投标文件的</w:t>
      </w:r>
      <w:bookmarkEnd w:id="61"/>
      <w:bookmarkEnd w:id="62"/>
      <w:r>
        <w:rPr>
          <w:rFonts w:hint="default" w:ascii="Times New Roman" w:hAnsi="Times New Roman" w:eastAsia="宋体" w:cs="Times New Roman"/>
          <w:bCs w:val="0"/>
          <w:sz w:val="24"/>
          <w:szCs w:val="24"/>
        </w:rPr>
        <w:t>递交</w:t>
      </w:r>
      <w:bookmarkEnd w:id="63"/>
      <w:bookmarkEnd w:id="64"/>
    </w:p>
    <w:p w14:paraId="5522BAB0">
      <w:pPr>
        <w:spacing w:after="0" w:line="580" w:lineRule="exact"/>
        <w:ind w:firstLine="480" w:firstLineChars="200"/>
        <w:contextualSpacing/>
        <w:rPr>
          <w:rFonts w:hint="default" w:ascii="Times New Roman" w:hAnsi="Times New Roman" w:eastAsia="宋体" w:cs="Times New Roman"/>
          <w:color w:val="FF0000"/>
          <w:sz w:val="24"/>
        </w:rPr>
      </w:pPr>
      <w:r>
        <w:rPr>
          <w:rFonts w:hint="default" w:ascii="Times New Roman" w:hAnsi="Times New Roman" w:eastAsia="宋体" w:cs="Times New Roman"/>
          <w:sz w:val="24"/>
        </w:rPr>
        <w:t>12.1 投标人应在比选文件规定的投标文件递交截止时间前，将投标文件按比选文件的规定密封后送达指定地点。投标文件递交截止时间以后送达的文件将不予接收。</w:t>
      </w:r>
    </w:p>
    <w:p w14:paraId="50316B30">
      <w:pPr>
        <w:spacing w:after="0" w:line="580" w:lineRule="exact"/>
        <w:ind w:firstLine="480" w:firstLineChars="200"/>
        <w:contextualSpacing/>
        <w:jc w:val="left"/>
        <w:rPr>
          <w:rFonts w:hint="eastAsia" w:ascii="Times New Roman" w:hAnsi="Times New Roman" w:eastAsia="宋体" w:cs="Times New Roman"/>
          <w:sz w:val="24"/>
          <w:lang w:eastAsia="zh-CN"/>
        </w:rPr>
      </w:pPr>
      <w:r>
        <w:rPr>
          <w:rFonts w:hint="default" w:ascii="Times New Roman" w:hAnsi="Times New Roman" w:eastAsia="宋体" w:cs="Times New Roman"/>
          <w:sz w:val="24"/>
        </w:rPr>
        <w:t>12.2递交投标文件时，</w:t>
      </w:r>
      <w:r>
        <w:rPr>
          <w:rFonts w:hint="eastAsia" w:ascii="Times New Roman" w:hAnsi="Times New Roman" w:eastAsia="宋体" w:cs="Times New Roman"/>
          <w:sz w:val="24"/>
          <w:lang w:eastAsia="zh-CN"/>
        </w:rPr>
        <w:t>递交投标文件的投标人名称应当与比选文件中的投标人名称一致，比选文件的文号也应当一致。</w:t>
      </w:r>
    </w:p>
    <w:p w14:paraId="39BA9488">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12.3本次比选活动不接收邮寄的投标文件。</w:t>
      </w:r>
    </w:p>
    <w:p w14:paraId="3DFE6B95">
      <w:pPr>
        <w:pStyle w:val="4"/>
        <w:spacing w:before="0" w:after="0" w:line="580" w:lineRule="exact"/>
        <w:ind w:firstLine="482" w:firstLineChars="200"/>
        <w:contextualSpacing/>
        <w:jc w:val="left"/>
        <w:rPr>
          <w:rFonts w:hint="default" w:ascii="Times New Roman" w:hAnsi="Times New Roman" w:eastAsia="宋体" w:cs="Times New Roman"/>
          <w:bCs w:val="0"/>
          <w:sz w:val="24"/>
          <w:szCs w:val="24"/>
        </w:rPr>
      </w:pPr>
      <w:bookmarkStart w:id="65" w:name="_Toc183582228"/>
      <w:bookmarkStart w:id="66" w:name="_Toc183682365"/>
      <w:bookmarkStart w:id="67" w:name="_Toc217446055"/>
      <w:r>
        <w:rPr>
          <w:rFonts w:hint="default" w:ascii="Times New Roman" w:hAnsi="Times New Roman" w:eastAsia="宋体" w:cs="Times New Roman"/>
          <w:bCs w:val="0"/>
          <w:sz w:val="24"/>
          <w:szCs w:val="24"/>
        </w:rPr>
        <w:t>13．投标文件的补充、修改或撤</w:t>
      </w:r>
      <w:bookmarkEnd w:id="65"/>
      <w:bookmarkEnd w:id="66"/>
      <w:r>
        <w:rPr>
          <w:rFonts w:hint="default" w:ascii="Times New Roman" w:hAnsi="Times New Roman" w:eastAsia="宋体" w:cs="Times New Roman"/>
          <w:bCs w:val="0"/>
          <w:sz w:val="24"/>
          <w:szCs w:val="24"/>
        </w:rPr>
        <w:t>回</w:t>
      </w:r>
      <w:bookmarkEnd w:id="67"/>
    </w:p>
    <w:p w14:paraId="09DA4A9C">
      <w:pPr>
        <w:spacing w:after="0" w:line="580" w:lineRule="exact"/>
        <w:ind w:firstLine="470" w:firstLineChars="196"/>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13.1 投标人在递交投标文件后，可以补充、修改或撤回其投标文件，但必须在规定的截止时间前，以书面形式通知比选主体。</w:t>
      </w:r>
    </w:p>
    <w:p w14:paraId="72FC6C51">
      <w:pPr>
        <w:spacing w:after="0" w:line="580" w:lineRule="exact"/>
        <w:ind w:firstLine="470" w:firstLineChars="196"/>
        <w:contextualSpacing/>
        <w:rPr>
          <w:rFonts w:hint="default" w:ascii="Times New Roman" w:hAnsi="Times New Roman" w:eastAsia="宋体" w:cs="Times New Roman"/>
          <w:sz w:val="24"/>
        </w:rPr>
      </w:pPr>
      <w:r>
        <w:rPr>
          <w:rFonts w:hint="default" w:ascii="Times New Roman" w:hAnsi="Times New Roman" w:eastAsia="宋体" w:cs="Times New Roman"/>
          <w:sz w:val="24"/>
        </w:rPr>
        <w:t>13.2 投标人补充或修改的内容，应由其企业法定代表人（或企业主要负责人）或其授权代表签署并加盖单位公章，并进行密封和标注。密封袋上应当注明投标人名称、项目名称及标段号，并在密封袋上标注“补充”或“修改”字样。</w:t>
      </w:r>
    </w:p>
    <w:p w14:paraId="4D79A229">
      <w:pPr>
        <w:spacing w:after="0" w:line="580" w:lineRule="exact"/>
        <w:ind w:firstLine="48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13.3 在投标文件递交截止时间之后，投标人不得对其递交的投标文件做任何修改，撤回其投标文件的，将按照有关规定进行相应处理。</w:t>
      </w:r>
    </w:p>
    <w:p w14:paraId="7453DB90">
      <w:pPr>
        <w:pStyle w:val="3"/>
        <w:spacing w:line="580" w:lineRule="exact"/>
        <w:jc w:val="center"/>
        <w:rPr>
          <w:rFonts w:hint="default" w:ascii="Times New Roman" w:hAnsi="Times New Roman" w:eastAsia="宋体" w:cs="Times New Roman"/>
        </w:rPr>
      </w:pPr>
      <w:bookmarkStart w:id="68" w:name="_Toc183682368"/>
      <w:bookmarkStart w:id="69" w:name="_Toc308164805"/>
      <w:bookmarkStart w:id="70" w:name="_Toc89075878"/>
      <w:bookmarkStart w:id="71" w:name="_Toc217446056"/>
      <w:bookmarkStart w:id="72" w:name="_Toc77400782"/>
      <w:bookmarkStart w:id="73" w:name="_Toc183582231"/>
      <w:r>
        <w:rPr>
          <w:rFonts w:hint="default" w:ascii="Times New Roman" w:hAnsi="Times New Roman" w:eastAsia="宋体" w:cs="Times New Roman"/>
        </w:rPr>
        <w:t>五、</w:t>
      </w:r>
      <w:bookmarkEnd w:id="68"/>
      <w:bookmarkEnd w:id="69"/>
      <w:bookmarkEnd w:id="70"/>
      <w:bookmarkEnd w:id="71"/>
      <w:bookmarkEnd w:id="72"/>
      <w:bookmarkEnd w:id="73"/>
      <w:r>
        <w:rPr>
          <w:rFonts w:hint="default" w:ascii="Times New Roman" w:hAnsi="Times New Roman" w:eastAsia="宋体" w:cs="Times New Roman"/>
        </w:rPr>
        <w:t>比选流程</w:t>
      </w:r>
    </w:p>
    <w:p w14:paraId="41234ACA">
      <w:pPr>
        <w:pStyle w:val="4"/>
        <w:spacing w:before="0" w:after="0" w:line="580" w:lineRule="exact"/>
        <w:ind w:firstLine="482" w:firstLineChars="200"/>
        <w:contextualSpacing/>
        <w:jc w:val="left"/>
        <w:rPr>
          <w:rFonts w:hint="default" w:ascii="Times New Roman" w:hAnsi="Times New Roman" w:eastAsia="宋体" w:cs="Times New Roman"/>
          <w:bCs w:val="0"/>
          <w:sz w:val="24"/>
          <w:szCs w:val="24"/>
        </w:rPr>
      </w:pPr>
      <w:bookmarkStart w:id="74" w:name="_Toc217446057"/>
      <w:bookmarkStart w:id="75" w:name="_Toc308164806"/>
      <w:bookmarkStart w:id="76" w:name="_Toc183582232"/>
      <w:bookmarkStart w:id="77" w:name="_Toc183682369"/>
      <w:r>
        <w:rPr>
          <w:rFonts w:hint="default" w:ascii="Times New Roman" w:hAnsi="Times New Roman" w:eastAsia="宋体" w:cs="Times New Roman"/>
          <w:bCs w:val="0"/>
          <w:sz w:val="24"/>
          <w:szCs w:val="24"/>
        </w:rPr>
        <w:t>14．</w:t>
      </w:r>
      <w:bookmarkEnd w:id="74"/>
      <w:bookmarkEnd w:id="75"/>
      <w:bookmarkEnd w:id="76"/>
      <w:bookmarkEnd w:id="77"/>
      <w:r>
        <w:rPr>
          <w:rFonts w:hint="default" w:ascii="Times New Roman" w:hAnsi="Times New Roman" w:eastAsia="宋体" w:cs="Times New Roman"/>
          <w:bCs w:val="0"/>
          <w:sz w:val="24"/>
          <w:szCs w:val="24"/>
        </w:rPr>
        <w:t>审查程序</w:t>
      </w:r>
    </w:p>
    <w:p w14:paraId="67BB7011">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14.1 投标人制作、递交“投标文件”</w:t>
      </w:r>
    </w:p>
    <w:p w14:paraId="47CDE72E">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14.2 审查“投标文件”</w:t>
      </w:r>
    </w:p>
    <w:p w14:paraId="6DC7BD48">
      <w:pPr>
        <w:spacing w:after="0" w:line="580" w:lineRule="exact"/>
        <w:ind w:firstLine="480" w:firstLineChars="200"/>
        <w:contextualSpacing/>
        <w:rPr>
          <w:rFonts w:hint="default" w:ascii="Times New Roman" w:hAnsi="Times New Roman" w:eastAsia="宋体" w:cs="Times New Roman"/>
          <w:sz w:val="24"/>
        </w:rPr>
      </w:pPr>
      <w:r>
        <w:rPr>
          <w:rFonts w:hint="default" w:ascii="Times New Roman" w:hAnsi="Times New Roman" w:eastAsia="宋体" w:cs="Times New Roman"/>
          <w:sz w:val="24"/>
        </w:rPr>
        <w:t>成都汽车职业技术学校组建</w:t>
      </w:r>
      <w:r>
        <w:rPr>
          <w:rFonts w:hint="eastAsia" w:ascii="Times New Roman" w:hAnsi="Times New Roman" w:cs="Times New Roman"/>
          <w:sz w:val="24"/>
          <w:lang w:eastAsia="zh-CN"/>
        </w:rPr>
        <w:t>比选评审小组</w:t>
      </w:r>
      <w:r>
        <w:rPr>
          <w:rFonts w:hint="default" w:ascii="Times New Roman" w:hAnsi="Times New Roman" w:eastAsia="宋体" w:cs="Times New Roman"/>
          <w:sz w:val="24"/>
        </w:rPr>
        <w:t>负责审查，评标结果按投标报价由低到高顺序排列；投标报价相同的并列，投标文件满足比选文件全部实质性要求且投标报价最低的比选申请人为</w:t>
      </w:r>
      <w:r>
        <w:rPr>
          <w:rFonts w:hint="eastAsia" w:ascii="Times New Roman" w:hAnsi="Times New Roman" w:cs="Times New Roman"/>
          <w:sz w:val="24"/>
          <w:lang w:eastAsia="zh-CN"/>
        </w:rPr>
        <w:t>本次比选活动中选</w:t>
      </w:r>
      <w:r>
        <w:rPr>
          <w:rFonts w:hint="default" w:ascii="Times New Roman" w:hAnsi="Times New Roman" w:eastAsia="宋体" w:cs="Times New Roman"/>
          <w:sz w:val="24"/>
        </w:rPr>
        <w:t>候选人；投标报价相同且全部满足实质性要求的，由评审小组现场组织随机抽签方式确定中选候选人，抽签过程做好书面记录，所有现场人员签字确认。</w:t>
      </w:r>
    </w:p>
    <w:p w14:paraId="3D31DB5E">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14.3 比选结果公告</w:t>
      </w:r>
    </w:p>
    <w:p w14:paraId="26E082F9">
      <w:pPr>
        <w:spacing w:after="0" w:line="580" w:lineRule="exact"/>
        <w:ind w:firstLine="480" w:firstLineChars="20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评审结束后，中选结果在成都汽车职业技术学校官网进行公示，公示期不少于1个工作日；公示期满无异议后，以电话正式发出中选通知。</w:t>
      </w:r>
    </w:p>
    <w:p w14:paraId="0787ADCB">
      <w:pPr>
        <w:pStyle w:val="4"/>
        <w:spacing w:before="0" w:after="0" w:line="580" w:lineRule="exact"/>
        <w:ind w:firstLine="482" w:firstLineChars="200"/>
        <w:contextualSpacing/>
        <w:jc w:val="left"/>
        <w:rPr>
          <w:rFonts w:hint="default" w:ascii="Times New Roman" w:hAnsi="Times New Roman" w:eastAsia="宋体" w:cs="Times New Roman"/>
          <w:sz w:val="24"/>
          <w:szCs w:val="24"/>
        </w:rPr>
      </w:pPr>
      <w:bookmarkStart w:id="78" w:name="_Toc217446063"/>
      <w:bookmarkStart w:id="79" w:name="_Toc183682375"/>
      <w:bookmarkStart w:id="80" w:name="_Toc183582238"/>
      <w:bookmarkStart w:id="81" w:name="_Toc308164809"/>
    </w:p>
    <w:p w14:paraId="2463FF4C">
      <w:pPr>
        <w:pStyle w:val="4"/>
        <w:spacing w:before="0" w:after="0" w:line="580" w:lineRule="exact"/>
        <w:ind w:firstLine="482" w:firstLineChars="200"/>
        <w:contextualSpacing/>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15．签订合同</w:t>
      </w:r>
    </w:p>
    <w:p w14:paraId="236BC827">
      <w:pPr>
        <w:spacing w:after="0" w:line="580" w:lineRule="exact"/>
        <w:ind w:firstLine="480" w:firstLineChars="200"/>
        <w:contextualSpacing/>
        <w:rPr>
          <w:rFonts w:hint="default" w:ascii="Times New Roman" w:hAnsi="Times New Roman" w:eastAsia="宋体" w:cs="Times New Roman"/>
          <w:b w:val="0"/>
          <w:bCs w:val="0"/>
          <w:sz w:val="24"/>
        </w:rPr>
      </w:pPr>
      <w:r>
        <w:rPr>
          <w:rFonts w:hint="default" w:ascii="Times New Roman" w:hAnsi="Times New Roman" w:eastAsia="宋体" w:cs="Times New Roman"/>
          <w:b w:val="0"/>
          <w:bCs w:val="0"/>
          <w:sz w:val="24"/>
        </w:rPr>
        <w:t>15.1中选投标人应在规定日期内与成都汽车职业技术学校签订《</w:t>
      </w:r>
      <w:r>
        <w:rPr>
          <w:rFonts w:hint="eastAsia" w:ascii="Times New Roman" w:hAnsi="Times New Roman" w:cs="Times New Roman"/>
          <w:b w:val="0"/>
          <w:bCs w:val="0"/>
          <w:sz w:val="24"/>
          <w:lang w:eastAsia="zh-CN"/>
        </w:rPr>
        <w:t>成都汽车职业技术学校教学楼男厕所改造项目</w:t>
      </w:r>
      <w:r>
        <w:rPr>
          <w:rFonts w:hint="eastAsia" w:ascii="Times New Roman" w:hAnsi="Times New Roman" w:cs="Times New Roman"/>
          <w:b w:val="0"/>
          <w:bCs w:val="0"/>
          <w:sz w:val="24"/>
          <w:lang w:val="en-US" w:eastAsia="zh-CN"/>
        </w:rPr>
        <w:t>协议</w:t>
      </w:r>
      <w:r>
        <w:rPr>
          <w:rFonts w:hint="default" w:ascii="Times New Roman" w:hAnsi="Times New Roman" w:eastAsia="宋体" w:cs="Times New Roman"/>
          <w:b w:val="0"/>
          <w:bCs w:val="0"/>
          <w:sz w:val="24"/>
        </w:rPr>
        <w:t>》。因入选投标人的原因逾期未与成都汽车职业技术学校签订《</w:t>
      </w:r>
      <w:r>
        <w:rPr>
          <w:rFonts w:hint="eastAsia" w:ascii="Times New Roman" w:hAnsi="Times New Roman" w:cs="Times New Roman"/>
          <w:b w:val="0"/>
          <w:bCs w:val="0"/>
          <w:sz w:val="24"/>
          <w:lang w:eastAsia="zh-CN"/>
        </w:rPr>
        <w:t>成都汽车职业技术学校教学楼男厕所改造项目协议</w:t>
      </w:r>
      <w:r>
        <w:rPr>
          <w:rFonts w:hint="default" w:ascii="Times New Roman" w:hAnsi="Times New Roman" w:eastAsia="宋体" w:cs="Times New Roman"/>
          <w:b w:val="0"/>
          <w:bCs w:val="0"/>
          <w:sz w:val="24"/>
        </w:rPr>
        <w:t>》，将视为放弃中选资格，比选主体（成都汽车职业技术学校）有权取消其中选资格并将参照相关规定进行处理。</w:t>
      </w:r>
    </w:p>
    <w:p w14:paraId="6F7FA043">
      <w:pPr>
        <w:spacing w:after="0" w:line="580" w:lineRule="exact"/>
        <w:ind w:firstLine="480" w:firstLineChars="200"/>
        <w:contextualSpacing/>
        <w:rPr>
          <w:rFonts w:hint="default" w:ascii="Times New Roman" w:hAnsi="Times New Roman" w:eastAsia="宋体" w:cs="Times New Roman"/>
          <w:b w:val="0"/>
          <w:bCs w:val="0"/>
          <w:sz w:val="24"/>
        </w:rPr>
      </w:pPr>
      <w:r>
        <w:rPr>
          <w:rFonts w:hint="default" w:ascii="Times New Roman" w:hAnsi="Times New Roman" w:eastAsia="宋体" w:cs="Times New Roman"/>
          <w:b w:val="0"/>
          <w:bCs w:val="0"/>
          <w:sz w:val="24"/>
        </w:rPr>
        <w:t>15.2比选主体（成都汽车职业技术学校）不得向中选投标人提出任何不合理的要求，作为签订《</w:t>
      </w:r>
      <w:r>
        <w:rPr>
          <w:rFonts w:hint="eastAsia" w:ascii="Times New Roman" w:hAnsi="Times New Roman" w:cs="Times New Roman"/>
          <w:b w:val="0"/>
          <w:bCs w:val="0"/>
          <w:sz w:val="24"/>
          <w:lang w:eastAsia="zh-CN"/>
        </w:rPr>
        <w:t>成都汽车职业技术学校教学楼男厕所改造项目协议</w:t>
      </w:r>
      <w:r>
        <w:rPr>
          <w:rFonts w:hint="default" w:ascii="Times New Roman" w:hAnsi="Times New Roman" w:eastAsia="宋体" w:cs="Times New Roman"/>
          <w:b w:val="0"/>
          <w:bCs w:val="0"/>
          <w:sz w:val="24"/>
        </w:rPr>
        <w:t>》的条件，不得与中选投标人私下订立背离比选文件、投标文件实质性内容的任何协议，所签订的《</w:t>
      </w:r>
      <w:r>
        <w:rPr>
          <w:rFonts w:hint="eastAsia" w:ascii="Times New Roman" w:hAnsi="Times New Roman" w:cs="Times New Roman"/>
          <w:b w:val="0"/>
          <w:bCs w:val="0"/>
          <w:sz w:val="24"/>
          <w:lang w:eastAsia="zh-CN"/>
        </w:rPr>
        <w:t>成都汽车职业技术学校教学楼男厕所改造项目协议</w:t>
      </w:r>
      <w:r>
        <w:rPr>
          <w:rFonts w:hint="default" w:ascii="Times New Roman" w:hAnsi="Times New Roman" w:eastAsia="宋体" w:cs="Times New Roman"/>
          <w:b w:val="0"/>
          <w:bCs w:val="0"/>
          <w:sz w:val="24"/>
        </w:rPr>
        <w:t>》不得对比选文件、投标文件作实质性修改。</w:t>
      </w:r>
    </w:p>
    <w:p w14:paraId="189B92B9">
      <w:pPr>
        <w:pStyle w:val="4"/>
        <w:spacing w:before="0" w:after="0" w:line="580" w:lineRule="exact"/>
        <w:ind w:firstLine="482" w:firstLineChars="200"/>
        <w:contextualSpacing/>
        <w:jc w:val="left"/>
        <w:rPr>
          <w:rFonts w:hint="default" w:ascii="Times New Roman" w:hAnsi="Times New Roman" w:eastAsia="宋体" w:cs="Times New Roman"/>
          <w:sz w:val="24"/>
          <w:szCs w:val="24"/>
        </w:rPr>
      </w:pPr>
      <w:r>
        <w:rPr>
          <w:rFonts w:hint="default" w:ascii="Times New Roman" w:hAnsi="Times New Roman" w:eastAsia="宋体" w:cs="Times New Roman"/>
          <w:sz w:val="24"/>
          <w:szCs w:val="24"/>
        </w:rPr>
        <w:t>16. 转包</w:t>
      </w:r>
    </w:p>
    <w:bookmarkEnd w:id="78"/>
    <w:bookmarkEnd w:id="79"/>
    <w:bookmarkEnd w:id="80"/>
    <w:bookmarkEnd w:id="81"/>
    <w:p w14:paraId="32AF3CF4">
      <w:pPr>
        <w:spacing w:after="0" w:line="580" w:lineRule="exact"/>
        <w:ind w:firstLine="480" w:firstLineChars="200"/>
        <w:contextualSpacing/>
        <w:jc w:val="left"/>
        <w:rPr>
          <w:rFonts w:hint="default" w:ascii="Times New Roman" w:hAnsi="Times New Roman" w:eastAsia="宋体" w:cs="Times New Roman"/>
          <w:b w:val="0"/>
          <w:bCs w:val="0"/>
          <w:sz w:val="24"/>
        </w:rPr>
      </w:pPr>
      <w:r>
        <w:rPr>
          <w:rFonts w:hint="default" w:ascii="Times New Roman" w:hAnsi="Times New Roman" w:eastAsia="宋体" w:cs="Times New Roman"/>
          <w:b w:val="0"/>
          <w:bCs w:val="0"/>
          <w:sz w:val="24"/>
        </w:rPr>
        <w:t>严禁中选投标人将《</w:t>
      </w:r>
      <w:r>
        <w:rPr>
          <w:rFonts w:hint="eastAsia" w:ascii="Times New Roman" w:hAnsi="Times New Roman" w:cs="Times New Roman"/>
          <w:b w:val="0"/>
          <w:bCs w:val="0"/>
          <w:sz w:val="24"/>
          <w:lang w:eastAsia="zh-CN"/>
        </w:rPr>
        <w:t>成都汽车职业技术学校教学楼男厕所改造项目</w:t>
      </w:r>
      <w:r>
        <w:rPr>
          <w:rFonts w:hint="default" w:ascii="Times New Roman" w:hAnsi="Times New Roman" w:eastAsia="宋体" w:cs="Times New Roman"/>
          <w:b w:val="0"/>
          <w:bCs w:val="0"/>
          <w:sz w:val="24"/>
        </w:rPr>
        <w:t>》义务转包。转包是指中选投标人将《</w:t>
      </w:r>
      <w:r>
        <w:rPr>
          <w:rFonts w:hint="eastAsia" w:ascii="Times New Roman" w:hAnsi="Times New Roman" w:cs="Times New Roman"/>
          <w:b w:val="0"/>
          <w:bCs w:val="0"/>
          <w:sz w:val="24"/>
          <w:lang w:eastAsia="zh-CN"/>
        </w:rPr>
        <w:t>成都汽车职业技术学校教学楼男厕所改造项目</w:t>
      </w:r>
      <w:r>
        <w:rPr>
          <w:rFonts w:hint="default" w:ascii="Times New Roman" w:hAnsi="Times New Roman" w:eastAsia="宋体" w:cs="Times New Roman"/>
          <w:b w:val="0"/>
          <w:bCs w:val="0"/>
          <w:sz w:val="24"/>
        </w:rPr>
        <w:t>》义务转让给第三人，并退出现有合同当事人双方的权利义务关系，受让人（即第三人）成为合同另一方当事人的行为。</w:t>
      </w:r>
    </w:p>
    <w:p w14:paraId="336A8403">
      <w:pPr>
        <w:spacing w:after="0" w:line="580" w:lineRule="exact"/>
        <w:ind w:firstLine="480" w:firstLineChars="200"/>
        <w:contextualSpacing/>
        <w:jc w:val="left"/>
        <w:rPr>
          <w:rFonts w:hint="default" w:ascii="Times New Roman" w:hAnsi="Times New Roman" w:eastAsia="宋体" w:cs="Times New Roman"/>
          <w:b w:val="0"/>
          <w:bCs w:val="0"/>
          <w:sz w:val="24"/>
        </w:rPr>
      </w:pPr>
      <w:r>
        <w:rPr>
          <w:rFonts w:hint="default" w:ascii="Times New Roman" w:hAnsi="Times New Roman" w:eastAsia="宋体" w:cs="Times New Roman"/>
          <w:b w:val="0"/>
          <w:bCs w:val="0"/>
          <w:sz w:val="24"/>
        </w:rPr>
        <w:t>中选投标人转包的，视同拒绝履行《</w:t>
      </w:r>
      <w:r>
        <w:rPr>
          <w:rFonts w:hint="eastAsia" w:ascii="Times New Roman" w:hAnsi="Times New Roman" w:cs="Times New Roman"/>
          <w:b w:val="0"/>
          <w:bCs w:val="0"/>
          <w:sz w:val="24"/>
          <w:lang w:eastAsia="zh-CN"/>
        </w:rPr>
        <w:t>成都汽车职业技术学校教学楼男厕所改造项目</w:t>
      </w:r>
      <w:r>
        <w:rPr>
          <w:rFonts w:hint="default" w:ascii="Times New Roman" w:hAnsi="Times New Roman" w:eastAsia="宋体" w:cs="Times New Roman"/>
          <w:b w:val="0"/>
          <w:bCs w:val="0"/>
          <w:sz w:val="24"/>
        </w:rPr>
        <w:t>》义务，将依法追究法律责任。</w:t>
      </w:r>
    </w:p>
    <w:p w14:paraId="4C3C3A08">
      <w:pPr>
        <w:pStyle w:val="4"/>
        <w:spacing w:before="0" w:after="0" w:line="580" w:lineRule="exact"/>
        <w:ind w:firstLine="482" w:firstLineChars="200"/>
        <w:contextualSpacing/>
        <w:jc w:val="left"/>
        <w:rPr>
          <w:rFonts w:hint="default" w:ascii="Times New Roman" w:hAnsi="Times New Roman" w:eastAsia="宋体" w:cs="Times New Roman"/>
          <w:bCs w:val="0"/>
          <w:sz w:val="24"/>
          <w:szCs w:val="24"/>
        </w:rPr>
      </w:pPr>
      <w:r>
        <w:rPr>
          <w:rFonts w:hint="default" w:ascii="Times New Roman" w:hAnsi="Times New Roman" w:eastAsia="宋体" w:cs="Times New Roman"/>
          <w:bCs w:val="0"/>
          <w:sz w:val="24"/>
          <w:szCs w:val="24"/>
        </w:rPr>
        <w:t>17.</w:t>
      </w:r>
      <w:r>
        <w:rPr>
          <w:rFonts w:hint="default" w:ascii="Times New Roman" w:hAnsi="Times New Roman" w:eastAsia="宋体" w:cs="Times New Roman"/>
          <w:sz w:val="24"/>
          <w:szCs w:val="24"/>
        </w:rPr>
        <w:t xml:space="preserve"> </w:t>
      </w:r>
      <w:r>
        <w:rPr>
          <w:rFonts w:hint="default" w:ascii="Times New Roman" w:hAnsi="Times New Roman" w:eastAsia="宋体" w:cs="Times New Roman"/>
          <w:bCs w:val="0"/>
          <w:sz w:val="24"/>
          <w:szCs w:val="24"/>
        </w:rPr>
        <w:t>其他</w:t>
      </w:r>
    </w:p>
    <w:p w14:paraId="3ACC6378">
      <w:pPr>
        <w:tabs>
          <w:tab w:val="left" w:pos="7665"/>
        </w:tabs>
        <w:spacing w:after="0" w:line="580" w:lineRule="exact"/>
        <w:ind w:firstLine="480"/>
        <w:contextualSpacing/>
        <w:jc w:val="left"/>
        <w:rPr>
          <w:rFonts w:hint="default" w:ascii="Times New Roman" w:hAnsi="Times New Roman" w:eastAsia="宋体" w:cs="Times New Roman"/>
          <w:sz w:val="24"/>
        </w:rPr>
      </w:pPr>
      <w:r>
        <w:rPr>
          <w:rFonts w:hint="default" w:ascii="Times New Roman" w:hAnsi="Times New Roman" w:eastAsia="宋体" w:cs="Times New Roman"/>
          <w:sz w:val="24"/>
        </w:rPr>
        <w:t>本比选文件未尽事宜，按照有关法律、法规、规章、规范性文件规定执行。</w:t>
      </w:r>
    </w:p>
    <w:p w14:paraId="39AE0ECF">
      <w:pPr>
        <w:pStyle w:val="2"/>
        <w:spacing w:before="120" w:after="120" w:line="700" w:lineRule="exact"/>
        <w:jc w:val="center"/>
        <w:rPr>
          <w:rFonts w:hint="default" w:ascii="Times New Roman" w:hAnsi="Times New Roman" w:eastAsia="宋体" w:cs="Times New Roman"/>
          <w:b w:val="0"/>
        </w:rPr>
      </w:pPr>
      <w:bookmarkStart w:id="82" w:name="_Toc1368"/>
      <w:r>
        <w:rPr>
          <w:rFonts w:hint="default" w:ascii="Times New Roman" w:hAnsi="Times New Roman" w:eastAsia="宋体" w:cs="Times New Roman"/>
          <w:b w:val="0"/>
        </w:rPr>
        <w:br w:type="page"/>
      </w:r>
      <w:bookmarkStart w:id="83" w:name="_Toc242521718"/>
      <w:bookmarkStart w:id="84" w:name="_Toc25079259"/>
      <w:r>
        <w:rPr>
          <w:rFonts w:hint="default" w:ascii="Times New Roman" w:hAnsi="Times New Roman" w:eastAsia="宋体" w:cs="Times New Roman"/>
          <w:b w:val="0"/>
        </w:rPr>
        <w:t xml:space="preserve">第三章  </w:t>
      </w:r>
      <w:bookmarkEnd w:id="82"/>
      <w:r>
        <w:rPr>
          <w:rFonts w:hint="default" w:ascii="Times New Roman" w:hAnsi="Times New Roman" w:eastAsia="宋体" w:cs="Times New Roman"/>
          <w:b w:val="0"/>
        </w:rPr>
        <w:t>投标文件格式</w:t>
      </w:r>
      <w:bookmarkEnd w:id="83"/>
      <w:bookmarkEnd w:id="84"/>
    </w:p>
    <w:p w14:paraId="05D9FE03">
      <w:pPr>
        <w:rPr>
          <w:rFonts w:hint="default" w:ascii="Times New Roman" w:hAnsi="Times New Roman" w:eastAsia="宋体" w:cs="Times New Roman"/>
        </w:rPr>
      </w:pPr>
    </w:p>
    <w:p w14:paraId="09A67897">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1.本章所制投标文件格式，除格式中明确将该格式作为实质性要求的，一律不具有强制性，但投标人提交的投标文件可能影响</w:t>
      </w:r>
      <w:r>
        <w:rPr>
          <w:rFonts w:hint="eastAsia" w:ascii="Times New Roman" w:hAnsi="Times New Roman" w:cs="Times New Roman"/>
          <w:color w:val="000000" w:themeColor="text1"/>
          <w:sz w:val="24"/>
          <w:lang w:eastAsia="zh-CN"/>
          <w14:textFill>
            <w14:solidFill>
              <w14:schemeClr w14:val="tx1"/>
            </w14:solidFill>
          </w14:textFill>
        </w:rPr>
        <w:t>比选评审小组</w:t>
      </w:r>
      <w:r>
        <w:rPr>
          <w:rFonts w:hint="default" w:ascii="Times New Roman" w:hAnsi="Times New Roman" w:eastAsia="宋体" w:cs="Times New Roman"/>
          <w:color w:val="000000" w:themeColor="text1"/>
          <w:sz w:val="24"/>
          <w14:textFill>
            <w14:solidFill>
              <w14:schemeClr w14:val="tx1"/>
            </w14:solidFill>
          </w14:textFill>
        </w:rPr>
        <w:t>评判的，可能作无效处理。</w:t>
      </w:r>
    </w:p>
    <w:p w14:paraId="490E2C5E">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2.本章所制投标文件格式有关表格中的备注栏，由投标人根据自身情况作解释性说明，不作为必填项。</w:t>
      </w:r>
    </w:p>
    <w:p w14:paraId="359803CA">
      <w:pPr>
        <w:spacing w:line="400" w:lineRule="exact"/>
        <w:ind w:firstLine="562" w:firstLineChars="200"/>
        <w:jc w:val="left"/>
        <w:rPr>
          <w:rFonts w:hint="default" w:ascii="Times New Roman" w:hAnsi="Times New Roman" w:eastAsia="宋体" w:cs="Times New Roman"/>
          <w:b/>
          <w:sz w:val="28"/>
          <w:szCs w:val="32"/>
        </w:rPr>
      </w:pPr>
    </w:p>
    <w:p w14:paraId="470E3C7B">
      <w:pPr>
        <w:spacing w:line="400" w:lineRule="exact"/>
        <w:ind w:firstLine="562" w:firstLineChars="200"/>
        <w:jc w:val="left"/>
        <w:rPr>
          <w:rFonts w:hint="default" w:ascii="Times New Roman" w:hAnsi="Times New Roman" w:eastAsia="宋体" w:cs="Times New Roman"/>
          <w:b/>
          <w:sz w:val="28"/>
          <w:szCs w:val="32"/>
        </w:rPr>
      </w:pPr>
    </w:p>
    <w:p w14:paraId="761F7EB0">
      <w:pPr>
        <w:spacing w:line="400" w:lineRule="exact"/>
        <w:ind w:firstLine="562" w:firstLineChars="200"/>
        <w:jc w:val="left"/>
        <w:rPr>
          <w:rFonts w:hint="default" w:ascii="Times New Roman" w:hAnsi="Times New Roman" w:eastAsia="宋体" w:cs="Times New Roman"/>
          <w:b/>
          <w:sz w:val="28"/>
          <w:szCs w:val="32"/>
        </w:rPr>
      </w:pPr>
    </w:p>
    <w:p w14:paraId="524E4C18">
      <w:pPr>
        <w:spacing w:line="400" w:lineRule="exact"/>
        <w:ind w:firstLine="562" w:firstLineChars="200"/>
        <w:jc w:val="left"/>
        <w:rPr>
          <w:rFonts w:hint="default" w:ascii="Times New Roman" w:hAnsi="Times New Roman" w:eastAsia="宋体" w:cs="Times New Roman"/>
          <w:b/>
          <w:sz w:val="28"/>
          <w:szCs w:val="32"/>
        </w:rPr>
      </w:pPr>
    </w:p>
    <w:p w14:paraId="4780C93B">
      <w:pPr>
        <w:spacing w:line="400" w:lineRule="exact"/>
        <w:ind w:firstLine="562" w:firstLineChars="200"/>
        <w:jc w:val="left"/>
        <w:rPr>
          <w:rFonts w:hint="default" w:ascii="Times New Roman" w:hAnsi="Times New Roman" w:eastAsia="宋体" w:cs="Times New Roman"/>
          <w:b/>
          <w:sz w:val="28"/>
          <w:szCs w:val="32"/>
        </w:rPr>
      </w:pPr>
    </w:p>
    <w:p w14:paraId="3952DBF8">
      <w:pPr>
        <w:spacing w:line="400" w:lineRule="exact"/>
        <w:ind w:firstLine="562" w:firstLineChars="200"/>
        <w:jc w:val="left"/>
        <w:rPr>
          <w:rFonts w:hint="default" w:ascii="Times New Roman" w:hAnsi="Times New Roman" w:eastAsia="宋体" w:cs="Times New Roman"/>
          <w:b/>
          <w:sz w:val="28"/>
          <w:szCs w:val="32"/>
        </w:rPr>
      </w:pPr>
    </w:p>
    <w:p w14:paraId="1F02D256">
      <w:pPr>
        <w:spacing w:line="400" w:lineRule="exact"/>
        <w:ind w:firstLine="562" w:firstLineChars="200"/>
        <w:jc w:val="left"/>
        <w:rPr>
          <w:rFonts w:hint="default" w:ascii="Times New Roman" w:hAnsi="Times New Roman" w:eastAsia="宋体" w:cs="Times New Roman"/>
          <w:b/>
          <w:sz w:val="28"/>
          <w:szCs w:val="32"/>
        </w:rPr>
      </w:pPr>
    </w:p>
    <w:p w14:paraId="7B5441C6">
      <w:pPr>
        <w:spacing w:line="400" w:lineRule="exact"/>
        <w:ind w:firstLine="562" w:firstLineChars="200"/>
        <w:jc w:val="left"/>
        <w:rPr>
          <w:rFonts w:hint="default" w:ascii="Times New Roman" w:hAnsi="Times New Roman" w:eastAsia="宋体" w:cs="Times New Roman"/>
          <w:b/>
          <w:sz w:val="28"/>
          <w:szCs w:val="32"/>
        </w:rPr>
      </w:pPr>
    </w:p>
    <w:p w14:paraId="054B5652">
      <w:pPr>
        <w:spacing w:line="400" w:lineRule="exact"/>
        <w:ind w:firstLine="562" w:firstLineChars="200"/>
        <w:jc w:val="left"/>
        <w:rPr>
          <w:rFonts w:hint="default" w:ascii="Times New Roman" w:hAnsi="Times New Roman" w:eastAsia="宋体" w:cs="Times New Roman"/>
          <w:b/>
          <w:sz w:val="28"/>
          <w:szCs w:val="32"/>
        </w:rPr>
      </w:pPr>
    </w:p>
    <w:p w14:paraId="3F11871F">
      <w:pPr>
        <w:spacing w:line="400" w:lineRule="exact"/>
        <w:ind w:firstLine="562" w:firstLineChars="200"/>
        <w:jc w:val="left"/>
        <w:rPr>
          <w:rFonts w:hint="default" w:ascii="Times New Roman" w:hAnsi="Times New Roman" w:eastAsia="宋体" w:cs="Times New Roman"/>
          <w:b/>
          <w:sz w:val="28"/>
          <w:szCs w:val="32"/>
        </w:rPr>
      </w:pPr>
    </w:p>
    <w:p w14:paraId="271FB72C">
      <w:pPr>
        <w:spacing w:line="400" w:lineRule="exact"/>
        <w:ind w:firstLine="562" w:firstLineChars="200"/>
        <w:jc w:val="left"/>
        <w:rPr>
          <w:rFonts w:hint="default" w:ascii="Times New Roman" w:hAnsi="Times New Roman" w:eastAsia="宋体" w:cs="Times New Roman"/>
          <w:b/>
          <w:sz w:val="28"/>
          <w:szCs w:val="32"/>
        </w:rPr>
      </w:pPr>
    </w:p>
    <w:p w14:paraId="7288D545">
      <w:pPr>
        <w:spacing w:line="400" w:lineRule="exact"/>
        <w:ind w:firstLine="562" w:firstLineChars="200"/>
        <w:jc w:val="left"/>
        <w:rPr>
          <w:rFonts w:hint="default" w:ascii="Times New Roman" w:hAnsi="Times New Roman" w:eastAsia="宋体" w:cs="Times New Roman"/>
          <w:b/>
          <w:sz w:val="28"/>
          <w:szCs w:val="32"/>
        </w:rPr>
      </w:pPr>
    </w:p>
    <w:p w14:paraId="5A7CC6DF">
      <w:pPr>
        <w:spacing w:line="400" w:lineRule="exact"/>
        <w:ind w:firstLine="562" w:firstLineChars="200"/>
        <w:jc w:val="left"/>
        <w:rPr>
          <w:rFonts w:hint="default" w:ascii="Times New Roman" w:hAnsi="Times New Roman" w:eastAsia="宋体" w:cs="Times New Roman"/>
          <w:b/>
          <w:sz w:val="28"/>
          <w:szCs w:val="32"/>
        </w:rPr>
      </w:pPr>
    </w:p>
    <w:p w14:paraId="79372993">
      <w:pPr>
        <w:spacing w:line="400" w:lineRule="exact"/>
        <w:ind w:firstLine="562" w:firstLineChars="200"/>
        <w:jc w:val="left"/>
        <w:rPr>
          <w:rFonts w:hint="default" w:ascii="Times New Roman" w:hAnsi="Times New Roman" w:eastAsia="宋体" w:cs="Times New Roman"/>
          <w:b/>
          <w:sz w:val="28"/>
          <w:szCs w:val="32"/>
        </w:rPr>
      </w:pPr>
    </w:p>
    <w:p w14:paraId="3C8827E4">
      <w:pPr>
        <w:spacing w:line="400" w:lineRule="exact"/>
        <w:ind w:firstLine="562" w:firstLineChars="200"/>
        <w:jc w:val="left"/>
        <w:rPr>
          <w:rFonts w:hint="default" w:ascii="Times New Roman" w:hAnsi="Times New Roman" w:eastAsia="宋体" w:cs="Times New Roman"/>
          <w:b/>
          <w:sz w:val="28"/>
          <w:szCs w:val="32"/>
        </w:rPr>
      </w:pPr>
    </w:p>
    <w:p w14:paraId="0DA46C6C">
      <w:pPr>
        <w:spacing w:line="400" w:lineRule="exact"/>
        <w:ind w:firstLine="562" w:firstLineChars="200"/>
        <w:jc w:val="left"/>
        <w:rPr>
          <w:rFonts w:hint="default" w:ascii="Times New Roman" w:hAnsi="Times New Roman" w:eastAsia="宋体" w:cs="Times New Roman"/>
          <w:b/>
          <w:sz w:val="28"/>
          <w:szCs w:val="32"/>
        </w:rPr>
      </w:pPr>
    </w:p>
    <w:p w14:paraId="53A08F5C">
      <w:pPr>
        <w:spacing w:line="400" w:lineRule="exact"/>
        <w:ind w:firstLine="562" w:firstLineChars="200"/>
        <w:jc w:val="left"/>
        <w:rPr>
          <w:rFonts w:hint="default" w:ascii="Times New Roman" w:hAnsi="Times New Roman" w:eastAsia="宋体" w:cs="Times New Roman"/>
          <w:b/>
          <w:sz w:val="28"/>
          <w:szCs w:val="32"/>
        </w:rPr>
      </w:pPr>
    </w:p>
    <w:p w14:paraId="4D6DA9DA">
      <w:pPr>
        <w:spacing w:line="400" w:lineRule="exact"/>
        <w:ind w:firstLine="562" w:firstLineChars="200"/>
        <w:jc w:val="left"/>
        <w:rPr>
          <w:rFonts w:hint="default" w:ascii="Times New Roman" w:hAnsi="Times New Roman" w:eastAsia="宋体" w:cs="Times New Roman"/>
          <w:b/>
          <w:sz w:val="28"/>
          <w:szCs w:val="32"/>
        </w:rPr>
      </w:pPr>
    </w:p>
    <w:p w14:paraId="306CF3CF">
      <w:pPr>
        <w:jc w:val="center"/>
        <w:rPr>
          <w:rFonts w:hint="eastAsia" w:ascii="Times New Roman" w:hAnsi="Times New Roman" w:cs="Times New Roman"/>
          <w:b/>
          <w:sz w:val="52"/>
          <w:szCs w:val="52"/>
          <w:lang w:eastAsia="zh-CN"/>
        </w:rPr>
      </w:pPr>
      <w:r>
        <w:rPr>
          <w:rFonts w:hint="eastAsia" w:ascii="Times New Roman" w:hAnsi="Times New Roman" w:cs="Times New Roman"/>
          <w:b/>
          <w:sz w:val="52"/>
          <w:szCs w:val="52"/>
          <w:lang w:eastAsia="zh-CN"/>
        </w:rPr>
        <w:t>成都汽车职业技术学校教学楼</w:t>
      </w:r>
    </w:p>
    <w:p w14:paraId="1F4C6E12">
      <w:pPr>
        <w:jc w:val="center"/>
        <w:rPr>
          <w:rFonts w:hint="eastAsia" w:ascii="Times New Roman" w:hAnsi="Times New Roman" w:eastAsia="宋体" w:cs="Times New Roman"/>
          <w:sz w:val="56"/>
          <w:szCs w:val="56"/>
          <w:lang w:val="en-US" w:eastAsia="zh-CN"/>
        </w:rPr>
      </w:pPr>
      <w:r>
        <w:rPr>
          <w:rFonts w:hint="eastAsia" w:ascii="Times New Roman" w:hAnsi="Times New Roman" w:cs="Times New Roman"/>
          <w:b/>
          <w:sz w:val="52"/>
          <w:szCs w:val="52"/>
          <w:lang w:eastAsia="zh-CN"/>
        </w:rPr>
        <w:t>男厕所改造项目</w:t>
      </w:r>
    </w:p>
    <w:p w14:paraId="7337C35D">
      <w:pPr>
        <w:spacing w:line="360" w:lineRule="auto"/>
        <w:jc w:val="center"/>
        <w:rPr>
          <w:rFonts w:hint="default" w:ascii="Times New Roman" w:hAnsi="Times New Roman" w:eastAsia="宋体" w:cs="Times New Roman"/>
          <w:b/>
          <w:bCs/>
          <w:sz w:val="72"/>
          <w:szCs w:val="72"/>
        </w:rPr>
      </w:pPr>
      <w:r>
        <w:rPr>
          <w:rFonts w:hint="default" w:ascii="Times New Roman" w:hAnsi="Times New Roman" w:eastAsia="宋体" w:cs="Times New Roman"/>
          <w:b/>
          <w:bCs/>
          <w:sz w:val="72"/>
          <w:szCs w:val="72"/>
        </w:rPr>
        <w:t>投</w:t>
      </w:r>
    </w:p>
    <w:p w14:paraId="78351877">
      <w:pPr>
        <w:spacing w:line="360" w:lineRule="auto"/>
        <w:jc w:val="center"/>
        <w:rPr>
          <w:rFonts w:hint="default" w:ascii="Times New Roman" w:hAnsi="Times New Roman" w:eastAsia="宋体" w:cs="Times New Roman"/>
          <w:b/>
          <w:bCs/>
          <w:sz w:val="72"/>
          <w:szCs w:val="72"/>
        </w:rPr>
      </w:pPr>
      <w:r>
        <w:rPr>
          <w:rFonts w:hint="default" w:ascii="Times New Roman" w:hAnsi="Times New Roman" w:eastAsia="宋体" w:cs="Times New Roman"/>
          <w:b/>
          <w:bCs/>
          <w:sz w:val="72"/>
          <w:szCs w:val="72"/>
        </w:rPr>
        <w:t>标</w:t>
      </w:r>
    </w:p>
    <w:p w14:paraId="0FE78D43">
      <w:pPr>
        <w:spacing w:line="360" w:lineRule="auto"/>
        <w:jc w:val="center"/>
        <w:rPr>
          <w:rFonts w:hint="default" w:ascii="Times New Roman" w:hAnsi="Times New Roman" w:eastAsia="宋体" w:cs="Times New Roman"/>
          <w:b/>
          <w:bCs/>
          <w:sz w:val="72"/>
          <w:szCs w:val="72"/>
        </w:rPr>
      </w:pPr>
      <w:r>
        <w:rPr>
          <w:rFonts w:hint="default" w:ascii="Times New Roman" w:hAnsi="Times New Roman" w:eastAsia="宋体" w:cs="Times New Roman"/>
          <w:b/>
          <w:bCs/>
          <w:sz w:val="72"/>
          <w:szCs w:val="72"/>
        </w:rPr>
        <w:t>报</w:t>
      </w:r>
    </w:p>
    <w:p w14:paraId="6D6A6612">
      <w:pPr>
        <w:spacing w:line="360" w:lineRule="auto"/>
        <w:jc w:val="center"/>
        <w:rPr>
          <w:rFonts w:hint="default" w:ascii="Times New Roman" w:hAnsi="Times New Roman" w:eastAsia="宋体" w:cs="Times New Roman"/>
          <w:b/>
          <w:bCs/>
          <w:sz w:val="72"/>
          <w:szCs w:val="72"/>
        </w:rPr>
      </w:pPr>
      <w:r>
        <w:rPr>
          <w:rFonts w:hint="default" w:ascii="Times New Roman" w:hAnsi="Times New Roman" w:eastAsia="宋体" w:cs="Times New Roman"/>
          <w:b/>
          <w:bCs/>
          <w:sz w:val="72"/>
          <w:szCs w:val="72"/>
        </w:rPr>
        <w:t>价</w:t>
      </w:r>
    </w:p>
    <w:p w14:paraId="62AAB025">
      <w:pPr>
        <w:spacing w:line="360" w:lineRule="auto"/>
        <w:jc w:val="center"/>
        <w:rPr>
          <w:rFonts w:hint="default" w:ascii="Times New Roman" w:hAnsi="Times New Roman" w:eastAsia="宋体" w:cs="Times New Roman"/>
          <w:b/>
          <w:bCs/>
          <w:sz w:val="72"/>
          <w:szCs w:val="72"/>
        </w:rPr>
      </w:pPr>
      <w:r>
        <w:rPr>
          <w:rFonts w:hint="default" w:ascii="Times New Roman" w:hAnsi="Times New Roman" w:eastAsia="宋体" w:cs="Times New Roman"/>
          <w:b/>
          <w:bCs/>
          <w:sz w:val="72"/>
          <w:szCs w:val="72"/>
        </w:rPr>
        <w:t>文</w:t>
      </w:r>
    </w:p>
    <w:p w14:paraId="0C9C7CB1">
      <w:pPr>
        <w:spacing w:line="360" w:lineRule="auto"/>
        <w:jc w:val="center"/>
        <w:rPr>
          <w:rFonts w:hint="default" w:ascii="Times New Roman" w:hAnsi="Times New Roman" w:eastAsia="宋体" w:cs="Times New Roman"/>
          <w:b/>
          <w:bCs/>
          <w:sz w:val="72"/>
          <w:szCs w:val="72"/>
        </w:rPr>
      </w:pPr>
      <w:r>
        <w:rPr>
          <w:rFonts w:hint="default" w:ascii="Times New Roman" w:hAnsi="Times New Roman" w:eastAsia="宋体" w:cs="Times New Roman"/>
          <w:b/>
          <w:bCs/>
          <w:sz w:val="72"/>
          <w:szCs w:val="72"/>
        </w:rPr>
        <w:t>件</w:t>
      </w:r>
    </w:p>
    <w:p w14:paraId="288BF0BD">
      <w:pPr>
        <w:jc w:val="center"/>
        <w:rPr>
          <w:rFonts w:hint="default" w:ascii="Times New Roman" w:hAnsi="Times New Roman" w:eastAsia="宋体" w:cs="Times New Roman"/>
          <w:sz w:val="84"/>
          <w:szCs w:val="84"/>
        </w:rPr>
      </w:pPr>
    </w:p>
    <w:p w14:paraId="505F138A">
      <w:pPr>
        <w:jc w:val="center"/>
        <w:rPr>
          <w:rFonts w:hint="default" w:ascii="Times New Roman" w:hAnsi="Times New Roman" w:eastAsia="宋体" w:cs="Times New Roman"/>
          <w:sz w:val="36"/>
          <w:szCs w:val="36"/>
        </w:rPr>
      </w:pPr>
      <w:r>
        <w:rPr>
          <w:rFonts w:hint="default" w:ascii="Times New Roman" w:hAnsi="Times New Roman" w:eastAsia="宋体" w:cs="Times New Roman"/>
          <w:sz w:val="32"/>
          <w:szCs w:val="32"/>
        </w:rPr>
        <w:t>投标人：</w:t>
      </w:r>
      <w:r>
        <w:rPr>
          <w:rFonts w:hint="default" w:ascii="Times New Roman" w:hAnsi="Times New Roman" w:eastAsia="宋体" w:cs="Times New Roman"/>
          <w:sz w:val="32"/>
          <w:szCs w:val="32"/>
          <w:u w:val="single"/>
        </w:rPr>
        <w:t xml:space="preserve">                    </w:t>
      </w:r>
      <w:r>
        <w:rPr>
          <w:rFonts w:hint="default" w:ascii="Times New Roman" w:hAnsi="Times New Roman" w:eastAsia="宋体" w:cs="Times New Roman"/>
          <w:sz w:val="32"/>
          <w:szCs w:val="32"/>
        </w:rPr>
        <w:t>（盖章）</w:t>
      </w:r>
    </w:p>
    <w:p w14:paraId="28708906">
      <w:pPr>
        <w:jc w:val="center"/>
        <w:rPr>
          <w:rFonts w:hint="default" w:ascii="Times New Roman" w:hAnsi="Times New Roman" w:eastAsia="宋体" w:cs="Times New Roman"/>
          <w:sz w:val="36"/>
          <w:szCs w:val="36"/>
        </w:rPr>
      </w:pPr>
    </w:p>
    <w:p w14:paraId="04A3B320">
      <w:pPr>
        <w:ind w:firstLine="1280" w:firstLineChars="400"/>
        <w:rPr>
          <w:rFonts w:hint="default" w:ascii="Times New Roman" w:hAnsi="Times New Roman" w:eastAsia="宋体" w:cs="Times New Roman"/>
          <w:sz w:val="32"/>
          <w:szCs w:val="32"/>
          <w:u w:val="single"/>
        </w:rPr>
      </w:pPr>
      <w:r>
        <w:rPr>
          <w:rFonts w:hint="default" w:ascii="Times New Roman" w:hAnsi="Times New Roman" w:eastAsia="宋体" w:cs="Times New Roman"/>
          <w:sz w:val="32"/>
          <w:szCs w:val="32"/>
        </w:rPr>
        <w:t>日  期：</w:t>
      </w:r>
      <w:r>
        <w:rPr>
          <w:rFonts w:hint="default" w:ascii="Times New Roman" w:hAnsi="Times New Roman" w:eastAsia="宋体" w:cs="Times New Roman"/>
          <w:sz w:val="32"/>
          <w:szCs w:val="32"/>
          <w:u w:val="single"/>
        </w:rPr>
        <w:t xml:space="preserve">                    </w:t>
      </w:r>
    </w:p>
    <w:p w14:paraId="3B2DE8C3">
      <w:pPr>
        <w:pStyle w:val="3"/>
        <w:spacing w:line="580" w:lineRule="exact"/>
        <w:jc w:val="center"/>
        <w:rPr>
          <w:rFonts w:hint="default" w:ascii="Times New Roman" w:hAnsi="Times New Roman" w:eastAsia="宋体" w:cs="Times New Roman"/>
        </w:rPr>
      </w:pPr>
      <w:r>
        <w:rPr>
          <w:rFonts w:hint="default" w:ascii="Times New Roman" w:hAnsi="Times New Roman" w:eastAsia="宋体" w:cs="Times New Roman"/>
        </w:rPr>
        <w:t>一、法定代表人授权书</w:t>
      </w:r>
    </w:p>
    <w:p w14:paraId="56781DA7">
      <w:pPr>
        <w:spacing w:line="720" w:lineRule="auto"/>
        <w:rPr>
          <w:rFonts w:hint="default" w:ascii="Times New Roman" w:hAnsi="Times New Roman" w:eastAsia="宋体" w:cs="Times New Roman"/>
          <w:sz w:val="24"/>
          <w:u w:val="single"/>
        </w:rPr>
      </w:pPr>
      <w:r>
        <w:rPr>
          <w:rFonts w:hint="default" w:ascii="Times New Roman" w:hAnsi="Times New Roman" w:eastAsia="宋体" w:cs="Times New Roman"/>
          <w:sz w:val="24"/>
          <w:u w:val="single"/>
        </w:rPr>
        <w:t>成都汽车职业技术学校</w:t>
      </w:r>
      <w:r>
        <w:rPr>
          <w:rFonts w:hint="default" w:ascii="Times New Roman" w:hAnsi="Times New Roman" w:eastAsia="宋体" w:cs="Times New Roman"/>
          <w:sz w:val="24"/>
        </w:rPr>
        <w:t>：</w:t>
      </w:r>
    </w:p>
    <w:p w14:paraId="07743667">
      <w:pPr>
        <w:spacing w:line="360" w:lineRule="auto"/>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本授权声明：</w:t>
      </w:r>
      <w:r>
        <w:rPr>
          <w:rFonts w:hint="default" w:ascii="Times New Roman" w:hAnsi="Times New Roman" w:eastAsia="宋体" w:cs="Times New Roman"/>
          <w:sz w:val="24"/>
          <w:u w:val="single"/>
        </w:rPr>
        <w:t xml:space="preserve">           </w:t>
      </w:r>
      <w:r>
        <w:rPr>
          <w:rFonts w:hint="default" w:ascii="Times New Roman" w:hAnsi="Times New Roman" w:eastAsia="宋体" w:cs="Times New Roman"/>
          <w:sz w:val="24"/>
        </w:rPr>
        <w:t>法定代表人</w:t>
      </w:r>
      <w:r>
        <w:rPr>
          <w:rFonts w:hint="default" w:ascii="Times New Roman" w:hAnsi="Times New Roman" w:eastAsia="宋体" w:cs="Times New Roman"/>
          <w:b/>
          <w:sz w:val="24"/>
          <w:u w:val="single"/>
        </w:rPr>
        <w:t xml:space="preserve">      </w:t>
      </w:r>
      <w:r>
        <w:rPr>
          <w:rFonts w:hint="default" w:ascii="Times New Roman" w:hAnsi="Times New Roman" w:eastAsia="宋体" w:cs="Times New Roman"/>
          <w:color w:val="000000"/>
          <w:sz w:val="24"/>
        </w:rPr>
        <w:t>授权我方</w:t>
      </w:r>
      <w:r>
        <w:rPr>
          <w:rFonts w:hint="default" w:ascii="Times New Roman" w:hAnsi="Times New Roman" w:eastAsia="宋体" w:cs="Times New Roman"/>
          <w:b/>
          <w:bCs/>
          <w:color w:val="000000"/>
          <w:sz w:val="24"/>
          <w:u w:val="single"/>
        </w:rPr>
        <w:t xml:space="preserve">    </w:t>
      </w:r>
      <w:r>
        <w:rPr>
          <w:rFonts w:hint="default" w:ascii="Times New Roman" w:hAnsi="Times New Roman" w:eastAsia="宋体" w:cs="Times New Roman"/>
          <w:sz w:val="24"/>
        </w:rPr>
        <w:t>为我方代理人。代理人根据授权，以我方名义参加成都汽车职业技术学校的</w:t>
      </w:r>
      <w:r>
        <w:rPr>
          <w:rFonts w:hint="eastAsia" w:ascii="Times New Roman" w:hAnsi="Times New Roman" w:cs="Times New Roman"/>
          <w:b w:val="0"/>
          <w:bCs/>
          <w:sz w:val="24"/>
          <w:u w:val="single"/>
          <w:lang w:eastAsia="zh-CN"/>
        </w:rPr>
        <w:t>教学楼男厕所改造项目</w:t>
      </w:r>
      <w:r>
        <w:rPr>
          <w:rFonts w:hint="default" w:ascii="Times New Roman" w:hAnsi="Times New Roman" w:eastAsia="宋体" w:cs="Times New Roman"/>
          <w:sz w:val="24"/>
        </w:rPr>
        <w:t>投标报价事宜。</w:t>
      </w:r>
    </w:p>
    <w:p w14:paraId="1A7A898C">
      <w:pPr>
        <w:spacing w:line="720" w:lineRule="auto"/>
        <w:rPr>
          <w:rFonts w:hint="default" w:ascii="Times New Roman" w:hAnsi="Times New Roman" w:eastAsia="宋体" w:cs="Times New Roman"/>
          <w:sz w:val="24"/>
        </w:rPr>
      </w:pPr>
    </w:p>
    <w:p w14:paraId="22C6B73D">
      <w:pPr>
        <w:spacing w:line="720" w:lineRule="auto"/>
        <w:rPr>
          <w:rFonts w:hint="default" w:ascii="Times New Roman" w:hAnsi="Times New Roman" w:eastAsia="宋体" w:cs="Times New Roman"/>
          <w:sz w:val="24"/>
        </w:rPr>
      </w:pPr>
    </w:p>
    <w:p w14:paraId="498C0A42">
      <w:pPr>
        <w:spacing w:line="720" w:lineRule="auto"/>
        <w:rPr>
          <w:rFonts w:hint="default" w:ascii="Times New Roman" w:hAnsi="Times New Roman" w:eastAsia="宋体" w:cs="Times New Roman"/>
          <w:sz w:val="24"/>
        </w:rPr>
      </w:pPr>
      <w:r>
        <w:rPr>
          <w:rFonts w:hint="default" w:ascii="Times New Roman" w:hAnsi="Times New Roman" w:eastAsia="宋体" w:cs="Times New Roman"/>
          <w:sz w:val="24"/>
        </w:rPr>
        <w:t>法定代表人 (签字或盖章) ：</w:t>
      </w:r>
      <w:r>
        <w:rPr>
          <w:rFonts w:hint="default" w:ascii="Times New Roman" w:hAnsi="Times New Roman" w:eastAsia="宋体" w:cs="Times New Roman"/>
          <w:sz w:val="24"/>
          <w:u w:val="single"/>
        </w:rPr>
        <w:t xml:space="preserve">             </w:t>
      </w:r>
      <w:r>
        <w:rPr>
          <w:rFonts w:hint="default" w:ascii="Times New Roman" w:hAnsi="Times New Roman" w:eastAsia="宋体" w:cs="Times New Roman"/>
          <w:sz w:val="24"/>
        </w:rPr>
        <w:t xml:space="preserve"> </w:t>
      </w:r>
    </w:p>
    <w:p w14:paraId="6D630674">
      <w:pPr>
        <w:spacing w:line="720" w:lineRule="auto"/>
        <w:rPr>
          <w:rFonts w:hint="default" w:ascii="Times New Roman" w:hAnsi="Times New Roman" w:eastAsia="宋体" w:cs="Times New Roman"/>
          <w:sz w:val="24"/>
        </w:rPr>
      </w:pPr>
      <w:r>
        <w:rPr>
          <w:rFonts w:hint="default" w:ascii="Times New Roman" w:hAnsi="Times New Roman" w:eastAsia="宋体" w:cs="Times New Roman"/>
          <w:sz w:val="24"/>
        </w:rPr>
        <w:t>授权代表(签字或盖章)：</w:t>
      </w:r>
      <w:r>
        <w:rPr>
          <w:rFonts w:hint="default" w:ascii="Times New Roman" w:hAnsi="Times New Roman" w:eastAsia="宋体" w:cs="Times New Roman"/>
          <w:sz w:val="24"/>
          <w:u w:val="single"/>
        </w:rPr>
        <w:t xml:space="preserve">                 </w:t>
      </w:r>
      <w:r>
        <w:rPr>
          <w:rFonts w:hint="default" w:ascii="Times New Roman" w:hAnsi="Times New Roman" w:eastAsia="宋体" w:cs="Times New Roman"/>
          <w:sz w:val="24"/>
        </w:rPr>
        <w:t xml:space="preserve"> </w:t>
      </w:r>
    </w:p>
    <w:p w14:paraId="12715C26">
      <w:pPr>
        <w:spacing w:line="720" w:lineRule="auto"/>
        <w:rPr>
          <w:rFonts w:hint="default" w:ascii="Times New Roman" w:hAnsi="Times New Roman" w:eastAsia="宋体" w:cs="Times New Roman"/>
          <w:sz w:val="24"/>
        </w:rPr>
      </w:pPr>
      <w:r>
        <w:rPr>
          <w:rFonts w:hint="default" w:ascii="Times New Roman" w:hAnsi="Times New Roman" w:eastAsia="宋体" w:cs="Times New Roman"/>
          <w:sz w:val="24"/>
        </w:rPr>
        <w:t>投标人名称：</w:t>
      </w:r>
      <w:r>
        <w:rPr>
          <w:rFonts w:hint="default" w:ascii="Times New Roman" w:hAnsi="Times New Roman" w:eastAsia="宋体" w:cs="Times New Roman"/>
          <w:sz w:val="24"/>
          <w:u w:val="single"/>
        </w:rPr>
        <w:t xml:space="preserve">               </w:t>
      </w:r>
      <w:r>
        <w:rPr>
          <w:rFonts w:hint="default" w:ascii="Times New Roman" w:hAnsi="Times New Roman" w:eastAsia="宋体" w:cs="Times New Roman"/>
          <w:sz w:val="24"/>
        </w:rPr>
        <w:t>（盖章）</w:t>
      </w:r>
    </w:p>
    <w:p w14:paraId="71936956">
      <w:pPr>
        <w:spacing w:line="720" w:lineRule="auto"/>
        <w:rPr>
          <w:rFonts w:hint="default" w:ascii="Times New Roman" w:hAnsi="Times New Roman" w:eastAsia="宋体" w:cs="Times New Roman"/>
        </w:rPr>
        <w:sectPr>
          <w:pgSz w:w="11906" w:h="16838"/>
          <w:pgMar w:top="1440" w:right="1803" w:bottom="1440" w:left="1803" w:header="851" w:footer="992" w:gutter="0"/>
          <w:cols w:space="720" w:num="1"/>
          <w:docGrid w:type="lines" w:linePitch="319" w:charSpace="0"/>
        </w:sectPr>
      </w:pPr>
      <w:r>
        <w:rPr>
          <w:rFonts w:hint="default" w:ascii="Times New Roman" w:hAnsi="Times New Roman" w:eastAsia="宋体" w:cs="Times New Roman"/>
          <w:sz w:val="24"/>
        </w:rPr>
        <w:t>日 期：</w:t>
      </w:r>
      <w:r>
        <w:rPr>
          <w:rFonts w:hint="default" w:ascii="Times New Roman" w:hAnsi="Times New Roman" w:eastAsia="宋体" w:cs="Times New Roman"/>
          <w:sz w:val="24"/>
          <w:u w:val="single"/>
        </w:rPr>
        <w:t xml:space="preserve">             </w:t>
      </w:r>
      <w:r>
        <w:rPr>
          <w:rFonts w:hint="default" w:ascii="Times New Roman" w:hAnsi="Times New Roman" w:eastAsia="宋体" w:cs="Times New Roman"/>
          <w:b/>
          <w:bCs/>
          <w:kern w:val="0"/>
          <w:sz w:val="28"/>
        </w:rPr>
        <w:br w:type="page"/>
      </w:r>
    </w:p>
    <w:p w14:paraId="39D63A63">
      <w:pPr>
        <w:pStyle w:val="3"/>
        <w:spacing w:line="580" w:lineRule="exact"/>
        <w:jc w:val="center"/>
        <w:rPr>
          <w:rFonts w:hint="default" w:ascii="Times New Roman" w:hAnsi="Times New Roman" w:eastAsia="宋体" w:cs="Times New Roman"/>
        </w:rPr>
      </w:pPr>
      <w:r>
        <w:rPr>
          <w:rFonts w:hint="default" w:ascii="Times New Roman" w:hAnsi="Times New Roman" w:eastAsia="宋体" w:cs="Times New Roman"/>
        </w:rPr>
        <w:t>二、报价表</w:t>
      </w:r>
    </w:p>
    <w:p w14:paraId="237D2CD4">
      <w:pPr>
        <w:ind w:right="26"/>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采购项目编号:</w:t>
      </w:r>
    </w:p>
    <w:p w14:paraId="4E705260">
      <w:pPr>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致：</w:t>
      </w:r>
      <w:r>
        <w:rPr>
          <w:rFonts w:hint="default" w:ascii="Times New Roman" w:hAnsi="Times New Roman" w:eastAsia="宋体" w:cs="Times New Roman"/>
          <w:sz w:val="24"/>
          <w:u w:val="single"/>
        </w:rPr>
        <w:t>成都汽车职业技术学校</w:t>
      </w:r>
    </w:p>
    <w:p w14:paraId="6C61F345">
      <w:pPr>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我公司已认真阅读了贵方发布的（项目编号：</w:t>
      </w:r>
      <w:r>
        <w:rPr>
          <w:rFonts w:hint="eastAsia" w:ascii="Times New Roman" w:hAnsi="Times New Roman" w:cs="Times New Roman"/>
          <w:color w:val="000000" w:themeColor="text1"/>
          <w:sz w:val="24"/>
          <w:lang w:val="en-US" w:eastAsia="zh-CN"/>
          <w14:textFill>
            <w14:solidFill>
              <w14:schemeClr w14:val="tx1"/>
            </w14:solidFill>
          </w14:textFill>
        </w:rPr>
        <w:t>XXXXX</w:t>
      </w:r>
      <w:r>
        <w:rPr>
          <w:rFonts w:hint="default" w:ascii="Times New Roman" w:hAnsi="Times New Roman" w:eastAsia="宋体" w:cs="Times New Roman"/>
          <w:color w:val="000000" w:themeColor="text1"/>
          <w:sz w:val="24"/>
          <w14:textFill>
            <w14:solidFill>
              <w14:schemeClr w14:val="tx1"/>
            </w14:solidFill>
          </w14:textFill>
        </w:rPr>
        <w:t>）比选公告，接受贵方提出的各项要求，参与该项目报价。</w:t>
      </w:r>
    </w:p>
    <w:p w14:paraId="43D10471">
      <w:pPr>
        <w:ind w:firstLine="600" w:firstLineChars="250"/>
        <w:rPr>
          <w:rFonts w:hint="default" w:ascii="Times New Roman" w:hAnsi="Times New Roman" w:eastAsia="宋体" w:cs="Times New Roman"/>
          <w:sz w:val="24"/>
        </w:rPr>
      </w:pPr>
      <w:r>
        <w:rPr>
          <w:rFonts w:hint="default" w:ascii="Times New Roman" w:hAnsi="Times New Roman" w:eastAsia="宋体" w:cs="Times New Roman"/>
          <w:sz w:val="24"/>
        </w:rPr>
        <w:t>报价表（公章）：</w:t>
      </w:r>
    </w:p>
    <w:tbl>
      <w:tblPr>
        <w:tblStyle w:val="28"/>
        <w:tblpPr w:leftFromText="180" w:rightFromText="180" w:vertAnchor="text" w:horzAnchor="page" w:tblpX="1515" w:tblpY="179"/>
        <w:tblOverlap w:val="never"/>
        <w:tblW w:w="0" w:type="auto"/>
        <w:tblInd w:w="0" w:type="dxa"/>
        <w:tblLayout w:type="fixed"/>
        <w:tblCellMar>
          <w:top w:w="0" w:type="dxa"/>
          <w:left w:w="108" w:type="dxa"/>
          <w:bottom w:w="0" w:type="dxa"/>
          <w:right w:w="108" w:type="dxa"/>
        </w:tblCellMar>
      </w:tblPr>
      <w:tblGrid>
        <w:gridCol w:w="861"/>
        <w:gridCol w:w="3414"/>
        <w:gridCol w:w="3224"/>
        <w:gridCol w:w="2198"/>
      </w:tblGrid>
      <w:tr w14:paraId="1EE22A4A">
        <w:tblPrEx>
          <w:tblCellMar>
            <w:top w:w="0" w:type="dxa"/>
            <w:left w:w="108" w:type="dxa"/>
            <w:bottom w:w="0" w:type="dxa"/>
            <w:right w:w="108" w:type="dxa"/>
          </w:tblCellMar>
        </w:tblPrEx>
        <w:trPr>
          <w:trHeight w:val="1478" w:hRule="atLeast"/>
        </w:trPr>
        <w:tc>
          <w:tcPr>
            <w:tcW w:w="861" w:type="dxa"/>
            <w:tcBorders>
              <w:top w:val="single" w:color="auto" w:sz="4" w:space="0"/>
              <w:left w:val="single" w:color="auto" w:sz="4" w:space="0"/>
              <w:bottom w:val="single" w:color="auto" w:sz="4" w:space="0"/>
              <w:right w:val="single" w:color="auto" w:sz="4" w:space="0"/>
            </w:tcBorders>
            <w:vAlign w:val="center"/>
          </w:tcPr>
          <w:p w14:paraId="1FD6437D">
            <w:pPr>
              <w:widowControl/>
              <w:spacing w:after="0" w:line="360" w:lineRule="auto"/>
              <w:jc w:val="center"/>
              <w:rPr>
                <w:rFonts w:hint="eastAsia" w:ascii="宋体" w:hAnsi="宋体" w:eastAsia="宋体" w:cs="宋体"/>
                <w:b/>
                <w:color w:val="auto"/>
                <w:sz w:val="24"/>
              </w:rPr>
            </w:pPr>
            <w:r>
              <w:rPr>
                <w:rFonts w:hint="eastAsia" w:ascii="宋体" w:hAnsi="宋体" w:eastAsia="宋体" w:cs="宋体"/>
                <w:b/>
                <w:color w:val="auto"/>
                <w:sz w:val="24"/>
              </w:rPr>
              <w:t>序号</w:t>
            </w:r>
          </w:p>
        </w:tc>
        <w:tc>
          <w:tcPr>
            <w:tcW w:w="3414" w:type="dxa"/>
            <w:tcBorders>
              <w:top w:val="single" w:color="auto" w:sz="4" w:space="0"/>
              <w:left w:val="single" w:color="auto" w:sz="4" w:space="0"/>
              <w:bottom w:val="single" w:color="auto" w:sz="4" w:space="0"/>
              <w:right w:val="single" w:color="auto" w:sz="4" w:space="0"/>
            </w:tcBorders>
            <w:vAlign w:val="center"/>
          </w:tcPr>
          <w:p w14:paraId="79E7C37C">
            <w:pPr>
              <w:widowControl/>
              <w:spacing w:after="0" w:line="360" w:lineRule="auto"/>
              <w:jc w:val="center"/>
              <w:rPr>
                <w:rFonts w:hint="eastAsia" w:ascii="宋体" w:hAnsi="宋体" w:eastAsia="宋体" w:cs="宋体"/>
                <w:b/>
                <w:color w:val="auto"/>
                <w:sz w:val="24"/>
              </w:rPr>
            </w:pPr>
            <w:r>
              <w:rPr>
                <w:rFonts w:hint="eastAsia" w:ascii="宋体" w:hAnsi="宋体" w:eastAsia="宋体" w:cs="宋体"/>
                <w:b/>
                <w:color w:val="auto"/>
                <w:sz w:val="24"/>
              </w:rPr>
              <w:t>采购内容</w:t>
            </w:r>
          </w:p>
        </w:tc>
        <w:tc>
          <w:tcPr>
            <w:tcW w:w="3224" w:type="dxa"/>
            <w:tcBorders>
              <w:top w:val="single" w:color="auto" w:sz="4" w:space="0"/>
              <w:left w:val="single" w:color="auto" w:sz="4" w:space="0"/>
              <w:bottom w:val="single" w:color="auto" w:sz="4" w:space="0"/>
              <w:right w:val="single" w:color="auto" w:sz="4" w:space="0"/>
            </w:tcBorders>
            <w:vAlign w:val="center"/>
          </w:tcPr>
          <w:p w14:paraId="4B436B46">
            <w:pPr>
              <w:widowControl/>
              <w:spacing w:after="0" w:line="360" w:lineRule="auto"/>
              <w:jc w:val="center"/>
              <w:rPr>
                <w:rFonts w:hint="eastAsia" w:ascii="宋体" w:hAnsi="宋体" w:eastAsia="宋体" w:cs="宋体"/>
                <w:b/>
                <w:color w:val="auto"/>
                <w:sz w:val="24"/>
              </w:rPr>
            </w:pPr>
            <w:r>
              <w:rPr>
                <w:rFonts w:hint="eastAsia" w:ascii="宋体" w:hAnsi="宋体" w:eastAsia="宋体" w:cs="宋体"/>
                <w:b/>
                <w:color w:val="auto"/>
                <w:sz w:val="24"/>
              </w:rPr>
              <w:t>工期</w:t>
            </w:r>
          </w:p>
        </w:tc>
        <w:tc>
          <w:tcPr>
            <w:tcW w:w="2198" w:type="dxa"/>
            <w:tcBorders>
              <w:top w:val="single" w:color="auto" w:sz="4" w:space="0"/>
              <w:left w:val="single" w:color="auto" w:sz="4" w:space="0"/>
              <w:bottom w:val="single" w:color="auto" w:sz="4" w:space="0"/>
              <w:right w:val="single" w:color="auto" w:sz="4" w:space="0"/>
            </w:tcBorders>
            <w:vAlign w:val="center"/>
          </w:tcPr>
          <w:p w14:paraId="747746C0">
            <w:pPr>
              <w:widowControl/>
              <w:spacing w:after="0" w:line="360" w:lineRule="auto"/>
              <w:jc w:val="center"/>
              <w:rPr>
                <w:rFonts w:hint="eastAsia" w:ascii="宋体" w:hAnsi="宋体" w:eastAsia="宋体" w:cs="宋体"/>
                <w:b/>
                <w:color w:val="auto"/>
                <w:sz w:val="24"/>
              </w:rPr>
            </w:pPr>
            <w:r>
              <w:rPr>
                <w:rFonts w:hint="eastAsia" w:ascii="宋体" w:hAnsi="宋体" w:eastAsia="宋体" w:cs="宋体"/>
                <w:b/>
                <w:color w:val="auto"/>
                <w:sz w:val="24"/>
              </w:rPr>
              <w:t>备注</w:t>
            </w:r>
          </w:p>
        </w:tc>
      </w:tr>
      <w:tr w14:paraId="687F35B3">
        <w:tblPrEx>
          <w:tblCellMar>
            <w:top w:w="0" w:type="dxa"/>
            <w:left w:w="108" w:type="dxa"/>
            <w:bottom w:w="0" w:type="dxa"/>
            <w:right w:w="108" w:type="dxa"/>
          </w:tblCellMar>
        </w:tblPrEx>
        <w:trPr>
          <w:trHeight w:val="2478" w:hRule="atLeast"/>
        </w:trPr>
        <w:tc>
          <w:tcPr>
            <w:tcW w:w="861" w:type="dxa"/>
            <w:tcBorders>
              <w:top w:val="single" w:color="auto" w:sz="4" w:space="0"/>
              <w:left w:val="single" w:color="auto" w:sz="4" w:space="0"/>
              <w:bottom w:val="single" w:color="auto" w:sz="4" w:space="0"/>
              <w:right w:val="single" w:color="auto" w:sz="4" w:space="0"/>
            </w:tcBorders>
            <w:vAlign w:val="center"/>
          </w:tcPr>
          <w:p w14:paraId="657D1A25">
            <w:pPr>
              <w:widowControl/>
              <w:spacing w:after="0" w:line="360" w:lineRule="auto"/>
              <w:jc w:val="center"/>
              <w:rPr>
                <w:rFonts w:hint="eastAsia" w:ascii="宋体" w:hAnsi="宋体" w:eastAsia="宋体" w:cs="宋体"/>
                <w:bCs/>
                <w:color w:val="auto"/>
                <w:sz w:val="24"/>
              </w:rPr>
            </w:pPr>
            <w:r>
              <w:rPr>
                <w:rFonts w:hint="eastAsia" w:ascii="宋体" w:hAnsi="宋体" w:eastAsia="宋体" w:cs="宋体"/>
                <w:bCs/>
                <w:color w:val="auto"/>
                <w:sz w:val="24"/>
              </w:rPr>
              <w:t>1</w:t>
            </w:r>
          </w:p>
        </w:tc>
        <w:tc>
          <w:tcPr>
            <w:tcW w:w="3414" w:type="dxa"/>
            <w:tcBorders>
              <w:top w:val="single" w:color="auto" w:sz="4" w:space="0"/>
              <w:left w:val="nil"/>
              <w:bottom w:val="single" w:color="auto" w:sz="4" w:space="0"/>
              <w:right w:val="single" w:color="auto" w:sz="4" w:space="0"/>
            </w:tcBorders>
            <w:vAlign w:val="center"/>
          </w:tcPr>
          <w:p w14:paraId="0B60DF4D">
            <w:pPr>
              <w:widowControl/>
              <w:spacing w:after="0" w:line="360" w:lineRule="auto"/>
              <w:jc w:val="center"/>
              <w:rPr>
                <w:rFonts w:hint="eastAsia" w:ascii="宋体" w:hAnsi="宋体" w:eastAsia="宋体" w:cs="宋体"/>
                <w:bCs/>
                <w:color w:val="auto"/>
                <w:sz w:val="24"/>
              </w:rPr>
            </w:pPr>
            <w:r>
              <w:rPr>
                <w:rFonts w:hint="eastAsia" w:ascii="宋体" w:hAnsi="宋体" w:eastAsia="宋体" w:cs="宋体"/>
                <w:bCs/>
                <w:color w:val="auto"/>
                <w:sz w:val="24"/>
              </w:rPr>
              <w:t>成都汽车职业技术学校教学楼男厕所改造项目</w:t>
            </w:r>
          </w:p>
        </w:tc>
        <w:tc>
          <w:tcPr>
            <w:tcW w:w="3224" w:type="dxa"/>
            <w:tcBorders>
              <w:top w:val="single" w:color="auto" w:sz="4" w:space="0"/>
              <w:left w:val="nil"/>
              <w:bottom w:val="single" w:color="auto" w:sz="4" w:space="0"/>
              <w:right w:val="single" w:color="auto" w:sz="4" w:space="0"/>
            </w:tcBorders>
            <w:vAlign w:val="center"/>
          </w:tcPr>
          <w:p w14:paraId="1E6348FE">
            <w:pPr>
              <w:widowControl/>
              <w:spacing w:after="0" w:line="360" w:lineRule="auto"/>
              <w:jc w:val="center"/>
              <w:rPr>
                <w:rFonts w:hint="eastAsia" w:ascii="宋体" w:hAnsi="宋体" w:eastAsia="宋体" w:cs="宋体"/>
                <w:bCs/>
                <w:color w:val="auto"/>
                <w:sz w:val="24"/>
              </w:rPr>
            </w:pPr>
            <w:r>
              <w:rPr>
                <w:rFonts w:hint="eastAsia" w:ascii="宋体" w:hAnsi="宋体" w:eastAsia="宋体" w:cs="宋体"/>
                <w:color w:val="auto"/>
                <w:sz w:val="24"/>
              </w:rPr>
              <w:t>自合同签订</w:t>
            </w:r>
            <w:r>
              <w:rPr>
                <w:rFonts w:hint="eastAsia" w:ascii="宋体" w:hAnsi="宋体" w:eastAsia="宋体" w:cs="宋体"/>
                <w:color w:val="auto"/>
                <w:sz w:val="24"/>
                <w:lang w:val="en-US" w:eastAsia="zh-CN"/>
              </w:rPr>
              <w:t>生效</w:t>
            </w:r>
            <w:r>
              <w:rPr>
                <w:rFonts w:hint="eastAsia" w:ascii="宋体" w:hAnsi="宋体" w:eastAsia="宋体" w:cs="宋体"/>
                <w:color w:val="auto"/>
                <w:sz w:val="24"/>
              </w:rPr>
              <w:t>之日起</w:t>
            </w:r>
            <w:r>
              <w:rPr>
                <w:rFonts w:hint="eastAsia" w:ascii="宋体" w:hAnsi="宋体" w:eastAsia="宋体" w:cs="宋体"/>
                <w:color w:val="auto"/>
                <w:sz w:val="24"/>
                <w:lang w:val="en-US" w:eastAsia="zh-CN"/>
              </w:rPr>
              <w:t>30日历</w:t>
            </w:r>
            <w:r>
              <w:rPr>
                <w:rFonts w:hint="eastAsia" w:ascii="宋体" w:hAnsi="宋体" w:eastAsia="宋体" w:cs="宋体"/>
                <w:bCs/>
                <w:color w:val="auto"/>
                <w:sz w:val="24"/>
              </w:rPr>
              <w:t>天</w:t>
            </w:r>
            <w:r>
              <w:rPr>
                <w:rFonts w:hint="eastAsia" w:ascii="宋体" w:hAnsi="宋体" w:eastAsia="宋体" w:cs="宋体"/>
                <w:color w:val="auto"/>
                <w:sz w:val="24"/>
              </w:rPr>
              <w:t>内完工。</w:t>
            </w:r>
          </w:p>
        </w:tc>
        <w:tc>
          <w:tcPr>
            <w:tcW w:w="2198" w:type="dxa"/>
            <w:tcBorders>
              <w:top w:val="single" w:color="auto" w:sz="4" w:space="0"/>
              <w:left w:val="nil"/>
              <w:bottom w:val="single" w:color="auto" w:sz="4" w:space="0"/>
              <w:right w:val="single" w:color="auto" w:sz="4" w:space="0"/>
            </w:tcBorders>
            <w:vAlign w:val="center"/>
          </w:tcPr>
          <w:p w14:paraId="61F3FEB4">
            <w:pPr>
              <w:widowControl/>
              <w:spacing w:after="0" w:line="360" w:lineRule="auto"/>
              <w:jc w:val="center"/>
              <w:rPr>
                <w:rFonts w:hint="eastAsia" w:ascii="宋体" w:hAnsi="宋体" w:eastAsia="宋体" w:cs="宋体"/>
                <w:bCs/>
                <w:color w:val="auto"/>
                <w:sz w:val="24"/>
              </w:rPr>
            </w:pPr>
          </w:p>
        </w:tc>
      </w:tr>
      <w:tr w14:paraId="61CA19A6">
        <w:tblPrEx>
          <w:tblCellMar>
            <w:top w:w="0" w:type="dxa"/>
            <w:left w:w="108" w:type="dxa"/>
            <w:bottom w:w="0" w:type="dxa"/>
            <w:right w:w="108" w:type="dxa"/>
          </w:tblCellMar>
        </w:tblPrEx>
        <w:trPr>
          <w:trHeight w:val="702" w:hRule="atLeast"/>
        </w:trPr>
        <w:tc>
          <w:tcPr>
            <w:tcW w:w="9697" w:type="dxa"/>
            <w:gridSpan w:val="4"/>
            <w:tcBorders>
              <w:top w:val="single" w:color="auto" w:sz="4" w:space="0"/>
              <w:left w:val="single" w:color="auto" w:sz="4" w:space="0"/>
              <w:bottom w:val="single" w:color="auto" w:sz="4" w:space="0"/>
              <w:right w:val="single" w:color="auto" w:sz="4" w:space="0"/>
            </w:tcBorders>
            <w:vAlign w:val="center"/>
          </w:tcPr>
          <w:p w14:paraId="76705A27">
            <w:pPr>
              <w:widowControl/>
              <w:spacing w:after="0" w:line="360" w:lineRule="auto"/>
              <w:jc w:val="left"/>
              <w:rPr>
                <w:rFonts w:hint="eastAsia" w:ascii="宋体" w:hAnsi="宋体" w:eastAsia="宋体" w:cs="宋体"/>
                <w:bCs/>
                <w:color w:val="auto"/>
                <w:sz w:val="24"/>
              </w:rPr>
            </w:pPr>
          </w:p>
          <w:p w14:paraId="02ABD998">
            <w:pPr>
              <w:widowControl/>
              <w:spacing w:after="0" w:line="360" w:lineRule="auto"/>
              <w:jc w:val="left"/>
              <w:rPr>
                <w:rFonts w:hint="eastAsia" w:ascii="宋体" w:hAnsi="宋体" w:eastAsia="宋体" w:cs="宋体"/>
                <w:bCs/>
                <w:color w:val="auto"/>
                <w:sz w:val="24"/>
              </w:rPr>
            </w:pPr>
            <w:r>
              <w:rPr>
                <w:rFonts w:hint="eastAsia" w:ascii="宋体" w:hAnsi="宋体" w:eastAsia="宋体" w:cs="宋体"/>
                <w:b/>
                <w:bCs w:val="0"/>
                <w:color w:val="auto"/>
                <w:sz w:val="24"/>
              </w:rPr>
              <w:t>合计总报价：</w:t>
            </w:r>
            <w:r>
              <w:rPr>
                <w:rFonts w:hint="eastAsia" w:ascii="宋体" w:hAnsi="宋体" w:eastAsia="宋体" w:cs="宋体"/>
                <w:b/>
                <w:bCs w:val="0"/>
                <w:color w:val="auto"/>
                <w:sz w:val="24"/>
                <w:lang w:val="en-US" w:eastAsia="zh-CN"/>
              </w:rPr>
              <w:t>（小写）：¥______________________；大写：_____________________元整</w:t>
            </w:r>
          </w:p>
          <w:p w14:paraId="733C0CF5">
            <w:pPr>
              <w:widowControl/>
              <w:spacing w:after="0" w:line="360" w:lineRule="auto"/>
              <w:jc w:val="left"/>
              <w:rPr>
                <w:rFonts w:hint="eastAsia" w:ascii="宋体" w:hAnsi="宋体" w:eastAsia="宋体" w:cs="宋体"/>
                <w:bCs/>
                <w:color w:val="auto"/>
                <w:sz w:val="24"/>
              </w:rPr>
            </w:pPr>
            <w:r>
              <w:rPr>
                <w:rFonts w:hint="eastAsia" w:ascii="宋体" w:hAnsi="宋体" w:eastAsia="宋体" w:cs="宋体"/>
                <w:bCs/>
                <w:color w:val="auto"/>
                <w:sz w:val="24"/>
              </w:rPr>
              <w:t xml:space="preserve">                                        </w:t>
            </w:r>
          </w:p>
        </w:tc>
      </w:tr>
    </w:tbl>
    <w:p w14:paraId="38E19F28">
      <w:pPr>
        <w:ind w:firstLine="640" w:firstLineChars="200"/>
        <w:rPr>
          <w:rFonts w:hint="default" w:ascii="Times New Roman" w:hAnsi="Times New Roman" w:eastAsia="宋体" w:cs="Times New Roman"/>
          <w:sz w:val="32"/>
          <w:szCs w:val="32"/>
        </w:rPr>
      </w:pPr>
    </w:p>
    <w:p w14:paraId="323B0EE4">
      <w:pPr>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注：报价包含工程量清单全部内容，以及各种材料运输、装卸、安装、调试、检测、税费、利润、质保期内售后服务及现场勘察等全部费用。</w:t>
      </w:r>
    </w:p>
    <w:p w14:paraId="25DCBE78">
      <w:pPr>
        <w:spacing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p>
    <w:p w14:paraId="36039EB7">
      <w:pPr>
        <w:spacing w:line="360" w:lineRule="auto"/>
        <w:ind w:firstLine="480" w:firstLineChars="200"/>
        <w:jc w:val="right"/>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供应商名称：</w:t>
      </w:r>
      <w:r>
        <w:rPr>
          <w:rFonts w:hint="eastAsia" w:ascii="Times New Roman" w:hAnsi="Times New Roman" w:eastAsia="宋体" w:cs="Times New Roman"/>
          <w:color w:val="000000" w:themeColor="text1"/>
          <w:sz w:val="24"/>
          <w:u w:val="single"/>
          <w14:textFill>
            <w14:solidFill>
              <w14:schemeClr w14:val="tx1"/>
            </w14:solidFill>
          </w14:textFill>
        </w:rPr>
        <w:t xml:space="preserve">                        </w:t>
      </w:r>
      <w:r>
        <w:rPr>
          <w:rFonts w:hint="eastAsia" w:ascii="Times New Roman" w:hAnsi="Times New Roman" w:eastAsia="宋体" w:cs="Times New Roman"/>
          <w:color w:val="000000" w:themeColor="text1"/>
          <w:sz w:val="24"/>
          <w14:textFill>
            <w14:solidFill>
              <w14:schemeClr w14:val="tx1"/>
            </w14:solidFill>
          </w14:textFill>
        </w:rPr>
        <w:t>（盖章）</w:t>
      </w:r>
    </w:p>
    <w:p w14:paraId="43ECA294">
      <w:pPr>
        <w:spacing w:line="360" w:lineRule="auto"/>
        <w:ind w:firstLine="480" w:firstLineChars="200"/>
        <w:jc w:val="right"/>
        <w:rPr>
          <w:rFonts w:hint="eastAsia" w:ascii="Times New Roman" w:hAnsi="Times New Roman" w:eastAsia="宋体" w:cs="Times New Roman"/>
          <w:color w:val="000000" w:themeColor="text1"/>
          <w:sz w:val="24"/>
          <w14:textFill>
            <w14:solidFill>
              <w14:schemeClr w14:val="tx1"/>
            </w14:solidFill>
          </w14:textFill>
        </w:rPr>
      </w:pPr>
      <w:r>
        <w:rPr>
          <w:rFonts w:hint="eastAsia" w:ascii="Times New Roman" w:hAnsi="Times New Roman" w:eastAsia="宋体" w:cs="Times New Roman"/>
          <w:color w:val="000000" w:themeColor="text1"/>
          <w:sz w:val="24"/>
          <w14:textFill>
            <w14:solidFill>
              <w14:schemeClr w14:val="tx1"/>
            </w14:solidFill>
          </w14:textFill>
        </w:rPr>
        <w:t>法定代表人或授权代表（签字或加盖个人名章）：</w:t>
      </w:r>
      <w:r>
        <w:rPr>
          <w:rFonts w:hint="eastAsia" w:ascii="Times New Roman" w:hAnsi="Times New Roman" w:eastAsia="宋体" w:cs="Times New Roman"/>
          <w:color w:val="000000" w:themeColor="text1"/>
          <w:sz w:val="24"/>
          <w:u w:val="single"/>
          <w14:textFill>
            <w14:solidFill>
              <w14:schemeClr w14:val="tx1"/>
            </w14:solidFill>
          </w14:textFill>
        </w:rPr>
        <w:t xml:space="preserve">                       </w:t>
      </w:r>
      <w:r>
        <w:rPr>
          <w:rFonts w:hint="eastAsia" w:ascii="Times New Roman" w:hAnsi="Times New Roman" w:eastAsia="宋体" w:cs="Times New Roman"/>
          <w:color w:val="000000" w:themeColor="text1"/>
          <w:sz w:val="24"/>
          <w14:textFill>
            <w14:solidFill>
              <w14:schemeClr w14:val="tx1"/>
            </w14:solidFill>
          </w14:textFill>
        </w:rPr>
        <w:t xml:space="preserve"> </w:t>
      </w:r>
    </w:p>
    <w:p w14:paraId="7C8EEECA">
      <w:pPr>
        <w:spacing w:line="360" w:lineRule="auto"/>
        <w:ind w:firstLine="480" w:firstLineChars="200"/>
        <w:jc w:val="center"/>
        <w:rPr>
          <w:rFonts w:hint="default" w:ascii="Times New Roman" w:hAnsi="Times New Roman" w:eastAsia="宋体" w:cs="Times New Roman"/>
          <w:color w:val="000000" w:themeColor="text1"/>
          <w:sz w:val="24"/>
          <w:u w:val="single"/>
          <w14:textFill>
            <w14:solidFill>
              <w14:schemeClr w14:val="tx1"/>
            </w14:solidFill>
          </w14:textFill>
        </w:rPr>
        <w:sectPr>
          <w:pgSz w:w="11906" w:h="16838"/>
          <w:pgMar w:top="1440" w:right="1803" w:bottom="1440" w:left="1803" w:header="851" w:footer="992" w:gutter="0"/>
          <w:cols w:space="720" w:num="1"/>
          <w:docGrid w:type="lines" w:linePitch="319" w:charSpace="0"/>
        </w:sectPr>
      </w:pPr>
      <w:r>
        <w:rPr>
          <w:rFonts w:hint="eastAsia" w:ascii="Times New Roman" w:hAnsi="Times New Roman" w:eastAsia="宋体" w:cs="Times New Roman"/>
          <w:color w:val="000000" w:themeColor="text1"/>
          <w:sz w:val="24"/>
          <w:lang w:val="en-US" w:eastAsia="zh-CN"/>
          <w14:textFill>
            <w14:solidFill>
              <w14:schemeClr w14:val="tx1"/>
            </w14:solidFill>
          </w14:textFill>
        </w:rPr>
        <w:t>日    期</w:t>
      </w:r>
      <w:r>
        <w:rPr>
          <w:rFonts w:hint="eastAsia" w:ascii="Times New Roman" w:hAnsi="Times New Roman" w:cs="Times New Roman"/>
          <w:color w:val="000000" w:themeColor="text1"/>
          <w:sz w:val="24"/>
          <w:lang w:val="en-US" w:eastAsia="zh-CN"/>
          <w14:textFill>
            <w14:solidFill>
              <w14:schemeClr w14:val="tx1"/>
            </w14:solidFill>
          </w14:textFill>
        </w:rPr>
        <w:t>：</w:t>
      </w:r>
    </w:p>
    <w:p w14:paraId="055EFEE0">
      <w:pPr>
        <w:pStyle w:val="3"/>
        <w:spacing w:line="580" w:lineRule="exact"/>
        <w:jc w:val="center"/>
        <w:rPr>
          <w:rFonts w:hint="default" w:ascii="Times New Roman" w:hAnsi="Times New Roman" w:eastAsia="宋体" w:cs="Times New Roman"/>
        </w:rPr>
      </w:pPr>
      <w:r>
        <w:rPr>
          <w:rFonts w:hint="default" w:ascii="Times New Roman" w:hAnsi="Times New Roman" w:eastAsia="宋体" w:cs="Times New Roman"/>
        </w:rPr>
        <w:t>三、供货期限及供货地点</w:t>
      </w:r>
    </w:p>
    <w:p w14:paraId="1FFBDE61">
      <w:pPr>
        <w:pStyle w:val="72"/>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kern w:val="2"/>
        </w:rPr>
      </w:pPr>
      <w:r>
        <w:rPr>
          <w:rFonts w:hint="default" w:ascii="Times New Roman" w:hAnsi="Times New Roman" w:eastAsia="宋体" w:cs="Times New Roman"/>
          <w:kern w:val="2"/>
        </w:rPr>
        <w:t>自合同签订生效之日起30日历天内完工。缺陷责任期自工程验收合格之日起 24 个月。验收地点为采购人单位所在地。</w:t>
      </w:r>
    </w:p>
    <w:p w14:paraId="19E0CAD9">
      <w:pPr>
        <w:pStyle w:val="3"/>
        <w:spacing w:line="580" w:lineRule="exact"/>
        <w:jc w:val="center"/>
        <w:rPr>
          <w:rFonts w:hint="default" w:ascii="Times New Roman" w:hAnsi="Times New Roman" w:eastAsia="宋体" w:cs="Times New Roman"/>
        </w:rPr>
      </w:pPr>
      <w:r>
        <w:rPr>
          <w:rFonts w:hint="default" w:ascii="Times New Roman" w:hAnsi="Times New Roman" w:eastAsia="宋体" w:cs="Times New Roman"/>
        </w:rPr>
        <w:t xml:space="preserve">四、技术支持与服务承诺 </w:t>
      </w:r>
    </w:p>
    <w:p w14:paraId="7E13E626">
      <w:pPr>
        <w:pStyle w:val="3"/>
        <w:spacing w:line="580" w:lineRule="exact"/>
        <w:jc w:val="center"/>
        <w:rPr>
          <w:rFonts w:hint="default" w:ascii="Times New Roman" w:hAnsi="Times New Roman" w:eastAsia="宋体" w:cs="Times New Roman"/>
        </w:rPr>
      </w:pPr>
      <w:r>
        <w:rPr>
          <w:rFonts w:hint="default" w:ascii="Times New Roman" w:hAnsi="Times New Roman" w:eastAsia="宋体" w:cs="Times New Roman"/>
        </w:rPr>
        <w:t xml:space="preserve">五、有关资质证明材料 </w:t>
      </w:r>
    </w:p>
    <w:p w14:paraId="7837CECB">
      <w:pPr>
        <w:pStyle w:val="3"/>
        <w:spacing w:line="580" w:lineRule="exact"/>
        <w:jc w:val="center"/>
        <w:rPr>
          <w:rFonts w:hint="default" w:ascii="Times New Roman" w:hAnsi="Times New Roman" w:eastAsia="宋体" w:cs="Times New Roman"/>
        </w:rPr>
      </w:pPr>
      <w:r>
        <w:rPr>
          <w:rFonts w:hint="default" w:ascii="Times New Roman" w:hAnsi="Times New Roman" w:eastAsia="宋体" w:cs="Times New Roman"/>
        </w:rPr>
        <w:t xml:space="preserve">六、联系方式   </w:t>
      </w:r>
    </w:p>
    <w:p w14:paraId="77DFF700">
      <w:pPr>
        <w:ind w:firstLine="640" w:firstLineChars="200"/>
        <w:rPr>
          <w:rFonts w:hint="default" w:ascii="Times New Roman" w:hAnsi="Times New Roman" w:eastAsia="宋体" w:cs="Times New Roman"/>
          <w:sz w:val="32"/>
          <w:szCs w:val="32"/>
        </w:rPr>
      </w:pPr>
    </w:p>
    <w:p w14:paraId="7A3521B6">
      <w:pPr>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 xml:space="preserve">联 系 人：                 固定电话：     </w:t>
      </w:r>
    </w:p>
    <w:p w14:paraId="78A22E6E">
      <w:pPr>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手机号码：</w:t>
      </w:r>
    </w:p>
    <w:p w14:paraId="6625AE05">
      <w:pPr>
        <w:ind w:firstLine="560" w:firstLineChars="200"/>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地　　址：</w:t>
      </w:r>
    </w:p>
    <w:p w14:paraId="78F34E09">
      <w:pPr>
        <w:ind w:firstLine="560" w:firstLineChars="200"/>
        <w:jc w:val="right"/>
        <w:rPr>
          <w:rFonts w:hint="default" w:ascii="Times New Roman" w:hAnsi="Times New Roman" w:eastAsia="宋体" w:cs="Times New Roman"/>
          <w:color w:val="000000" w:themeColor="text1"/>
          <w:sz w:val="28"/>
          <w:szCs w:val="28"/>
          <w14:textFill>
            <w14:solidFill>
              <w14:schemeClr w14:val="tx1"/>
            </w14:solidFill>
          </w14:textFill>
        </w:rPr>
      </w:pPr>
    </w:p>
    <w:p w14:paraId="01F0504C">
      <w:pPr>
        <w:ind w:firstLine="560" w:firstLineChars="200"/>
        <w:jc w:val="right"/>
        <w:rPr>
          <w:rFonts w:hint="default" w:ascii="Times New Roman" w:hAnsi="Times New Roman" w:eastAsia="宋体" w:cs="Times New Roman"/>
          <w:color w:val="000000" w:themeColor="text1"/>
          <w:sz w:val="28"/>
          <w:szCs w:val="28"/>
          <w14:textFill>
            <w14:solidFill>
              <w14:schemeClr w14:val="tx1"/>
            </w14:solidFill>
          </w14:textFill>
        </w:rPr>
      </w:pPr>
    </w:p>
    <w:p w14:paraId="69AC51A4">
      <w:pPr>
        <w:jc w:val="center"/>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 xml:space="preserve">          供应商名称（盖章）：</w:t>
      </w:r>
    </w:p>
    <w:p w14:paraId="078B943B">
      <w:pPr>
        <w:jc w:val="center"/>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 xml:space="preserve">         法人代表（印章）：</w:t>
      </w:r>
    </w:p>
    <w:p w14:paraId="47C2C1C7">
      <w:pPr>
        <w:jc w:val="center"/>
        <w:rPr>
          <w:rFonts w:hint="default" w:ascii="Times New Roman" w:hAnsi="Times New Roman" w:eastAsia="宋体" w:cs="Times New Roman"/>
          <w:color w:val="000000" w:themeColor="text1"/>
          <w:sz w:val="28"/>
          <w:szCs w:val="28"/>
          <w14:textFill>
            <w14:solidFill>
              <w14:schemeClr w14:val="tx1"/>
            </w14:solidFill>
          </w14:textFill>
        </w:rPr>
      </w:pPr>
      <w:r>
        <w:rPr>
          <w:rFonts w:hint="default" w:ascii="Times New Roman" w:hAnsi="Times New Roman" w:eastAsia="宋体" w:cs="Times New Roman"/>
          <w:color w:val="000000" w:themeColor="text1"/>
          <w:sz w:val="28"/>
          <w:szCs w:val="28"/>
          <w14:textFill>
            <w14:solidFill>
              <w14:schemeClr w14:val="tx1"/>
            </w14:solidFill>
          </w14:textFill>
        </w:rPr>
        <w:t xml:space="preserve">             　　　　　　　　　年  月  日</w:t>
      </w:r>
    </w:p>
    <w:p w14:paraId="316BC2A5">
      <w:pPr>
        <w:pStyle w:val="36"/>
        <w:rPr>
          <w:rFonts w:hint="default" w:ascii="Times New Roman" w:hAnsi="Times New Roman" w:eastAsia="宋体" w:cs="Times New Roman"/>
          <w:b w:val="0"/>
          <w:color w:val="000000" w:themeColor="text1"/>
          <w:kern w:val="2"/>
          <w:szCs w:val="24"/>
          <w14:textFill>
            <w14:solidFill>
              <w14:schemeClr w14:val="tx1"/>
            </w14:solidFill>
          </w14:textFill>
        </w:rPr>
        <w:sectPr>
          <w:pgSz w:w="11906" w:h="16838"/>
          <w:pgMar w:top="1440" w:right="1803" w:bottom="1440" w:left="1803" w:header="851" w:footer="992" w:gutter="0"/>
          <w:cols w:space="720" w:num="1"/>
          <w:docGrid w:type="lines" w:linePitch="319" w:charSpace="0"/>
        </w:sectPr>
      </w:pPr>
    </w:p>
    <w:p w14:paraId="3FF1DD17">
      <w:pPr>
        <w:pStyle w:val="3"/>
        <w:spacing w:line="580" w:lineRule="exact"/>
        <w:jc w:val="center"/>
        <w:rPr>
          <w:rFonts w:hint="default" w:ascii="Times New Roman" w:hAnsi="Times New Roman" w:eastAsia="宋体" w:cs="Times New Roman"/>
        </w:rPr>
      </w:pPr>
      <w:r>
        <w:rPr>
          <w:rFonts w:hint="default" w:ascii="Times New Roman" w:hAnsi="Times New Roman" w:eastAsia="宋体" w:cs="Times New Roman"/>
        </w:rPr>
        <w:t>七、公司相关资料（含营业执照或相关证明）</w:t>
      </w:r>
    </w:p>
    <w:p w14:paraId="0183D478">
      <w:pPr>
        <w:pStyle w:val="38"/>
        <w:rPr>
          <w:rFonts w:hint="default" w:ascii="Times New Roman" w:hAnsi="Times New Roman" w:eastAsia="宋体" w:cs="Times New Roman"/>
          <w:sz w:val="36"/>
          <w:szCs w:val="36"/>
        </w:rPr>
      </w:pPr>
    </w:p>
    <w:p w14:paraId="6FA268C1">
      <w:pPr>
        <w:pStyle w:val="7"/>
        <w:rPr>
          <w:rFonts w:hint="default" w:ascii="Times New Roman" w:hAnsi="Times New Roman" w:eastAsia="宋体" w:cs="Times New Roman"/>
          <w:sz w:val="36"/>
          <w:szCs w:val="36"/>
        </w:rPr>
      </w:pPr>
    </w:p>
    <w:p w14:paraId="6A86782F">
      <w:pPr>
        <w:rPr>
          <w:rFonts w:hint="default" w:ascii="Times New Roman" w:hAnsi="Times New Roman" w:eastAsia="宋体" w:cs="Times New Roman"/>
          <w:sz w:val="36"/>
          <w:szCs w:val="36"/>
        </w:rPr>
      </w:pPr>
    </w:p>
    <w:p w14:paraId="47BA71A2">
      <w:pPr>
        <w:pStyle w:val="38"/>
        <w:rPr>
          <w:rFonts w:hint="default" w:ascii="Times New Roman" w:hAnsi="Times New Roman" w:eastAsia="宋体" w:cs="Times New Roman"/>
          <w:sz w:val="36"/>
          <w:szCs w:val="36"/>
        </w:rPr>
      </w:pPr>
    </w:p>
    <w:p w14:paraId="7B463466">
      <w:pPr>
        <w:pStyle w:val="7"/>
        <w:rPr>
          <w:rFonts w:hint="default" w:ascii="Times New Roman" w:hAnsi="Times New Roman" w:eastAsia="宋体" w:cs="Times New Roman"/>
          <w:sz w:val="36"/>
          <w:szCs w:val="36"/>
        </w:rPr>
      </w:pPr>
    </w:p>
    <w:p w14:paraId="7B385BC1">
      <w:pPr>
        <w:rPr>
          <w:rFonts w:hint="default" w:ascii="Times New Roman" w:hAnsi="Times New Roman" w:eastAsia="宋体" w:cs="Times New Roman"/>
          <w:sz w:val="36"/>
          <w:szCs w:val="36"/>
        </w:rPr>
      </w:pPr>
    </w:p>
    <w:p w14:paraId="1026474B">
      <w:pPr>
        <w:pStyle w:val="38"/>
        <w:rPr>
          <w:rFonts w:hint="default" w:ascii="Times New Roman" w:hAnsi="Times New Roman" w:eastAsia="宋体" w:cs="Times New Roman"/>
          <w:sz w:val="36"/>
          <w:szCs w:val="36"/>
        </w:rPr>
      </w:pPr>
    </w:p>
    <w:p w14:paraId="173BA2F9">
      <w:pPr>
        <w:pStyle w:val="7"/>
        <w:rPr>
          <w:rFonts w:hint="default" w:ascii="Times New Roman" w:hAnsi="Times New Roman" w:eastAsia="宋体" w:cs="Times New Roman"/>
          <w:sz w:val="36"/>
          <w:szCs w:val="36"/>
        </w:rPr>
      </w:pPr>
    </w:p>
    <w:p w14:paraId="28EDA411">
      <w:pPr>
        <w:rPr>
          <w:rFonts w:hint="default" w:ascii="Times New Roman" w:hAnsi="Times New Roman" w:eastAsia="宋体" w:cs="Times New Roman"/>
          <w:sz w:val="36"/>
          <w:szCs w:val="36"/>
        </w:rPr>
      </w:pPr>
    </w:p>
    <w:p w14:paraId="4CAE3EDD">
      <w:pPr>
        <w:pStyle w:val="38"/>
        <w:rPr>
          <w:rFonts w:hint="default" w:ascii="Times New Roman" w:hAnsi="Times New Roman" w:eastAsia="宋体" w:cs="Times New Roman"/>
          <w:sz w:val="36"/>
          <w:szCs w:val="36"/>
        </w:rPr>
      </w:pPr>
    </w:p>
    <w:p w14:paraId="73E67EDC">
      <w:pPr>
        <w:pStyle w:val="7"/>
        <w:rPr>
          <w:rFonts w:hint="default" w:ascii="Times New Roman" w:hAnsi="Times New Roman" w:eastAsia="宋体" w:cs="Times New Roman"/>
          <w:sz w:val="36"/>
          <w:szCs w:val="36"/>
        </w:rPr>
      </w:pPr>
    </w:p>
    <w:p w14:paraId="1EBBC2E4">
      <w:pPr>
        <w:rPr>
          <w:rFonts w:hint="default" w:ascii="Times New Roman" w:hAnsi="Times New Roman" w:eastAsia="宋体" w:cs="Times New Roman"/>
          <w:sz w:val="36"/>
          <w:szCs w:val="36"/>
        </w:rPr>
      </w:pPr>
    </w:p>
    <w:p w14:paraId="65417CBD">
      <w:pPr>
        <w:pStyle w:val="38"/>
        <w:rPr>
          <w:rFonts w:hint="default" w:ascii="Times New Roman" w:hAnsi="Times New Roman" w:eastAsia="宋体" w:cs="Times New Roman"/>
          <w:sz w:val="36"/>
          <w:szCs w:val="36"/>
        </w:rPr>
      </w:pPr>
    </w:p>
    <w:p w14:paraId="3160A2C6">
      <w:pPr>
        <w:pStyle w:val="7"/>
        <w:rPr>
          <w:rFonts w:hint="default" w:ascii="Times New Roman" w:hAnsi="Times New Roman" w:eastAsia="宋体" w:cs="Times New Roman"/>
          <w:sz w:val="36"/>
          <w:szCs w:val="36"/>
        </w:rPr>
      </w:pPr>
    </w:p>
    <w:p w14:paraId="34146B7D">
      <w:pPr>
        <w:rPr>
          <w:rFonts w:hint="default" w:ascii="Times New Roman" w:hAnsi="Times New Roman" w:eastAsia="宋体" w:cs="Times New Roman"/>
          <w:sz w:val="36"/>
          <w:szCs w:val="36"/>
        </w:rPr>
      </w:pPr>
    </w:p>
    <w:p w14:paraId="379479CA">
      <w:pPr>
        <w:pStyle w:val="38"/>
        <w:rPr>
          <w:rFonts w:hint="default" w:ascii="Times New Roman" w:hAnsi="Times New Roman" w:eastAsia="宋体" w:cs="Times New Roman"/>
          <w:sz w:val="36"/>
          <w:szCs w:val="36"/>
        </w:rPr>
      </w:pPr>
    </w:p>
    <w:p w14:paraId="0322D45E">
      <w:pPr>
        <w:pStyle w:val="3"/>
        <w:spacing w:line="580" w:lineRule="exact"/>
        <w:jc w:val="center"/>
        <w:rPr>
          <w:rFonts w:hint="default" w:ascii="Times New Roman" w:hAnsi="Times New Roman" w:eastAsia="宋体" w:cs="Times New Roman"/>
        </w:rPr>
      </w:pPr>
      <w:r>
        <w:rPr>
          <w:rFonts w:hint="default" w:ascii="Times New Roman" w:hAnsi="Times New Roman" w:eastAsia="宋体" w:cs="Times New Roman"/>
        </w:rPr>
        <w:t>八、承诺函</w:t>
      </w:r>
    </w:p>
    <w:p w14:paraId="07D4648C">
      <w:pPr>
        <w:spacing w:after="0" w:line="360" w:lineRule="auto"/>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u w:val="single"/>
          <w14:textFill>
            <w14:solidFill>
              <w14:schemeClr w14:val="tx1"/>
            </w14:solidFill>
          </w14:textFill>
        </w:rPr>
        <w:t>成都汽车职业技术学校</w:t>
      </w:r>
      <w:r>
        <w:rPr>
          <w:rFonts w:hint="default" w:ascii="Times New Roman" w:hAnsi="Times New Roman" w:eastAsia="宋体" w:cs="Times New Roman"/>
          <w:color w:val="000000" w:themeColor="text1"/>
          <w:sz w:val="24"/>
          <w14:textFill>
            <w14:solidFill>
              <w14:schemeClr w14:val="tx1"/>
            </w14:solidFill>
          </w14:textFill>
        </w:rPr>
        <w:t>：</w:t>
      </w:r>
    </w:p>
    <w:p w14:paraId="27120833">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我公司作为本次比选项目的投标人，根据比选文件要求，现郑重承诺如下：</w:t>
      </w:r>
    </w:p>
    <w:p w14:paraId="07929DE6">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一、我公司具备以下要求：</w:t>
      </w:r>
    </w:p>
    <w:p w14:paraId="2EE862D1">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 xml:space="preserve">（一）具有独立承担民事责任的能力； </w:t>
      </w:r>
    </w:p>
    <w:p w14:paraId="6B85256C">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 xml:space="preserve">（二）具有良好的商业信誉和健全的财务会计制度； </w:t>
      </w:r>
    </w:p>
    <w:p w14:paraId="3ADF253C">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 xml:space="preserve">（三）具有履行合同所必需的设备和专业技术能力； </w:t>
      </w:r>
    </w:p>
    <w:p w14:paraId="021A08C1">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 xml:space="preserve">（四）有依法缴纳税收和社会保障资金的良好记录； </w:t>
      </w:r>
    </w:p>
    <w:p w14:paraId="017D1AAD">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（五）参加</w:t>
      </w:r>
      <w:r>
        <w:rPr>
          <w:rFonts w:hint="eastAsia" w:ascii="Times New Roman" w:hAnsi="Times New Roman" w:cs="Times New Roman"/>
          <w:color w:val="000000" w:themeColor="text1"/>
          <w:sz w:val="24"/>
          <w:lang w:eastAsia="zh-CN"/>
          <w14:textFill>
            <w14:solidFill>
              <w14:schemeClr w14:val="tx1"/>
            </w14:solidFill>
          </w14:textFill>
        </w:rPr>
        <w:t>本次比选活动</w:t>
      </w:r>
      <w:r>
        <w:rPr>
          <w:rFonts w:hint="default" w:ascii="Times New Roman" w:hAnsi="Times New Roman" w:eastAsia="宋体" w:cs="Times New Roman"/>
          <w:color w:val="000000" w:themeColor="text1"/>
          <w:sz w:val="24"/>
          <w14:textFill>
            <w14:solidFill>
              <w14:schemeClr w14:val="tx1"/>
            </w14:solidFill>
          </w14:textFill>
        </w:rPr>
        <w:t>前三年内，在经营活动中没有重大违法记录；</w:t>
      </w:r>
    </w:p>
    <w:p w14:paraId="55CF9937">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（六）法律、行政法规规定的其他条件；</w:t>
      </w:r>
    </w:p>
    <w:p w14:paraId="5C0A4B9C">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二、我公司不属于禁止参加</w:t>
      </w:r>
      <w:r>
        <w:rPr>
          <w:rFonts w:hint="eastAsia" w:ascii="Times New Roman" w:hAnsi="Times New Roman" w:cs="Times New Roman"/>
          <w:color w:val="000000" w:themeColor="text1"/>
          <w:sz w:val="24"/>
          <w:lang w:eastAsia="zh-CN"/>
          <w14:textFill>
            <w14:solidFill>
              <w14:schemeClr w14:val="tx1"/>
            </w14:solidFill>
          </w14:textFill>
        </w:rPr>
        <w:t>本次比选活动</w:t>
      </w:r>
      <w:r>
        <w:rPr>
          <w:rFonts w:hint="default" w:ascii="Times New Roman" w:hAnsi="Times New Roman" w:eastAsia="宋体" w:cs="Times New Roman"/>
          <w:color w:val="000000" w:themeColor="text1"/>
          <w:sz w:val="24"/>
          <w14:textFill>
            <w14:solidFill>
              <w14:schemeClr w14:val="tx1"/>
            </w14:solidFill>
          </w14:textFill>
        </w:rPr>
        <w:t>的投标人：</w:t>
      </w:r>
    </w:p>
    <w:p w14:paraId="05533573">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1、不属于列入失信被执行人名单、重大税收违法案件当事人名单、政府采购严重违法失信行为记录名单中的单位。</w:t>
      </w:r>
    </w:p>
    <w:p w14:paraId="5A136682">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2、法律、行政法规规定的其他情形。</w:t>
      </w:r>
    </w:p>
    <w:p w14:paraId="1ADF8E9D">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三、信誉要求：</w:t>
      </w:r>
    </w:p>
    <w:p w14:paraId="3EBDE22E">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我公司未处于财产被接管、冻结、破产状态，未处于四川省行政区域内有关行政处罚期间。单位及其现任法定代表人、主要负责人在前三年内不得具有行贿犯罪记录。</w:t>
      </w:r>
    </w:p>
    <w:p w14:paraId="2E88C958">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本公司对上述承诺的内容事项真实性负责。若存在虚假承诺，一经查实，自愿接受取消投标/中选资格、承担合同总金额10%违约金，并承担由此给采购人造成全部损失</w:t>
      </w:r>
    </w:p>
    <w:p w14:paraId="0472D9BD">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p>
    <w:p w14:paraId="4D78C278">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投标人：</w:t>
      </w:r>
      <w:r>
        <w:rPr>
          <w:rFonts w:hint="default" w:ascii="Times New Roman" w:hAnsi="Times New Roman" w:eastAsia="宋体" w:cs="Times New Roman"/>
          <w:color w:val="000000" w:themeColor="text1"/>
          <w:sz w:val="24"/>
          <w:u w:val="single"/>
          <w14:textFill>
            <w14:solidFill>
              <w14:schemeClr w14:val="tx1"/>
            </w14:solidFill>
          </w14:textFill>
        </w:rPr>
        <w:t xml:space="preserve">                                 </w:t>
      </w:r>
      <w:r>
        <w:rPr>
          <w:rFonts w:hint="default" w:ascii="Times New Roman" w:hAnsi="Times New Roman" w:eastAsia="宋体" w:cs="Times New Roman"/>
          <w:color w:val="000000" w:themeColor="text1"/>
          <w:sz w:val="24"/>
          <w14:textFill>
            <w14:solidFill>
              <w14:schemeClr w14:val="tx1"/>
            </w14:solidFill>
          </w14:textFill>
        </w:rPr>
        <w:t>（单位盖章）</w:t>
      </w:r>
    </w:p>
    <w:p w14:paraId="07266FCF">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法定代表人/单位负责人或授权代表（签字）</w:t>
      </w:r>
      <w:r>
        <w:rPr>
          <w:rFonts w:hint="default" w:ascii="Times New Roman" w:hAnsi="Times New Roman" w:eastAsia="宋体" w:cs="Times New Roman"/>
          <w:color w:val="000000" w:themeColor="text1"/>
          <w:sz w:val="24"/>
          <w:u w:val="none"/>
          <w14:textFill>
            <w14:solidFill>
              <w14:schemeClr w14:val="tx1"/>
            </w14:solidFill>
          </w14:textFill>
        </w:rPr>
        <w:t>：</w:t>
      </w:r>
      <w:r>
        <w:rPr>
          <w:rFonts w:hint="default" w:ascii="Times New Roman" w:hAnsi="Times New Roman" w:eastAsia="宋体" w:cs="Times New Roman"/>
          <w:color w:val="000000" w:themeColor="text1"/>
          <w:sz w:val="24"/>
          <w:u w:val="single"/>
          <w14:textFill>
            <w14:solidFill>
              <w14:schemeClr w14:val="tx1"/>
            </w14:solidFill>
          </w14:textFill>
        </w:rPr>
        <w:t xml:space="preserve">                     </w:t>
      </w:r>
      <w:r>
        <w:rPr>
          <w:rFonts w:hint="default" w:ascii="Times New Roman" w:hAnsi="Times New Roman" w:eastAsia="宋体" w:cs="Times New Roman"/>
          <w:color w:val="000000" w:themeColor="text1"/>
          <w:sz w:val="24"/>
          <w14:textFill>
            <w14:solidFill>
              <w14:schemeClr w14:val="tx1"/>
            </w14:solidFill>
          </w14:textFill>
        </w:rPr>
        <w:t>。</w:t>
      </w:r>
    </w:p>
    <w:p w14:paraId="1473218A">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sectPr>
          <w:pgSz w:w="11906" w:h="16838"/>
          <w:pgMar w:top="1440" w:right="1803" w:bottom="1440" w:left="1803" w:header="851" w:footer="992" w:gutter="0"/>
          <w:cols w:space="720" w:num="1"/>
          <w:docGrid w:type="lines" w:linePitch="319" w:charSpace="0"/>
        </w:sectPr>
      </w:pPr>
      <w:r>
        <w:rPr>
          <w:rFonts w:hint="default" w:ascii="Times New Roman" w:hAnsi="Times New Roman" w:eastAsia="宋体" w:cs="Times New Roman"/>
          <w:color w:val="000000" w:themeColor="text1"/>
          <w:sz w:val="24"/>
          <w14:textFill>
            <w14:solidFill>
              <w14:schemeClr w14:val="tx1"/>
            </w14:solidFill>
          </w14:textFill>
        </w:rPr>
        <w:t xml:space="preserve">日期: </w:t>
      </w:r>
      <w:r>
        <w:rPr>
          <w:rFonts w:hint="default" w:ascii="Times New Roman" w:hAnsi="Times New Roman" w:eastAsia="宋体" w:cs="Times New Roman"/>
          <w:color w:val="000000" w:themeColor="text1"/>
          <w:sz w:val="24"/>
          <w:u w:val="single"/>
          <w14:textFill>
            <w14:solidFill>
              <w14:schemeClr w14:val="tx1"/>
            </w14:solidFill>
          </w14:textFill>
        </w:rPr>
        <w:t xml:space="preserve">                    </w:t>
      </w:r>
      <w:r>
        <w:rPr>
          <w:rFonts w:hint="default" w:ascii="Times New Roman" w:hAnsi="Times New Roman" w:eastAsia="宋体" w:cs="Times New Roman"/>
          <w:color w:val="000000" w:themeColor="text1"/>
          <w:sz w:val="24"/>
          <w14:textFill>
            <w14:solidFill>
              <w14:schemeClr w14:val="tx1"/>
            </w14:solidFill>
          </w14:textFill>
        </w:rPr>
        <w:t>。</w:t>
      </w:r>
    </w:p>
    <w:p w14:paraId="598D1D9E">
      <w:pPr>
        <w:widowControl/>
        <w:spacing w:after="0" w:line="700" w:lineRule="exact"/>
        <w:rPr>
          <w:rFonts w:hint="default" w:ascii="Times New Roman" w:hAnsi="Times New Roman" w:eastAsia="宋体" w:cs="Times New Roman"/>
          <w:sz w:val="24"/>
        </w:rPr>
      </w:pPr>
    </w:p>
    <w:p w14:paraId="0A89A36E">
      <w:pPr>
        <w:pStyle w:val="3"/>
        <w:spacing w:line="580" w:lineRule="exact"/>
        <w:jc w:val="left"/>
        <w:rPr>
          <w:rFonts w:hint="default" w:ascii="Times New Roman" w:hAnsi="Times New Roman" w:eastAsia="宋体" w:cs="Times New Roman"/>
        </w:rPr>
      </w:pPr>
      <w:r>
        <w:rPr>
          <w:rFonts w:hint="default" w:ascii="Times New Roman" w:hAnsi="Times New Roman" w:eastAsia="宋体" w:cs="Times New Roman"/>
        </w:rPr>
        <w:t>附件一：投标文件密封袋封面样式</w:t>
      </w:r>
    </w:p>
    <w:p w14:paraId="0843DFD1">
      <w:pPr>
        <w:ind w:firstLine="560" w:firstLineChars="200"/>
        <w:jc w:val="left"/>
        <w:rPr>
          <w:rFonts w:hint="default" w:ascii="Times New Roman" w:hAnsi="Times New Roman" w:eastAsia="宋体" w:cs="Times New Roman"/>
          <w:sz w:val="28"/>
          <w:szCs w:val="30"/>
        </w:rPr>
      </w:pPr>
    </w:p>
    <w:p w14:paraId="026D55FB">
      <w:pPr>
        <w:spacing w:line="700" w:lineRule="exact"/>
        <w:jc w:val="center"/>
        <w:rPr>
          <w:rFonts w:hint="default" w:ascii="Times New Roman" w:hAnsi="Times New Roman" w:eastAsia="宋体" w:cs="Times New Roman"/>
          <w:bCs/>
          <w:sz w:val="44"/>
          <w:szCs w:val="44"/>
        </w:rPr>
      </w:pPr>
      <w:r>
        <w:rPr>
          <w:rFonts w:hint="default" w:ascii="Times New Roman" w:hAnsi="Times New Roman" w:eastAsia="宋体" w:cs="Times New Roman"/>
          <w:sz w:val="44"/>
          <w:szCs w:val="44"/>
          <w:u w:val="single"/>
        </w:rPr>
        <w:t>(填写采购项目名称、编号)</w:t>
      </w:r>
    </w:p>
    <w:p w14:paraId="5DEE8FEB">
      <w:pPr>
        <w:jc w:val="center"/>
        <w:rPr>
          <w:rFonts w:hint="default" w:ascii="Times New Roman" w:hAnsi="Times New Roman" w:eastAsia="宋体" w:cs="Times New Roman"/>
          <w:bCs/>
          <w:sz w:val="44"/>
          <w:szCs w:val="44"/>
        </w:rPr>
      </w:pPr>
    </w:p>
    <w:p w14:paraId="02BE3829">
      <w:pPr>
        <w:jc w:val="center"/>
        <w:rPr>
          <w:rFonts w:hint="default" w:ascii="Times New Roman" w:hAnsi="Times New Roman" w:eastAsia="宋体" w:cs="Times New Roman"/>
          <w:bCs/>
          <w:sz w:val="44"/>
          <w:szCs w:val="44"/>
        </w:rPr>
      </w:pPr>
      <w:r>
        <w:rPr>
          <w:rFonts w:hint="default" w:ascii="Times New Roman" w:hAnsi="Times New Roman" w:eastAsia="宋体" w:cs="Times New Roman"/>
          <w:bCs/>
          <w:sz w:val="44"/>
          <w:szCs w:val="44"/>
        </w:rPr>
        <w:t>报 价 单</w:t>
      </w:r>
    </w:p>
    <w:p w14:paraId="343CCACA">
      <w:pPr>
        <w:ind w:firstLine="560" w:firstLineChars="200"/>
        <w:rPr>
          <w:rFonts w:hint="default" w:ascii="Times New Roman" w:hAnsi="Times New Roman" w:eastAsia="宋体" w:cs="Times New Roman"/>
          <w:sz w:val="28"/>
          <w:szCs w:val="30"/>
        </w:rPr>
      </w:pPr>
    </w:p>
    <w:p w14:paraId="18D8F10B">
      <w:pPr>
        <w:ind w:firstLine="560" w:firstLineChars="200"/>
        <w:rPr>
          <w:rFonts w:hint="default" w:ascii="Times New Roman" w:hAnsi="Times New Roman" w:eastAsia="宋体" w:cs="Times New Roman"/>
          <w:sz w:val="28"/>
          <w:szCs w:val="30"/>
        </w:rPr>
      </w:pPr>
    </w:p>
    <w:p w14:paraId="60A4D219">
      <w:pPr>
        <w:ind w:firstLine="560" w:firstLineChars="200"/>
        <w:rPr>
          <w:rFonts w:hint="default" w:ascii="Times New Roman" w:hAnsi="Times New Roman" w:eastAsia="宋体" w:cs="Times New Roman"/>
          <w:sz w:val="28"/>
          <w:szCs w:val="30"/>
        </w:rPr>
      </w:pPr>
    </w:p>
    <w:p w14:paraId="56CB9062">
      <w:pPr>
        <w:ind w:firstLine="560" w:firstLineChars="200"/>
        <w:rPr>
          <w:rFonts w:hint="default" w:ascii="Times New Roman" w:hAnsi="Times New Roman" w:eastAsia="宋体" w:cs="Times New Roman"/>
          <w:sz w:val="28"/>
          <w:szCs w:val="30"/>
        </w:rPr>
      </w:pPr>
    </w:p>
    <w:p w14:paraId="5F71FF52">
      <w:pPr>
        <w:ind w:firstLine="560" w:firstLineChars="200"/>
        <w:rPr>
          <w:rFonts w:hint="default" w:ascii="Times New Roman" w:hAnsi="Times New Roman" w:eastAsia="宋体" w:cs="Times New Roman"/>
          <w:sz w:val="28"/>
          <w:szCs w:val="30"/>
        </w:rPr>
      </w:pPr>
    </w:p>
    <w:p w14:paraId="7AB49AEC">
      <w:pPr>
        <w:ind w:firstLine="560" w:firstLineChars="200"/>
        <w:rPr>
          <w:rFonts w:hint="default" w:ascii="Times New Roman" w:hAnsi="Times New Roman" w:eastAsia="宋体" w:cs="Times New Roman"/>
          <w:sz w:val="28"/>
          <w:szCs w:val="30"/>
        </w:rPr>
      </w:pPr>
    </w:p>
    <w:p w14:paraId="7B742483">
      <w:pPr>
        <w:rPr>
          <w:rFonts w:hint="default" w:ascii="Times New Roman" w:hAnsi="Times New Roman" w:eastAsia="宋体" w:cs="Times New Roman"/>
          <w:sz w:val="28"/>
          <w:szCs w:val="30"/>
        </w:rPr>
      </w:pPr>
    </w:p>
    <w:tbl>
      <w:tblPr>
        <w:tblStyle w:val="28"/>
        <w:tblW w:w="0" w:type="auto"/>
        <w:jc w:val="center"/>
        <w:tblLayout w:type="autofit"/>
        <w:tblCellMar>
          <w:top w:w="0" w:type="dxa"/>
          <w:left w:w="108" w:type="dxa"/>
          <w:bottom w:w="0" w:type="dxa"/>
          <w:right w:w="108" w:type="dxa"/>
        </w:tblCellMar>
      </w:tblPr>
      <w:tblGrid>
        <w:gridCol w:w="2316"/>
        <w:gridCol w:w="5310"/>
      </w:tblGrid>
      <w:tr w14:paraId="53C68D2C">
        <w:tblPrEx>
          <w:tblCellMar>
            <w:top w:w="0" w:type="dxa"/>
            <w:left w:w="108" w:type="dxa"/>
            <w:bottom w:w="0" w:type="dxa"/>
            <w:right w:w="108" w:type="dxa"/>
          </w:tblCellMar>
        </w:tblPrEx>
        <w:trPr>
          <w:jc w:val="center"/>
        </w:trPr>
        <w:tc>
          <w:tcPr>
            <w:tcW w:w="2316" w:type="dxa"/>
            <w:vAlign w:val="center"/>
          </w:tcPr>
          <w:p w14:paraId="71B8028A">
            <w:pPr>
              <w:jc w:val="distribute"/>
              <w:rPr>
                <w:rFonts w:hint="default" w:ascii="Times New Roman" w:hAnsi="Times New Roman" w:eastAsia="宋体" w:cs="Times New Roman"/>
                <w:sz w:val="28"/>
                <w:szCs w:val="30"/>
              </w:rPr>
            </w:pPr>
            <w:r>
              <w:rPr>
                <w:rFonts w:hint="default" w:ascii="Times New Roman" w:hAnsi="Times New Roman" w:eastAsia="宋体" w:cs="Times New Roman"/>
                <w:sz w:val="32"/>
                <w:szCs w:val="32"/>
              </w:rPr>
              <w:t>投标单位名称</w:t>
            </w:r>
          </w:p>
        </w:tc>
        <w:tc>
          <w:tcPr>
            <w:tcW w:w="5310" w:type="dxa"/>
            <w:vAlign w:val="center"/>
          </w:tcPr>
          <w:p w14:paraId="20E4F567">
            <w:pPr>
              <w:jc w:val="left"/>
              <w:rPr>
                <w:rFonts w:hint="default" w:ascii="Times New Roman" w:hAnsi="Times New Roman" w:eastAsia="宋体" w:cs="Times New Roman"/>
                <w:sz w:val="28"/>
                <w:szCs w:val="30"/>
              </w:rPr>
            </w:pPr>
            <w:r>
              <w:rPr>
                <w:rFonts w:hint="default" w:ascii="Times New Roman" w:hAnsi="Times New Roman" w:eastAsia="宋体" w:cs="Times New Roman"/>
                <w:sz w:val="28"/>
                <w:szCs w:val="30"/>
              </w:rPr>
              <w:t>：</w:t>
            </w:r>
          </w:p>
        </w:tc>
      </w:tr>
      <w:tr w14:paraId="017E0128">
        <w:tblPrEx>
          <w:tblCellMar>
            <w:top w:w="0" w:type="dxa"/>
            <w:left w:w="108" w:type="dxa"/>
            <w:bottom w:w="0" w:type="dxa"/>
            <w:right w:w="108" w:type="dxa"/>
          </w:tblCellMar>
        </w:tblPrEx>
        <w:trPr>
          <w:jc w:val="center"/>
        </w:trPr>
        <w:tc>
          <w:tcPr>
            <w:tcW w:w="2316" w:type="dxa"/>
            <w:vAlign w:val="center"/>
          </w:tcPr>
          <w:p w14:paraId="5F0C52C2">
            <w:pPr>
              <w:jc w:val="distribute"/>
              <w:rPr>
                <w:rFonts w:hint="default" w:ascii="Times New Roman" w:hAnsi="Times New Roman" w:eastAsia="宋体" w:cs="Times New Roman"/>
                <w:sz w:val="28"/>
                <w:szCs w:val="30"/>
              </w:rPr>
            </w:pPr>
            <w:r>
              <w:rPr>
                <w:rFonts w:hint="default" w:ascii="Times New Roman" w:hAnsi="Times New Roman" w:eastAsia="宋体" w:cs="Times New Roman"/>
                <w:sz w:val="32"/>
                <w:szCs w:val="32"/>
              </w:rPr>
              <w:t>地址</w:t>
            </w:r>
          </w:p>
        </w:tc>
        <w:tc>
          <w:tcPr>
            <w:tcW w:w="5310" w:type="dxa"/>
            <w:vAlign w:val="center"/>
          </w:tcPr>
          <w:p w14:paraId="32C549BA">
            <w:pPr>
              <w:jc w:val="left"/>
              <w:rPr>
                <w:rFonts w:hint="default" w:ascii="Times New Roman" w:hAnsi="Times New Roman" w:eastAsia="宋体" w:cs="Times New Roman"/>
                <w:sz w:val="28"/>
                <w:szCs w:val="30"/>
              </w:rPr>
            </w:pPr>
            <w:r>
              <w:rPr>
                <w:rFonts w:hint="default" w:ascii="Times New Roman" w:hAnsi="Times New Roman" w:eastAsia="宋体" w:cs="Times New Roman"/>
                <w:sz w:val="28"/>
                <w:szCs w:val="30"/>
              </w:rPr>
              <w:t>：</w:t>
            </w:r>
          </w:p>
        </w:tc>
      </w:tr>
      <w:tr w14:paraId="75DB8A46">
        <w:tblPrEx>
          <w:tblCellMar>
            <w:top w:w="0" w:type="dxa"/>
            <w:left w:w="108" w:type="dxa"/>
            <w:bottom w:w="0" w:type="dxa"/>
            <w:right w:w="108" w:type="dxa"/>
          </w:tblCellMar>
        </w:tblPrEx>
        <w:trPr>
          <w:jc w:val="center"/>
        </w:trPr>
        <w:tc>
          <w:tcPr>
            <w:tcW w:w="2316" w:type="dxa"/>
            <w:vAlign w:val="center"/>
          </w:tcPr>
          <w:p w14:paraId="3AF79A1A">
            <w:pPr>
              <w:jc w:val="distribute"/>
              <w:rPr>
                <w:rFonts w:hint="default" w:ascii="Times New Roman" w:hAnsi="Times New Roman" w:eastAsia="宋体" w:cs="Times New Roman"/>
                <w:sz w:val="28"/>
                <w:szCs w:val="30"/>
              </w:rPr>
            </w:pPr>
            <w:r>
              <w:rPr>
                <w:rFonts w:hint="default" w:ascii="Times New Roman" w:hAnsi="Times New Roman" w:eastAsia="宋体" w:cs="Times New Roman"/>
                <w:sz w:val="32"/>
                <w:szCs w:val="32"/>
              </w:rPr>
              <w:t>联系电话</w:t>
            </w:r>
          </w:p>
        </w:tc>
        <w:tc>
          <w:tcPr>
            <w:tcW w:w="5310" w:type="dxa"/>
            <w:vAlign w:val="center"/>
          </w:tcPr>
          <w:p w14:paraId="6B8D2FCD">
            <w:pPr>
              <w:jc w:val="left"/>
              <w:rPr>
                <w:rFonts w:hint="default" w:ascii="Times New Roman" w:hAnsi="Times New Roman" w:eastAsia="宋体" w:cs="Times New Roman"/>
                <w:sz w:val="28"/>
                <w:szCs w:val="30"/>
              </w:rPr>
            </w:pPr>
            <w:r>
              <w:rPr>
                <w:rFonts w:hint="default" w:ascii="Times New Roman" w:hAnsi="Times New Roman" w:eastAsia="宋体" w:cs="Times New Roman"/>
                <w:sz w:val="28"/>
                <w:szCs w:val="30"/>
              </w:rPr>
              <w:t>：</w:t>
            </w:r>
          </w:p>
        </w:tc>
      </w:tr>
      <w:tr w14:paraId="64AA78DC">
        <w:tblPrEx>
          <w:tblCellMar>
            <w:top w:w="0" w:type="dxa"/>
            <w:left w:w="108" w:type="dxa"/>
            <w:bottom w:w="0" w:type="dxa"/>
            <w:right w:w="108" w:type="dxa"/>
          </w:tblCellMar>
        </w:tblPrEx>
        <w:trPr>
          <w:trHeight w:val="858" w:hRule="atLeast"/>
          <w:jc w:val="center"/>
        </w:trPr>
        <w:tc>
          <w:tcPr>
            <w:tcW w:w="2316" w:type="dxa"/>
            <w:vAlign w:val="center"/>
          </w:tcPr>
          <w:p w14:paraId="5BCC5F6B">
            <w:pPr>
              <w:jc w:val="distribute"/>
              <w:rPr>
                <w:rFonts w:hint="default" w:ascii="Times New Roman" w:hAnsi="Times New Roman" w:eastAsia="宋体" w:cs="Times New Roman"/>
                <w:sz w:val="28"/>
                <w:szCs w:val="30"/>
              </w:rPr>
            </w:pPr>
            <w:r>
              <w:rPr>
                <w:rFonts w:hint="default" w:ascii="Times New Roman" w:hAnsi="Times New Roman" w:eastAsia="宋体" w:cs="Times New Roman"/>
                <w:sz w:val="32"/>
                <w:szCs w:val="32"/>
              </w:rPr>
              <w:t>报价日期</w:t>
            </w:r>
          </w:p>
        </w:tc>
        <w:tc>
          <w:tcPr>
            <w:tcW w:w="5310" w:type="dxa"/>
            <w:vAlign w:val="center"/>
          </w:tcPr>
          <w:p w14:paraId="2BD4FE85">
            <w:pPr>
              <w:jc w:val="left"/>
              <w:rPr>
                <w:rFonts w:hint="default" w:ascii="Times New Roman" w:hAnsi="Times New Roman" w:eastAsia="宋体" w:cs="Times New Roman"/>
                <w:sz w:val="28"/>
                <w:szCs w:val="30"/>
              </w:rPr>
            </w:pPr>
            <w:r>
              <w:rPr>
                <w:rFonts w:hint="default" w:ascii="Times New Roman" w:hAnsi="Times New Roman" w:eastAsia="宋体" w:cs="Times New Roman"/>
                <w:sz w:val="28"/>
                <w:szCs w:val="30"/>
              </w:rPr>
              <w:t>：</w:t>
            </w:r>
          </w:p>
        </w:tc>
      </w:tr>
    </w:tbl>
    <w:p w14:paraId="0BABB507">
      <w:pPr>
        <w:pStyle w:val="2"/>
        <w:spacing w:before="120" w:after="120" w:line="700" w:lineRule="exact"/>
        <w:jc w:val="center"/>
        <w:rPr>
          <w:rFonts w:hint="default" w:ascii="Times New Roman" w:hAnsi="Times New Roman" w:eastAsia="宋体" w:cs="Times New Roman"/>
          <w:b w:val="0"/>
        </w:rPr>
      </w:pPr>
      <w:bookmarkStart w:id="85" w:name="_Toc242521719"/>
      <w:bookmarkStart w:id="86" w:name="_Toc25079261"/>
      <w:r>
        <w:rPr>
          <w:rFonts w:hint="default" w:ascii="Times New Roman" w:hAnsi="Times New Roman" w:eastAsia="宋体" w:cs="Times New Roman"/>
          <w:b w:val="0"/>
        </w:rPr>
        <w:t>第四章  资格审查</w:t>
      </w:r>
      <w:bookmarkEnd w:id="85"/>
      <w:bookmarkEnd w:id="86"/>
    </w:p>
    <w:p w14:paraId="63B2B101">
      <w:pPr>
        <w:spacing w:after="0" w:line="360" w:lineRule="auto"/>
        <w:ind w:firstLine="480" w:firstLineChars="200"/>
        <w:rPr>
          <w:rFonts w:hint="default" w:ascii="Times New Roman" w:hAnsi="Times New Roman" w:eastAsia="宋体" w:cs="Times New Roman"/>
          <w:color w:val="000000" w:themeColor="text1"/>
          <w:sz w:val="24"/>
          <w14:textFill>
            <w14:solidFill>
              <w14:schemeClr w14:val="tx1"/>
            </w14:solidFill>
          </w14:textFill>
        </w:rPr>
      </w:pPr>
      <w:r>
        <w:rPr>
          <w:rFonts w:hint="default" w:ascii="Times New Roman" w:hAnsi="Times New Roman" w:eastAsia="宋体" w:cs="Times New Roman"/>
          <w:color w:val="000000" w:themeColor="text1"/>
          <w:sz w:val="24"/>
          <w14:textFill>
            <w14:solidFill>
              <w14:schemeClr w14:val="tx1"/>
            </w14:solidFill>
          </w14:textFill>
        </w:rPr>
        <w:t>资格审查由成都汽车职业技术学校组建资格</w:t>
      </w:r>
      <w:r>
        <w:rPr>
          <w:rFonts w:hint="eastAsia" w:ascii="Times New Roman" w:hAnsi="Times New Roman" w:cs="Times New Roman"/>
          <w:color w:val="000000" w:themeColor="text1"/>
          <w:sz w:val="24"/>
          <w:lang w:eastAsia="zh-CN"/>
          <w14:textFill>
            <w14:solidFill>
              <w14:schemeClr w14:val="tx1"/>
            </w14:solidFill>
          </w14:textFill>
        </w:rPr>
        <w:t>比选评审小组</w:t>
      </w:r>
      <w:r>
        <w:rPr>
          <w:rFonts w:hint="default" w:ascii="Times New Roman" w:hAnsi="Times New Roman" w:eastAsia="宋体" w:cs="Times New Roman"/>
          <w:color w:val="000000" w:themeColor="text1"/>
          <w:sz w:val="24"/>
          <w14:textFill>
            <w14:solidFill>
              <w14:schemeClr w14:val="tx1"/>
            </w14:solidFill>
          </w14:textFill>
        </w:rPr>
        <w:t>依据法律法规和比选文件的规定，对投标人投标文件中的资格证明等进行审查，以确定投标人是否具备投标资格。</w:t>
      </w:r>
    </w:p>
    <w:p w14:paraId="6A247327">
      <w:pPr>
        <w:tabs>
          <w:tab w:val="left" w:pos="851"/>
        </w:tabs>
        <w:spacing w:line="580" w:lineRule="exact"/>
        <w:ind w:firstLine="646" w:firstLineChars="202"/>
        <w:jc w:val="center"/>
        <w:rPr>
          <w:rFonts w:hint="default" w:ascii="Times New Roman" w:hAnsi="Times New Roman" w:eastAsia="宋体" w:cs="Times New Roman"/>
          <w:sz w:val="32"/>
          <w:szCs w:val="32"/>
        </w:rPr>
      </w:pPr>
      <w:r>
        <w:rPr>
          <w:rFonts w:hint="default" w:ascii="Times New Roman" w:hAnsi="Times New Roman" w:eastAsia="宋体" w:cs="Times New Roman"/>
          <w:sz w:val="32"/>
          <w:szCs w:val="32"/>
        </w:rPr>
        <w:t>资格审查标准见下表：</w:t>
      </w:r>
    </w:p>
    <w:tbl>
      <w:tblPr>
        <w:tblStyle w:val="28"/>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7"/>
        <w:gridCol w:w="1872"/>
        <w:gridCol w:w="4543"/>
        <w:gridCol w:w="935"/>
      </w:tblGrid>
      <w:tr w14:paraId="70CCC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5" w:hRule="atLeast"/>
          <w:jc w:val="center"/>
        </w:trPr>
        <w:tc>
          <w:tcPr>
            <w:tcW w:w="565" w:type="pct"/>
            <w:vAlign w:val="center"/>
          </w:tcPr>
          <w:p w14:paraId="3DD67F8A">
            <w:pPr>
              <w:pStyle w:val="42"/>
              <w:rPr>
                <w:rFonts w:hint="default" w:ascii="Times New Roman" w:hAnsi="Times New Roman" w:eastAsia="宋体" w:cs="Times New Roman"/>
                <w:sz w:val="28"/>
              </w:rPr>
            </w:pPr>
            <w:r>
              <w:rPr>
                <w:rFonts w:hint="default" w:ascii="Times New Roman" w:hAnsi="Times New Roman" w:eastAsia="宋体" w:cs="Times New Roman"/>
                <w:sz w:val="28"/>
              </w:rPr>
              <w:t>序号</w:t>
            </w:r>
          </w:p>
        </w:tc>
        <w:tc>
          <w:tcPr>
            <w:tcW w:w="1129" w:type="pct"/>
            <w:vAlign w:val="center"/>
          </w:tcPr>
          <w:p w14:paraId="26E3008B">
            <w:pPr>
              <w:pStyle w:val="42"/>
              <w:rPr>
                <w:rFonts w:hint="default" w:ascii="Times New Roman" w:hAnsi="Times New Roman" w:eastAsia="宋体" w:cs="Times New Roman"/>
                <w:sz w:val="28"/>
              </w:rPr>
            </w:pPr>
            <w:r>
              <w:rPr>
                <w:rFonts w:hint="default" w:ascii="Times New Roman" w:hAnsi="Times New Roman" w:eastAsia="宋体" w:cs="Times New Roman"/>
                <w:sz w:val="28"/>
              </w:rPr>
              <w:t>审查项目</w:t>
            </w:r>
          </w:p>
        </w:tc>
        <w:tc>
          <w:tcPr>
            <w:tcW w:w="2740" w:type="pct"/>
            <w:vAlign w:val="center"/>
          </w:tcPr>
          <w:p w14:paraId="0DC2ACF5">
            <w:pPr>
              <w:pStyle w:val="42"/>
              <w:rPr>
                <w:rFonts w:hint="default" w:ascii="Times New Roman" w:hAnsi="Times New Roman" w:eastAsia="宋体" w:cs="Times New Roman"/>
                <w:sz w:val="28"/>
              </w:rPr>
            </w:pPr>
            <w:r>
              <w:rPr>
                <w:rFonts w:hint="default" w:ascii="Times New Roman" w:hAnsi="Times New Roman" w:eastAsia="宋体" w:cs="Times New Roman"/>
                <w:sz w:val="28"/>
              </w:rPr>
              <w:t>合格条件</w:t>
            </w:r>
          </w:p>
        </w:tc>
        <w:tc>
          <w:tcPr>
            <w:tcW w:w="564" w:type="pct"/>
            <w:vAlign w:val="center"/>
          </w:tcPr>
          <w:p w14:paraId="074CF5E5">
            <w:pPr>
              <w:pStyle w:val="42"/>
              <w:rPr>
                <w:rFonts w:hint="default" w:ascii="Times New Roman" w:hAnsi="Times New Roman" w:eastAsia="宋体" w:cs="Times New Roman"/>
                <w:sz w:val="28"/>
              </w:rPr>
            </w:pPr>
            <w:r>
              <w:rPr>
                <w:rFonts w:hint="default" w:ascii="Times New Roman" w:hAnsi="Times New Roman" w:eastAsia="宋体" w:cs="Times New Roman"/>
                <w:sz w:val="28"/>
              </w:rPr>
              <w:t>结论</w:t>
            </w:r>
          </w:p>
        </w:tc>
      </w:tr>
      <w:tr w14:paraId="5A575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565" w:type="pct"/>
            <w:vAlign w:val="center"/>
          </w:tcPr>
          <w:p w14:paraId="5688D006">
            <w:pPr>
              <w:pStyle w:val="42"/>
              <w:rPr>
                <w:rFonts w:hint="default" w:ascii="Times New Roman" w:hAnsi="Times New Roman" w:eastAsia="宋体" w:cs="Times New Roman"/>
              </w:rPr>
            </w:pPr>
            <w:r>
              <w:rPr>
                <w:rFonts w:hint="default" w:ascii="Times New Roman" w:hAnsi="Times New Roman" w:eastAsia="宋体" w:cs="Times New Roman"/>
              </w:rPr>
              <w:t>1</w:t>
            </w:r>
          </w:p>
        </w:tc>
        <w:tc>
          <w:tcPr>
            <w:tcW w:w="1129" w:type="pct"/>
            <w:vAlign w:val="center"/>
          </w:tcPr>
          <w:p w14:paraId="6333FB40">
            <w:pPr>
              <w:pStyle w:val="42"/>
              <w:rPr>
                <w:rFonts w:hint="default" w:ascii="Times New Roman" w:hAnsi="Times New Roman" w:eastAsia="宋体" w:cs="Times New Roman"/>
              </w:rPr>
            </w:pPr>
            <w:r>
              <w:rPr>
                <w:rFonts w:hint="default" w:ascii="Times New Roman" w:hAnsi="Times New Roman" w:eastAsia="宋体" w:cs="Times New Roman"/>
                <w:szCs w:val="24"/>
              </w:rPr>
              <w:t>具有独立承担民事责任的能力</w:t>
            </w:r>
          </w:p>
        </w:tc>
        <w:tc>
          <w:tcPr>
            <w:tcW w:w="2740" w:type="pct"/>
            <w:vAlign w:val="center"/>
          </w:tcPr>
          <w:p w14:paraId="75F414CF">
            <w:pPr>
              <w:pStyle w:val="42"/>
              <w:numPr>
                <w:ilvl w:val="0"/>
                <w:numId w:val="3"/>
              </w:numPr>
              <w:ind w:firstLine="480" w:firstLineChars="200"/>
              <w:jc w:val="left"/>
              <w:rPr>
                <w:rFonts w:hint="default" w:ascii="Times New Roman" w:hAnsi="Times New Roman" w:eastAsia="宋体" w:cs="Times New Roman"/>
              </w:rPr>
            </w:pPr>
            <w:r>
              <w:rPr>
                <w:rFonts w:hint="default" w:ascii="Times New Roman" w:hAnsi="Times New Roman" w:eastAsia="宋体" w:cs="Times New Roman"/>
              </w:rPr>
              <w:t>投标人是法人的：要求提供有效期内的企业法人营业执照复印件（正本或副本），并加盖公章。</w:t>
            </w:r>
          </w:p>
          <w:p w14:paraId="45549A7A">
            <w:pPr>
              <w:pStyle w:val="42"/>
              <w:numPr>
                <w:ilvl w:val="0"/>
                <w:numId w:val="3"/>
              </w:numPr>
              <w:ind w:firstLine="480" w:firstLineChars="200"/>
              <w:jc w:val="left"/>
              <w:rPr>
                <w:rFonts w:hint="default" w:ascii="Times New Roman" w:hAnsi="Times New Roman" w:eastAsia="宋体" w:cs="Times New Roman"/>
              </w:rPr>
            </w:pPr>
            <w:r>
              <w:rPr>
                <w:rFonts w:hint="default" w:ascii="Times New Roman" w:hAnsi="Times New Roman" w:eastAsia="宋体" w:cs="Times New Roman"/>
              </w:rPr>
              <w:t>投标人是其他组织的，要求提供营业执照复印件（正本或副本），并加盖公章。</w:t>
            </w:r>
          </w:p>
        </w:tc>
        <w:tc>
          <w:tcPr>
            <w:tcW w:w="564" w:type="pct"/>
            <w:vAlign w:val="center"/>
          </w:tcPr>
          <w:p w14:paraId="4730B9B2">
            <w:pPr>
              <w:pStyle w:val="42"/>
              <w:rPr>
                <w:rFonts w:hint="default" w:ascii="Times New Roman" w:hAnsi="Times New Roman" w:eastAsia="宋体" w:cs="Times New Roman"/>
              </w:rPr>
            </w:pPr>
          </w:p>
        </w:tc>
      </w:tr>
      <w:tr w14:paraId="0B477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jc w:val="center"/>
        </w:trPr>
        <w:tc>
          <w:tcPr>
            <w:tcW w:w="565" w:type="pct"/>
            <w:vAlign w:val="center"/>
          </w:tcPr>
          <w:p w14:paraId="4CAB2E10">
            <w:pPr>
              <w:pStyle w:val="42"/>
              <w:rPr>
                <w:rFonts w:hint="default" w:ascii="Times New Roman" w:hAnsi="Times New Roman" w:eastAsia="宋体" w:cs="Times New Roman"/>
              </w:rPr>
            </w:pPr>
            <w:r>
              <w:rPr>
                <w:rFonts w:hint="default" w:ascii="Times New Roman" w:hAnsi="Times New Roman" w:eastAsia="宋体" w:cs="Times New Roman"/>
              </w:rPr>
              <w:t>2</w:t>
            </w:r>
          </w:p>
        </w:tc>
        <w:tc>
          <w:tcPr>
            <w:tcW w:w="1129" w:type="pct"/>
            <w:vAlign w:val="center"/>
          </w:tcPr>
          <w:p w14:paraId="18305457">
            <w:pPr>
              <w:spacing w:line="240" w:lineRule="auto"/>
              <w:outlineLvl w:val="1"/>
              <w:rPr>
                <w:rFonts w:hint="default" w:ascii="Times New Roman" w:hAnsi="Times New Roman" w:eastAsia="宋体" w:cs="Times New Roman"/>
                <w:sz w:val="24"/>
              </w:rPr>
            </w:pPr>
            <w:r>
              <w:rPr>
                <w:rFonts w:hint="default" w:ascii="Times New Roman" w:hAnsi="Times New Roman" w:eastAsia="宋体" w:cs="Times New Roman"/>
                <w:sz w:val="24"/>
              </w:rPr>
              <w:t xml:space="preserve">（一）具有良好的商业信誉和健全的财务会计制度； </w:t>
            </w:r>
          </w:p>
          <w:p w14:paraId="46998A97">
            <w:pPr>
              <w:spacing w:line="240" w:lineRule="auto"/>
              <w:outlineLvl w:val="1"/>
              <w:rPr>
                <w:rFonts w:hint="default" w:ascii="Times New Roman" w:hAnsi="Times New Roman" w:eastAsia="宋体" w:cs="Times New Roman"/>
                <w:sz w:val="24"/>
              </w:rPr>
            </w:pPr>
            <w:r>
              <w:rPr>
                <w:rFonts w:hint="default" w:ascii="Times New Roman" w:hAnsi="Times New Roman" w:eastAsia="宋体" w:cs="Times New Roman"/>
                <w:sz w:val="24"/>
              </w:rPr>
              <w:t xml:space="preserve">（二）具有履行合同所必需的设备和专业技术能力； </w:t>
            </w:r>
          </w:p>
          <w:p w14:paraId="6953859E">
            <w:pPr>
              <w:spacing w:line="240" w:lineRule="auto"/>
              <w:outlineLvl w:val="1"/>
              <w:rPr>
                <w:rFonts w:hint="default" w:ascii="Times New Roman" w:hAnsi="Times New Roman" w:eastAsia="宋体" w:cs="Times New Roman"/>
                <w:sz w:val="24"/>
              </w:rPr>
            </w:pPr>
            <w:r>
              <w:rPr>
                <w:rFonts w:hint="default" w:ascii="Times New Roman" w:hAnsi="Times New Roman" w:eastAsia="宋体" w:cs="Times New Roman"/>
                <w:sz w:val="24"/>
              </w:rPr>
              <w:t xml:space="preserve">（三）有依法缴纳税收和社会保障资金的良好记录； </w:t>
            </w:r>
          </w:p>
          <w:p w14:paraId="79076345">
            <w:pPr>
              <w:spacing w:line="240" w:lineRule="auto"/>
              <w:outlineLvl w:val="1"/>
              <w:rPr>
                <w:rFonts w:hint="default" w:ascii="Times New Roman" w:hAnsi="Times New Roman" w:eastAsia="宋体" w:cs="Times New Roman"/>
                <w:sz w:val="24"/>
              </w:rPr>
            </w:pPr>
            <w:r>
              <w:rPr>
                <w:rFonts w:hint="default" w:ascii="Times New Roman" w:hAnsi="Times New Roman" w:eastAsia="宋体" w:cs="Times New Roman"/>
                <w:sz w:val="24"/>
              </w:rPr>
              <w:t>（四）参加</w:t>
            </w:r>
            <w:r>
              <w:rPr>
                <w:rFonts w:hint="eastAsia" w:ascii="Times New Roman" w:hAnsi="Times New Roman" w:cs="Times New Roman"/>
                <w:sz w:val="24"/>
                <w:lang w:eastAsia="zh-CN"/>
              </w:rPr>
              <w:t>本次比选活动</w:t>
            </w:r>
            <w:r>
              <w:rPr>
                <w:rFonts w:hint="default" w:ascii="Times New Roman" w:hAnsi="Times New Roman" w:eastAsia="宋体" w:cs="Times New Roman"/>
                <w:sz w:val="24"/>
              </w:rPr>
              <w:t>前三年内，在经营活动中没有重大违法记录；</w:t>
            </w:r>
          </w:p>
          <w:p w14:paraId="06FC2571">
            <w:pPr>
              <w:spacing w:line="240" w:lineRule="auto"/>
              <w:outlineLvl w:val="1"/>
              <w:rPr>
                <w:rFonts w:hint="default" w:ascii="Times New Roman" w:hAnsi="Times New Roman" w:eastAsia="宋体" w:cs="Times New Roman"/>
              </w:rPr>
            </w:pPr>
            <w:r>
              <w:rPr>
                <w:rFonts w:hint="default" w:ascii="Times New Roman" w:hAnsi="Times New Roman" w:eastAsia="宋体" w:cs="Times New Roman"/>
                <w:sz w:val="24"/>
              </w:rPr>
              <w:t>（五）法律、行政法规规定的其他条件；</w:t>
            </w:r>
          </w:p>
        </w:tc>
        <w:tc>
          <w:tcPr>
            <w:tcW w:w="2740" w:type="pct"/>
            <w:vAlign w:val="center"/>
          </w:tcPr>
          <w:p w14:paraId="485D80E0">
            <w:pPr>
              <w:pStyle w:val="42"/>
              <w:ind w:firstLine="480" w:firstLineChars="200"/>
              <w:jc w:val="left"/>
              <w:rPr>
                <w:rFonts w:hint="default" w:ascii="Times New Roman" w:hAnsi="Times New Roman" w:eastAsia="宋体" w:cs="Times New Roman"/>
              </w:rPr>
            </w:pPr>
            <w:r>
              <w:rPr>
                <w:rFonts w:hint="default" w:ascii="Times New Roman" w:hAnsi="Times New Roman" w:eastAsia="宋体" w:cs="Times New Roman"/>
              </w:rPr>
              <w:t>投标人提供承诺函（详见第三章）。</w:t>
            </w:r>
          </w:p>
        </w:tc>
        <w:tc>
          <w:tcPr>
            <w:tcW w:w="564" w:type="pct"/>
            <w:vAlign w:val="center"/>
          </w:tcPr>
          <w:p w14:paraId="045C9F1D">
            <w:pPr>
              <w:pStyle w:val="42"/>
              <w:rPr>
                <w:rFonts w:hint="default" w:ascii="Times New Roman" w:hAnsi="Times New Roman" w:eastAsia="宋体" w:cs="Times New Roman"/>
              </w:rPr>
            </w:pPr>
          </w:p>
        </w:tc>
      </w:tr>
      <w:tr w14:paraId="53487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565" w:type="pct"/>
            <w:vAlign w:val="center"/>
          </w:tcPr>
          <w:p w14:paraId="328B97E1">
            <w:pPr>
              <w:pStyle w:val="42"/>
              <w:rPr>
                <w:rFonts w:hint="default" w:ascii="Times New Roman" w:hAnsi="Times New Roman" w:eastAsia="宋体" w:cs="Times New Roman"/>
              </w:rPr>
            </w:pPr>
            <w:r>
              <w:rPr>
                <w:rFonts w:hint="default" w:ascii="Times New Roman" w:hAnsi="Times New Roman" w:eastAsia="宋体" w:cs="Times New Roman"/>
              </w:rPr>
              <w:t>3</w:t>
            </w:r>
          </w:p>
        </w:tc>
        <w:tc>
          <w:tcPr>
            <w:tcW w:w="1129" w:type="pct"/>
            <w:vAlign w:val="center"/>
          </w:tcPr>
          <w:p w14:paraId="4783424B">
            <w:pPr>
              <w:pStyle w:val="42"/>
              <w:rPr>
                <w:rFonts w:hint="default" w:ascii="Times New Roman" w:hAnsi="Times New Roman" w:eastAsia="宋体" w:cs="Times New Roman"/>
              </w:rPr>
            </w:pPr>
            <w:r>
              <w:rPr>
                <w:rFonts w:hint="default" w:ascii="Times New Roman" w:hAnsi="Times New Roman" w:eastAsia="宋体" w:cs="Times New Roman"/>
              </w:rPr>
              <w:t>企业法人（或主要负责人）授权书/法定代表人身份证</w:t>
            </w:r>
          </w:p>
        </w:tc>
        <w:tc>
          <w:tcPr>
            <w:tcW w:w="2740" w:type="pct"/>
            <w:vAlign w:val="center"/>
          </w:tcPr>
          <w:p w14:paraId="1826B1C1">
            <w:pPr>
              <w:pStyle w:val="42"/>
              <w:jc w:val="left"/>
              <w:rPr>
                <w:rFonts w:hint="default" w:ascii="Times New Roman" w:hAnsi="Times New Roman" w:eastAsia="宋体" w:cs="Times New Roman"/>
              </w:rPr>
            </w:pPr>
            <w:r>
              <w:rPr>
                <w:rFonts w:hint="default" w:ascii="Times New Roman" w:hAnsi="Times New Roman" w:eastAsia="宋体" w:cs="Times New Roman"/>
                <w:szCs w:val="21"/>
              </w:rPr>
              <w:t>按比选文件第三章“投标文件格式”的要求和格式填写</w:t>
            </w:r>
          </w:p>
        </w:tc>
        <w:tc>
          <w:tcPr>
            <w:tcW w:w="564" w:type="pct"/>
            <w:vAlign w:val="center"/>
          </w:tcPr>
          <w:p w14:paraId="4B748F64">
            <w:pPr>
              <w:pStyle w:val="42"/>
              <w:rPr>
                <w:rFonts w:hint="default" w:ascii="Times New Roman" w:hAnsi="Times New Roman" w:eastAsia="宋体" w:cs="Times New Roman"/>
                <w:color w:val="FF0000"/>
              </w:rPr>
            </w:pPr>
          </w:p>
        </w:tc>
      </w:tr>
      <w:tr w14:paraId="3FA79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565" w:type="pct"/>
            <w:vAlign w:val="center"/>
          </w:tcPr>
          <w:p w14:paraId="210AB391">
            <w:pPr>
              <w:pStyle w:val="42"/>
              <w:rPr>
                <w:rFonts w:hint="default" w:ascii="Times New Roman" w:hAnsi="Times New Roman" w:eastAsia="宋体" w:cs="Times New Roman"/>
              </w:rPr>
            </w:pPr>
            <w:r>
              <w:rPr>
                <w:rFonts w:hint="default" w:ascii="Times New Roman" w:hAnsi="Times New Roman" w:eastAsia="宋体" w:cs="Times New Roman"/>
              </w:rPr>
              <w:t>4</w:t>
            </w:r>
          </w:p>
        </w:tc>
        <w:tc>
          <w:tcPr>
            <w:tcW w:w="1129" w:type="pct"/>
            <w:vAlign w:val="center"/>
          </w:tcPr>
          <w:p w14:paraId="33CE51E6">
            <w:pPr>
              <w:pStyle w:val="42"/>
              <w:rPr>
                <w:rFonts w:hint="default" w:ascii="Times New Roman" w:hAnsi="Times New Roman" w:eastAsia="宋体" w:cs="Times New Roman"/>
              </w:rPr>
            </w:pPr>
            <w:r>
              <w:rPr>
                <w:rFonts w:hint="default" w:ascii="Times New Roman" w:hAnsi="Times New Roman" w:eastAsia="宋体" w:cs="Times New Roman"/>
              </w:rPr>
              <w:t>投标文件组成</w:t>
            </w:r>
          </w:p>
        </w:tc>
        <w:tc>
          <w:tcPr>
            <w:tcW w:w="2740" w:type="pct"/>
            <w:vAlign w:val="center"/>
          </w:tcPr>
          <w:p w14:paraId="043F25CE">
            <w:pPr>
              <w:pStyle w:val="42"/>
              <w:ind w:firstLine="480" w:firstLineChars="200"/>
              <w:jc w:val="left"/>
              <w:rPr>
                <w:rFonts w:hint="default" w:ascii="Times New Roman" w:hAnsi="Times New Roman" w:eastAsia="宋体" w:cs="Times New Roman"/>
              </w:rPr>
            </w:pPr>
            <w:r>
              <w:rPr>
                <w:rFonts w:hint="default" w:ascii="Times New Roman" w:hAnsi="Times New Roman" w:eastAsia="宋体" w:cs="Times New Roman"/>
              </w:rPr>
              <w:t>符合比选文件第二章比选文件的构成“投标文件的组成”规定要求。</w:t>
            </w:r>
          </w:p>
        </w:tc>
        <w:tc>
          <w:tcPr>
            <w:tcW w:w="564" w:type="pct"/>
            <w:vAlign w:val="center"/>
          </w:tcPr>
          <w:p w14:paraId="3091F180">
            <w:pPr>
              <w:pStyle w:val="42"/>
              <w:rPr>
                <w:rFonts w:hint="default" w:ascii="Times New Roman" w:hAnsi="Times New Roman" w:eastAsia="宋体" w:cs="Times New Roman"/>
                <w:color w:val="FF0000"/>
              </w:rPr>
            </w:pPr>
          </w:p>
        </w:tc>
      </w:tr>
      <w:tr w14:paraId="7E58E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jc w:val="center"/>
        </w:trPr>
        <w:tc>
          <w:tcPr>
            <w:tcW w:w="565" w:type="pct"/>
            <w:vAlign w:val="center"/>
          </w:tcPr>
          <w:p w14:paraId="1DA2B1AB">
            <w:pPr>
              <w:pStyle w:val="42"/>
              <w:rPr>
                <w:rFonts w:hint="default" w:ascii="Times New Roman" w:hAnsi="Times New Roman" w:eastAsia="宋体" w:cs="Times New Roman"/>
              </w:rPr>
            </w:pPr>
            <w:r>
              <w:rPr>
                <w:rFonts w:hint="default" w:ascii="Times New Roman" w:hAnsi="Times New Roman" w:eastAsia="宋体" w:cs="Times New Roman"/>
              </w:rPr>
              <w:t>5</w:t>
            </w:r>
          </w:p>
        </w:tc>
        <w:tc>
          <w:tcPr>
            <w:tcW w:w="1129" w:type="pct"/>
            <w:vAlign w:val="center"/>
          </w:tcPr>
          <w:p w14:paraId="07E6A5D3">
            <w:pPr>
              <w:pStyle w:val="42"/>
              <w:rPr>
                <w:rFonts w:hint="default" w:ascii="Times New Roman" w:hAnsi="Times New Roman" w:eastAsia="宋体" w:cs="Times New Roman"/>
              </w:rPr>
            </w:pPr>
            <w:r>
              <w:rPr>
                <w:rFonts w:hint="default" w:ascii="Times New Roman" w:hAnsi="Times New Roman" w:eastAsia="宋体" w:cs="Times New Roman"/>
              </w:rPr>
              <w:t>投标文件签字、盖章</w:t>
            </w:r>
          </w:p>
        </w:tc>
        <w:tc>
          <w:tcPr>
            <w:tcW w:w="2740" w:type="pct"/>
            <w:vAlign w:val="center"/>
          </w:tcPr>
          <w:p w14:paraId="6649AAAA">
            <w:pPr>
              <w:pStyle w:val="42"/>
              <w:ind w:firstLine="480" w:firstLineChars="200"/>
              <w:jc w:val="left"/>
              <w:rPr>
                <w:rFonts w:hint="default" w:ascii="Times New Roman" w:hAnsi="Times New Roman" w:eastAsia="宋体" w:cs="Times New Roman"/>
              </w:rPr>
            </w:pPr>
            <w:r>
              <w:rPr>
                <w:rFonts w:hint="default" w:ascii="Times New Roman" w:hAnsi="Times New Roman" w:eastAsia="宋体" w:cs="Times New Roman"/>
              </w:rPr>
              <w:t>均按比选文件第二章要求签字、盖章。</w:t>
            </w:r>
          </w:p>
        </w:tc>
        <w:tc>
          <w:tcPr>
            <w:tcW w:w="564" w:type="pct"/>
            <w:vAlign w:val="center"/>
          </w:tcPr>
          <w:p w14:paraId="5E7F688A">
            <w:pPr>
              <w:pStyle w:val="42"/>
              <w:rPr>
                <w:rFonts w:hint="default" w:ascii="Times New Roman" w:hAnsi="Times New Roman" w:eastAsia="宋体" w:cs="Times New Roman"/>
                <w:color w:val="FF0000"/>
              </w:rPr>
            </w:pPr>
          </w:p>
        </w:tc>
      </w:tr>
    </w:tbl>
    <w:p w14:paraId="5F0B8FF2">
      <w:pPr>
        <w:tabs>
          <w:tab w:val="left" w:pos="851"/>
        </w:tabs>
        <w:spacing w:after="0" w:line="580" w:lineRule="exact"/>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注：（1）上述全部符合合格条件的其结论为通过，通过资格审查的投标人才能进入本次评审环节，其中任何一项不符合合格条件的其结论为不通过，未通过资格审查的投标人不能进入本次评审环节，其投标文件按无效投标文件处理。如果比选评审小组认为投标人有任意一项不通过的，应在资格性审查报告中载明不通过的具体原因。</w:t>
      </w:r>
    </w:p>
    <w:p w14:paraId="1A6C6B30">
      <w:pPr>
        <w:tabs>
          <w:tab w:val="left" w:pos="851"/>
        </w:tabs>
        <w:spacing w:after="0" w:line="580" w:lineRule="exact"/>
        <w:ind w:firstLine="480" w:firstLineChars="200"/>
        <w:rPr>
          <w:rFonts w:hint="default" w:ascii="Times New Roman" w:hAnsi="Times New Roman" w:eastAsia="宋体" w:cs="Times New Roman"/>
          <w:sz w:val="24"/>
        </w:rPr>
      </w:pPr>
      <w:r>
        <w:rPr>
          <w:rFonts w:hint="default" w:ascii="Times New Roman" w:hAnsi="Times New Roman" w:eastAsia="宋体" w:cs="Times New Roman"/>
          <w:sz w:val="24"/>
        </w:rPr>
        <w:t>（2）</w:t>
      </w:r>
      <w:bookmarkEnd w:id="19"/>
      <w:r>
        <w:rPr>
          <w:rFonts w:hint="default" w:ascii="Times New Roman" w:hAnsi="Times New Roman" w:eastAsia="宋体" w:cs="Times New Roman"/>
          <w:sz w:val="24"/>
        </w:rPr>
        <w:t>在本次比选活动中，若递交投标文件的投标人或通过资格审查的投标人数量不足3家，本次比选活动将作流标处理，流标后采购人可根据实际情况，重新组织比选或采用其他采购方式，相关公告在学校官网发布。</w:t>
      </w:r>
    </w:p>
    <w:sectPr>
      <w:pgSz w:w="11906" w:h="16838"/>
      <w:pgMar w:top="1440" w:right="1803" w:bottom="1440" w:left="1803" w:header="851" w:footer="992" w:gutter="0"/>
      <w:cols w:space="720" w:num="1"/>
      <w:docGrid w:type="lines" w:linePitch="31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ail">
    <w:altName w:val="宋体"/>
    <w:panose1 w:val="020B0604020202020204"/>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Eʩ">
    <w:altName w:val="微软雅黑"/>
    <w:panose1 w:val="020B0604020202020204"/>
    <w:charset w:val="00"/>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FF300">
    <w:pPr>
      <w:pStyle w:val="17"/>
      <w:framePr w:wrap="around" w:vAnchor="text" w:hAnchor="margin" w:xAlign="center" w:y="1"/>
      <w:jc w:val="center"/>
      <w:rPr>
        <w:rStyle w:val="32"/>
      </w:rPr>
    </w:pPr>
  </w:p>
  <w:p w14:paraId="7A2F3805">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27BFA">
    <w:pPr>
      <w:pStyle w:val="17"/>
      <w:framePr w:wrap="around" w:vAnchor="text" w:hAnchor="margin" w:xAlign="center" w:y="1"/>
      <w:rPr>
        <w:rStyle w:val="32"/>
      </w:rPr>
    </w:pPr>
    <w:r>
      <w:fldChar w:fldCharType="begin"/>
    </w:r>
    <w:r>
      <w:rPr>
        <w:rStyle w:val="32"/>
      </w:rPr>
      <w:instrText xml:space="preserve">PAGE  </w:instrText>
    </w:r>
    <w:r>
      <w:fldChar w:fldCharType="separate"/>
    </w:r>
    <w:r>
      <w:rPr>
        <w:rStyle w:val="32"/>
      </w:rPr>
      <w:t>44</w:t>
    </w:r>
    <w:r>
      <w:fldChar w:fldCharType="end"/>
    </w:r>
  </w:p>
  <w:p w14:paraId="352AAF6B">
    <w:pPr>
      <w:pStyle w:val="1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4DAF4">
    <w:pPr>
      <w:pStyle w:val="1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C6C882">
                          <w:pPr>
                            <w:pStyle w:val="17"/>
                            <w:jc w:val="center"/>
                            <w:rPr>
                              <w:rStyle w:val="32"/>
                            </w:rPr>
                          </w:pPr>
                          <w:r>
                            <w:fldChar w:fldCharType="begin"/>
                          </w:r>
                          <w:r>
                            <w:rPr>
                              <w:rStyle w:val="32"/>
                            </w:rPr>
                            <w:instrText xml:space="preserve">PAGE  </w:instrText>
                          </w:r>
                          <w:r>
                            <w:fldChar w:fldCharType="separate"/>
                          </w:r>
                          <w:r>
                            <w:rPr>
                              <w:rStyle w:val="32"/>
                            </w:rPr>
                            <w:t>2</w:t>
                          </w:r>
                          <w:r>
                            <w:fldChar w:fldCharType="end"/>
                          </w:r>
                        </w:p>
                        <w:p w14:paraId="469DFE0B"/>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7C6C882">
                    <w:pPr>
                      <w:pStyle w:val="17"/>
                      <w:jc w:val="center"/>
                      <w:rPr>
                        <w:rStyle w:val="32"/>
                      </w:rPr>
                    </w:pPr>
                    <w:r>
                      <w:fldChar w:fldCharType="begin"/>
                    </w:r>
                    <w:r>
                      <w:rPr>
                        <w:rStyle w:val="32"/>
                      </w:rPr>
                      <w:instrText xml:space="preserve">PAGE  </w:instrText>
                    </w:r>
                    <w:r>
                      <w:fldChar w:fldCharType="separate"/>
                    </w:r>
                    <w:r>
                      <w:rPr>
                        <w:rStyle w:val="32"/>
                      </w:rPr>
                      <w:t>2</w:t>
                    </w:r>
                    <w:r>
                      <w:fldChar w:fldCharType="end"/>
                    </w:r>
                  </w:p>
                  <w:p w14:paraId="469DFE0B"/>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2F8F43">
    <w:pPr>
      <w:pStyle w:val="17"/>
      <w:framePr w:wrap="around" w:vAnchor="text" w:hAnchor="margin" w:xAlign="center" w:y="1"/>
      <w:rPr>
        <w:rStyle w:val="32"/>
      </w:rPr>
    </w:pPr>
    <w:r>
      <w:fldChar w:fldCharType="begin"/>
    </w:r>
    <w:r>
      <w:rPr>
        <w:rStyle w:val="32"/>
      </w:rPr>
      <w:instrText xml:space="preserve">PAGE  </w:instrText>
    </w:r>
    <w:r>
      <w:fldChar w:fldCharType="separate"/>
    </w:r>
    <w:r>
      <w:rPr>
        <w:rStyle w:val="32"/>
      </w:rPr>
      <w:t>56</w:t>
    </w:r>
    <w:r>
      <w:fldChar w:fldCharType="end"/>
    </w:r>
  </w:p>
  <w:p w14:paraId="3600786E">
    <w:pPr>
      <w:pStyle w:val="17"/>
      <w:ind w:right="360"/>
    </w:pPr>
  </w:p>
  <w:p w14:paraId="69AE8E52"/>
  <w:p w14:paraId="72E55307"/>
  <w:p w14:paraId="45FE22FC"/>
  <w:p w14:paraId="7D2CEED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FD148">
    <w:pPr>
      <w:pStyle w:val="1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30488">
    <w:pPr>
      <w:pStyle w:val="18"/>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09F162"/>
    <w:multiLevelType w:val="singleLevel"/>
    <w:tmpl w:val="8A09F162"/>
    <w:lvl w:ilvl="0" w:tentative="0">
      <w:start w:val="1"/>
      <w:numFmt w:val="decimal"/>
      <w:lvlText w:val="%1."/>
      <w:lvlJc w:val="left"/>
      <w:pPr>
        <w:tabs>
          <w:tab w:val="left" w:pos="312"/>
        </w:tabs>
      </w:pPr>
    </w:lvl>
  </w:abstractNum>
  <w:abstractNum w:abstractNumId="1">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36"/>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2">
    <w:nsid w:val="587D89C6"/>
    <w:multiLevelType w:val="singleLevel"/>
    <w:tmpl w:val="587D89C6"/>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bordersDoNotSurroundHeader w:val="0"/>
  <w:bordersDoNotSurroundFooter w:val="0"/>
  <w:documentProtection w:enforcement="0"/>
  <w:defaultTabStop w:val="420"/>
  <w:drawingGridHorizontalSpacing w:val="105"/>
  <w:drawingGridVerticalSpacing w:val="319"/>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AwMTdkMDJmYzA0MGNhZDlkNjQ4YjBiZDExZTkxZGYifQ=="/>
  </w:docVars>
  <w:rsids>
    <w:rsidRoot w:val="00172A27"/>
    <w:rsid w:val="00000B84"/>
    <w:rsid w:val="00001FF3"/>
    <w:rsid w:val="00005DD3"/>
    <w:rsid w:val="00012558"/>
    <w:rsid w:val="00012AD0"/>
    <w:rsid w:val="00013654"/>
    <w:rsid w:val="00013ADD"/>
    <w:rsid w:val="00017575"/>
    <w:rsid w:val="00020073"/>
    <w:rsid w:val="00020B5C"/>
    <w:rsid w:val="00021308"/>
    <w:rsid w:val="00023159"/>
    <w:rsid w:val="000236CB"/>
    <w:rsid w:val="000253C4"/>
    <w:rsid w:val="000275C2"/>
    <w:rsid w:val="0003159C"/>
    <w:rsid w:val="0003174E"/>
    <w:rsid w:val="00036333"/>
    <w:rsid w:val="0003636B"/>
    <w:rsid w:val="00036EEF"/>
    <w:rsid w:val="0003748E"/>
    <w:rsid w:val="000410FE"/>
    <w:rsid w:val="000504B2"/>
    <w:rsid w:val="00055800"/>
    <w:rsid w:val="00055D37"/>
    <w:rsid w:val="000608CE"/>
    <w:rsid w:val="0006208C"/>
    <w:rsid w:val="00064D82"/>
    <w:rsid w:val="00073646"/>
    <w:rsid w:val="00074F3A"/>
    <w:rsid w:val="00080C10"/>
    <w:rsid w:val="00082566"/>
    <w:rsid w:val="00082BFC"/>
    <w:rsid w:val="00083635"/>
    <w:rsid w:val="00084443"/>
    <w:rsid w:val="00084ED2"/>
    <w:rsid w:val="000855D8"/>
    <w:rsid w:val="000900C7"/>
    <w:rsid w:val="000905CB"/>
    <w:rsid w:val="00094182"/>
    <w:rsid w:val="00094EEB"/>
    <w:rsid w:val="000962CE"/>
    <w:rsid w:val="000964BE"/>
    <w:rsid w:val="00097BFF"/>
    <w:rsid w:val="000A00C6"/>
    <w:rsid w:val="000A138A"/>
    <w:rsid w:val="000A1718"/>
    <w:rsid w:val="000A246A"/>
    <w:rsid w:val="000A5A72"/>
    <w:rsid w:val="000A6E82"/>
    <w:rsid w:val="000A70F2"/>
    <w:rsid w:val="000B0B46"/>
    <w:rsid w:val="000B20FB"/>
    <w:rsid w:val="000B4487"/>
    <w:rsid w:val="000B53E5"/>
    <w:rsid w:val="000B6353"/>
    <w:rsid w:val="000B6577"/>
    <w:rsid w:val="000B7DAF"/>
    <w:rsid w:val="000C0B5D"/>
    <w:rsid w:val="000C209D"/>
    <w:rsid w:val="000C297C"/>
    <w:rsid w:val="000C3EA5"/>
    <w:rsid w:val="000C5E75"/>
    <w:rsid w:val="000C6FE5"/>
    <w:rsid w:val="000D22E0"/>
    <w:rsid w:val="000D611D"/>
    <w:rsid w:val="000D717B"/>
    <w:rsid w:val="000E21F8"/>
    <w:rsid w:val="000E365B"/>
    <w:rsid w:val="000E4497"/>
    <w:rsid w:val="000F2BED"/>
    <w:rsid w:val="000F3201"/>
    <w:rsid w:val="000F3DFD"/>
    <w:rsid w:val="000F5A10"/>
    <w:rsid w:val="000F6EC0"/>
    <w:rsid w:val="000F726D"/>
    <w:rsid w:val="000F789C"/>
    <w:rsid w:val="00100C00"/>
    <w:rsid w:val="00100E92"/>
    <w:rsid w:val="00101CB3"/>
    <w:rsid w:val="00101EDC"/>
    <w:rsid w:val="00101FA6"/>
    <w:rsid w:val="00103B64"/>
    <w:rsid w:val="00104043"/>
    <w:rsid w:val="00106212"/>
    <w:rsid w:val="001068FD"/>
    <w:rsid w:val="00106D7C"/>
    <w:rsid w:val="00110BF8"/>
    <w:rsid w:val="00114138"/>
    <w:rsid w:val="00120F20"/>
    <w:rsid w:val="00123661"/>
    <w:rsid w:val="001300AD"/>
    <w:rsid w:val="001324D0"/>
    <w:rsid w:val="00132EA0"/>
    <w:rsid w:val="00133160"/>
    <w:rsid w:val="00135845"/>
    <w:rsid w:val="00140BC6"/>
    <w:rsid w:val="00140FF8"/>
    <w:rsid w:val="00141408"/>
    <w:rsid w:val="001428A0"/>
    <w:rsid w:val="001442A1"/>
    <w:rsid w:val="0014551A"/>
    <w:rsid w:val="00151E37"/>
    <w:rsid w:val="00152916"/>
    <w:rsid w:val="00155AAC"/>
    <w:rsid w:val="001619E7"/>
    <w:rsid w:val="00166245"/>
    <w:rsid w:val="00170107"/>
    <w:rsid w:val="00170AEA"/>
    <w:rsid w:val="0017111E"/>
    <w:rsid w:val="001724F8"/>
    <w:rsid w:val="00172A27"/>
    <w:rsid w:val="00176901"/>
    <w:rsid w:val="001833F5"/>
    <w:rsid w:val="00185C77"/>
    <w:rsid w:val="00186113"/>
    <w:rsid w:val="00193B69"/>
    <w:rsid w:val="00196072"/>
    <w:rsid w:val="001976B7"/>
    <w:rsid w:val="001A34F3"/>
    <w:rsid w:val="001A5C03"/>
    <w:rsid w:val="001A6131"/>
    <w:rsid w:val="001A69CA"/>
    <w:rsid w:val="001B1735"/>
    <w:rsid w:val="001B3A7B"/>
    <w:rsid w:val="001B4294"/>
    <w:rsid w:val="001B597F"/>
    <w:rsid w:val="001B6171"/>
    <w:rsid w:val="001B738B"/>
    <w:rsid w:val="001C03A0"/>
    <w:rsid w:val="001C2181"/>
    <w:rsid w:val="001C6ECA"/>
    <w:rsid w:val="001D01D8"/>
    <w:rsid w:val="001D4B25"/>
    <w:rsid w:val="001D4B8D"/>
    <w:rsid w:val="001E1A2A"/>
    <w:rsid w:val="001E1ED1"/>
    <w:rsid w:val="001E3FFA"/>
    <w:rsid w:val="001E7DDD"/>
    <w:rsid w:val="001F1371"/>
    <w:rsid w:val="0020158B"/>
    <w:rsid w:val="00204A0D"/>
    <w:rsid w:val="00210C70"/>
    <w:rsid w:val="00210EAA"/>
    <w:rsid w:val="002120E1"/>
    <w:rsid w:val="002129B6"/>
    <w:rsid w:val="002129C1"/>
    <w:rsid w:val="00213C76"/>
    <w:rsid w:val="00213E1D"/>
    <w:rsid w:val="00216090"/>
    <w:rsid w:val="0021737C"/>
    <w:rsid w:val="002219F1"/>
    <w:rsid w:val="00223F63"/>
    <w:rsid w:val="0023234A"/>
    <w:rsid w:val="002351A5"/>
    <w:rsid w:val="002400FF"/>
    <w:rsid w:val="00243F3F"/>
    <w:rsid w:val="00245839"/>
    <w:rsid w:val="002507AE"/>
    <w:rsid w:val="0025521E"/>
    <w:rsid w:val="002575B3"/>
    <w:rsid w:val="002615B1"/>
    <w:rsid w:val="00261B14"/>
    <w:rsid w:val="002636ED"/>
    <w:rsid w:val="002660E0"/>
    <w:rsid w:val="002678E1"/>
    <w:rsid w:val="00267D57"/>
    <w:rsid w:val="002703ED"/>
    <w:rsid w:val="002729EC"/>
    <w:rsid w:val="00285CF5"/>
    <w:rsid w:val="00286A2D"/>
    <w:rsid w:val="00291E47"/>
    <w:rsid w:val="0029225C"/>
    <w:rsid w:val="00292ABF"/>
    <w:rsid w:val="0029302C"/>
    <w:rsid w:val="00293AE7"/>
    <w:rsid w:val="002A44C8"/>
    <w:rsid w:val="002B18B3"/>
    <w:rsid w:val="002B2897"/>
    <w:rsid w:val="002B3F90"/>
    <w:rsid w:val="002B5934"/>
    <w:rsid w:val="002B6198"/>
    <w:rsid w:val="002B734E"/>
    <w:rsid w:val="002C1197"/>
    <w:rsid w:val="002C62B8"/>
    <w:rsid w:val="002C7511"/>
    <w:rsid w:val="002C7CE4"/>
    <w:rsid w:val="002D12EA"/>
    <w:rsid w:val="002D2655"/>
    <w:rsid w:val="002D6171"/>
    <w:rsid w:val="002D6736"/>
    <w:rsid w:val="002E1022"/>
    <w:rsid w:val="002E6277"/>
    <w:rsid w:val="002E7648"/>
    <w:rsid w:val="002F1AAA"/>
    <w:rsid w:val="002F2C9B"/>
    <w:rsid w:val="002F4197"/>
    <w:rsid w:val="002F56EB"/>
    <w:rsid w:val="002F5B9B"/>
    <w:rsid w:val="002F7E1D"/>
    <w:rsid w:val="00301AC0"/>
    <w:rsid w:val="003027FF"/>
    <w:rsid w:val="00303552"/>
    <w:rsid w:val="00303E08"/>
    <w:rsid w:val="00311DBA"/>
    <w:rsid w:val="00314A71"/>
    <w:rsid w:val="0031619E"/>
    <w:rsid w:val="0032007D"/>
    <w:rsid w:val="0032103B"/>
    <w:rsid w:val="00321E54"/>
    <w:rsid w:val="003228F7"/>
    <w:rsid w:val="0032547E"/>
    <w:rsid w:val="0033082A"/>
    <w:rsid w:val="0033181B"/>
    <w:rsid w:val="00333F3C"/>
    <w:rsid w:val="0033648D"/>
    <w:rsid w:val="00336BBD"/>
    <w:rsid w:val="00336DC7"/>
    <w:rsid w:val="00340DA5"/>
    <w:rsid w:val="0034212B"/>
    <w:rsid w:val="003523E4"/>
    <w:rsid w:val="00353219"/>
    <w:rsid w:val="00355A1B"/>
    <w:rsid w:val="00357684"/>
    <w:rsid w:val="00360451"/>
    <w:rsid w:val="00363398"/>
    <w:rsid w:val="003643D6"/>
    <w:rsid w:val="00364F2C"/>
    <w:rsid w:val="003651A1"/>
    <w:rsid w:val="00370802"/>
    <w:rsid w:val="003738E0"/>
    <w:rsid w:val="00374D58"/>
    <w:rsid w:val="003752AC"/>
    <w:rsid w:val="00375778"/>
    <w:rsid w:val="00377400"/>
    <w:rsid w:val="0038006F"/>
    <w:rsid w:val="0038072A"/>
    <w:rsid w:val="00381DA3"/>
    <w:rsid w:val="00387461"/>
    <w:rsid w:val="003A0382"/>
    <w:rsid w:val="003A1953"/>
    <w:rsid w:val="003A377C"/>
    <w:rsid w:val="003A4CEA"/>
    <w:rsid w:val="003A512C"/>
    <w:rsid w:val="003A5492"/>
    <w:rsid w:val="003A5725"/>
    <w:rsid w:val="003A5AF7"/>
    <w:rsid w:val="003B2DCF"/>
    <w:rsid w:val="003B4032"/>
    <w:rsid w:val="003B6D35"/>
    <w:rsid w:val="003B6EF3"/>
    <w:rsid w:val="003C05BE"/>
    <w:rsid w:val="003C2287"/>
    <w:rsid w:val="003C6641"/>
    <w:rsid w:val="003D13C3"/>
    <w:rsid w:val="003D28FB"/>
    <w:rsid w:val="003D6FDB"/>
    <w:rsid w:val="003E1ABC"/>
    <w:rsid w:val="003E207C"/>
    <w:rsid w:val="003E77F8"/>
    <w:rsid w:val="003E7E7A"/>
    <w:rsid w:val="003F0AB3"/>
    <w:rsid w:val="003F353C"/>
    <w:rsid w:val="003F5469"/>
    <w:rsid w:val="003F5BCC"/>
    <w:rsid w:val="003F7FF5"/>
    <w:rsid w:val="0040056A"/>
    <w:rsid w:val="00400DA8"/>
    <w:rsid w:val="00401BB9"/>
    <w:rsid w:val="00403ABE"/>
    <w:rsid w:val="004049E5"/>
    <w:rsid w:val="00404A61"/>
    <w:rsid w:val="00406398"/>
    <w:rsid w:val="0040752F"/>
    <w:rsid w:val="00410564"/>
    <w:rsid w:val="0041137A"/>
    <w:rsid w:val="00412BD8"/>
    <w:rsid w:val="00414226"/>
    <w:rsid w:val="00414296"/>
    <w:rsid w:val="0041526D"/>
    <w:rsid w:val="00417A45"/>
    <w:rsid w:val="00422803"/>
    <w:rsid w:val="00423F0D"/>
    <w:rsid w:val="00437FD9"/>
    <w:rsid w:val="00440990"/>
    <w:rsid w:val="00441288"/>
    <w:rsid w:val="004435AC"/>
    <w:rsid w:val="00445E84"/>
    <w:rsid w:val="00447D55"/>
    <w:rsid w:val="00450099"/>
    <w:rsid w:val="0045072B"/>
    <w:rsid w:val="00452FD6"/>
    <w:rsid w:val="00455527"/>
    <w:rsid w:val="00460537"/>
    <w:rsid w:val="004647C2"/>
    <w:rsid w:val="00465D6A"/>
    <w:rsid w:val="004669AB"/>
    <w:rsid w:val="004723AF"/>
    <w:rsid w:val="00473E1B"/>
    <w:rsid w:val="00474312"/>
    <w:rsid w:val="00475D4E"/>
    <w:rsid w:val="00476048"/>
    <w:rsid w:val="00476799"/>
    <w:rsid w:val="0047730B"/>
    <w:rsid w:val="00480C72"/>
    <w:rsid w:val="00482AE7"/>
    <w:rsid w:val="00482EF1"/>
    <w:rsid w:val="00484574"/>
    <w:rsid w:val="00484FBD"/>
    <w:rsid w:val="00486061"/>
    <w:rsid w:val="004938AE"/>
    <w:rsid w:val="004941BE"/>
    <w:rsid w:val="00494724"/>
    <w:rsid w:val="004961BE"/>
    <w:rsid w:val="004A0428"/>
    <w:rsid w:val="004A1FEB"/>
    <w:rsid w:val="004A251B"/>
    <w:rsid w:val="004A2E37"/>
    <w:rsid w:val="004A37DE"/>
    <w:rsid w:val="004A3B7B"/>
    <w:rsid w:val="004A4F6C"/>
    <w:rsid w:val="004A7B88"/>
    <w:rsid w:val="004B0037"/>
    <w:rsid w:val="004C2381"/>
    <w:rsid w:val="004D104E"/>
    <w:rsid w:val="004D1906"/>
    <w:rsid w:val="004D4FDE"/>
    <w:rsid w:val="004D6897"/>
    <w:rsid w:val="004D6F96"/>
    <w:rsid w:val="004E5C0A"/>
    <w:rsid w:val="004F18F5"/>
    <w:rsid w:val="004F31D4"/>
    <w:rsid w:val="004F7496"/>
    <w:rsid w:val="00503663"/>
    <w:rsid w:val="00505760"/>
    <w:rsid w:val="005071F4"/>
    <w:rsid w:val="00507E56"/>
    <w:rsid w:val="00510EEA"/>
    <w:rsid w:val="0051517B"/>
    <w:rsid w:val="00515257"/>
    <w:rsid w:val="00517396"/>
    <w:rsid w:val="0051782E"/>
    <w:rsid w:val="00521311"/>
    <w:rsid w:val="00521D6A"/>
    <w:rsid w:val="00522DAA"/>
    <w:rsid w:val="00523645"/>
    <w:rsid w:val="00524EDE"/>
    <w:rsid w:val="00530889"/>
    <w:rsid w:val="00540BAB"/>
    <w:rsid w:val="00545917"/>
    <w:rsid w:val="00545D63"/>
    <w:rsid w:val="005466C2"/>
    <w:rsid w:val="00547629"/>
    <w:rsid w:val="00547B3F"/>
    <w:rsid w:val="005504CC"/>
    <w:rsid w:val="00550AED"/>
    <w:rsid w:val="00552F27"/>
    <w:rsid w:val="005548CD"/>
    <w:rsid w:val="005559E1"/>
    <w:rsid w:val="0056283F"/>
    <w:rsid w:val="00563B72"/>
    <w:rsid w:val="00564AE6"/>
    <w:rsid w:val="005662BB"/>
    <w:rsid w:val="00571743"/>
    <w:rsid w:val="005717CE"/>
    <w:rsid w:val="005772D0"/>
    <w:rsid w:val="00580B76"/>
    <w:rsid w:val="005835F9"/>
    <w:rsid w:val="00584514"/>
    <w:rsid w:val="00591D59"/>
    <w:rsid w:val="00592FA0"/>
    <w:rsid w:val="0059525C"/>
    <w:rsid w:val="00595997"/>
    <w:rsid w:val="005A0EF9"/>
    <w:rsid w:val="005A1F1D"/>
    <w:rsid w:val="005A2F42"/>
    <w:rsid w:val="005A3B30"/>
    <w:rsid w:val="005B182F"/>
    <w:rsid w:val="005B1B85"/>
    <w:rsid w:val="005B3A8D"/>
    <w:rsid w:val="005B413D"/>
    <w:rsid w:val="005B5D4D"/>
    <w:rsid w:val="005C29DA"/>
    <w:rsid w:val="005C3E99"/>
    <w:rsid w:val="005C5E35"/>
    <w:rsid w:val="005C5F85"/>
    <w:rsid w:val="005C7119"/>
    <w:rsid w:val="005C7CD0"/>
    <w:rsid w:val="005D19C9"/>
    <w:rsid w:val="005D1E46"/>
    <w:rsid w:val="005D4480"/>
    <w:rsid w:val="005D4FD3"/>
    <w:rsid w:val="005D67AE"/>
    <w:rsid w:val="005D740D"/>
    <w:rsid w:val="005D7984"/>
    <w:rsid w:val="005E2C23"/>
    <w:rsid w:val="005E38FD"/>
    <w:rsid w:val="005E3C6A"/>
    <w:rsid w:val="005E4968"/>
    <w:rsid w:val="005E732D"/>
    <w:rsid w:val="005E7B05"/>
    <w:rsid w:val="005F019E"/>
    <w:rsid w:val="005F21CA"/>
    <w:rsid w:val="005F5D17"/>
    <w:rsid w:val="006026E5"/>
    <w:rsid w:val="00602FBF"/>
    <w:rsid w:val="006036F2"/>
    <w:rsid w:val="006044C7"/>
    <w:rsid w:val="006044E3"/>
    <w:rsid w:val="00605172"/>
    <w:rsid w:val="006054ED"/>
    <w:rsid w:val="00612345"/>
    <w:rsid w:val="00612C28"/>
    <w:rsid w:val="006200BC"/>
    <w:rsid w:val="00620709"/>
    <w:rsid w:val="00621179"/>
    <w:rsid w:val="00622A80"/>
    <w:rsid w:val="006243C6"/>
    <w:rsid w:val="00626271"/>
    <w:rsid w:val="006263F2"/>
    <w:rsid w:val="006271A4"/>
    <w:rsid w:val="00627F0F"/>
    <w:rsid w:val="006317A4"/>
    <w:rsid w:val="00635EF8"/>
    <w:rsid w:val="00646C87"/>
    <w:rsid w:val="006510A0"/>
    <w:rsid w:val="006512AC"/>
    <w:rsid w:val="00652B7F"/>
    <w:rsid w:val="00654FE2"/>
    <w:rsid w:val="006623B5"/>
    <w:rsid w:val="00662E2F"/>
    <w:rsid w:val="0066354E"/>
    <w:rsid w:val="006654EF"/>
    <w:rsid w:val="00671095"/>
    <w:rsid w:val="00672748"/>
    <w:rsid w:val="00672878"/>
    <w:rsid w:val="00672A41"/>
    <w:rsid w:val="0067387B"/>
    <w:rsid w:val="006746C8"/>
    <w:rsid w:val="00676C2F"/>
    <w:rsid w:val="00677113"/>
    <w:rsid w:val="00681856"/>
    <w:rsid w:val="00683A41"/>
    <w:rsid w:val="00683D89"/>
    <w:rsid w:val="006847CF"/>
    <w:rsid w:val="006853DD"/>
    <w:rsid w:val="00686CE8"/>
    <w:rsid w:val="00687922"/>
    <w:rsid w:val="00692377"/>
    <w:rsid w:val="00692F99"/>
    <w:rsid w:val="006A1067"/>
    <w:rsid w:val="006A3E5E"/>
    <w:rsid w:val="006A5C53"/>
    <w:rsid w:val="006A6B0A"/>
    <w:rsid w:val="006B446A"/>
    <w:rsid w:val="006C02AF"/>
    <w:rsid w:val="006C0888"/>
    <w:rsid w:val="006C1E5C"/>
    <w:rsid w:val="006C287B"/>
    <w:rsid w:val="006D3B9E"/>
    <w:rsid w:val="006D5B77"/>
    <w:rsid w:val="006D68EE"/>
    <w:rsid w:val="006D7256"/>
    <w:rsid w:val="006E0AC8"/>
    <w:rsid w:val="006E284F"/>
    <w:rsid w:val="006F1390"/>
    <w:rsid w:val="006F1ACB"/>
    <w:rsid w:val="006F2FC8"/>
    <w:rsid w:val="006F518F"/>
    <w:rsid w:val="006F670E"/>
    <w:rsid w:val="006F7719"/>
    <w:rsid w:val="00700528"/>
    <w:rsid w:val="007014F1"/>
    <w:rsid w:val="00701847"/>
    <w:rsid w:val="00707412"/>
    <w:rsid w:val="0071016D"/>
    <w:rsid w:val="00712E8B"/>
    <w:rsid w:val="00713D0E"/>
    <w:rsid w:val="00721C89"/>
    <w:rsid w:val="00721E59"/>
    <w:rsid w:val="0072289E"/>
    <w:rsid w:val="00722A7C"/>
    <w:rsid w:val="007244E6"/>
    <w:rsid w:val="00727576"/>
    <w:rsid w:val="00732FA4"/>
    <w:rsid w:val="00737D7E"/>
    <w:rsid w:val="00741DC1"/>
    <w:rsid w:val="00742C56"/>
    <w:rsid w:val="007454D0"/>
    <w:rsid w:val="00751AA4"/>
    <w:rsid w:val="00752227"/>
    <w:rsid w:val="0076081B"/>
    <w:rsid w:val="00761BF0"/>
    <w:rsid w:val="00765E2E"/>
    <w:rsid w:val="0077070A"/>
    <w:rsid w:val="007710FF"/>
    <w:rsid w:val="007739BB"/>
    <w:rsid w:val="007748E4"/>
    <w:rsid w:val="007800D1"/>
    <w:rsid w:val="00780725"/>
    <w:rsid w:val="0078083A"/>
    <w:rsid w:val="00785078"/>
    <w:rsid w:val="00791C59"/>
    <w:rsid w:val="007A06CA"/>
    <w:rsid w:val="007A21C4"/>
    <w:rsid w:val="007A5395"/>
    <w:rsid w:val="007A683D"/>
    <w:rsid w:val="007A6B90"/>
    <w:rsid w:val="007A6E64"/>
    <w:rsid w:val="007B2AB3"/>
    <w:rsid w:val="007B5101"/>
    <w:rsid w:val="007C0117"/>
    <w:rsid w:val="007C0E57"/>
    <w:rsid w:val="007C158E"/>
    <w:rsid w:val="007C2E13"/>
    <w:rsid w:val="007C4463"/>
    <w:rsid w:val="007C6A9A"/>
    <w:rsid w:val="007C7975"/>
    <w:rsid w:val="007C7D30"/>
    <w:rsid w:val="007D0BAC"/>
    <w:rsid w:val="007D0EDC"/>
    <w:rsid w:val="007D1567"/>
    <w:rsid w:val="007D271E"/>
    <w:rsid w:val="007D4360"/>
    <w:rsid w:val="007D60B4"/>
    <w:rsid w:val="007E1146"/>
    <w:rsid w:val="007E6497"/>
    <w:rsid w:val="007F0326"/>
    <w:rsid w:val="007F31F0"/>
    <w:rsid w:val="007F39D9"/>
    <w:rsid w:val="007F5A85"/>
    <w:rsid w:val="007F6443"/>
    <w:rsid w:val="00800E9D"/>
    <w:rsid w:val="008017C6"/>
    <w:rsid w:val="00802EA2"/>
    <w:rsid w:val="0080361C"/>
    <w:rsid w:val="00804993"/>
    <w:rsid w:val="00805803"/>
    <w:rsid w:val="00807983"/>
    <w:rsid w:val="00807AA2"/>
    <w:rsid w:val="00810496"/>
    <w:rsid w:val="00810E55"/>
    <w:rsid w:val="008120D6"/>
    <w:rsid w:val="00812F02"/>
    <w:rsid w:val="00813725"/>
    <w:rsid w:val="008139AC"/>
    <w:rsid w:val="00813FBA"/>
    <w:rsid w:val="00814DCC"/>
    <w:rsid w:val="00814FCC"/>
    <w:rsid w:val="00820C06"/>
    <w:rsid w:val="00821093"/>
    <w:rsid w:val="008216D9"/>
    <w:rsid w:val="00822F80"/>
    <w:rsid w:val="00823749"/>
    <w:rsid w:val="00827C4C"/>
    <w:rsid w:val="00830147"/>
    <w:rsid w:val="00830632"/>
    <w:rsid w:val="00830D15"/>
    <w:rsid w:val="00830F90"/>
    <w:rsid w:val="00831363"/>
    <w:rsid w:val="0083429B"/>
    <w:rsid w:val="008345AE"/>
    <w:rsid w:val="00835F45"/>
    <w:rsid w:val="0083602E"/>
    <w:rsid w:val="00840854"/>
    <w:rsid w:val="008466D1"/>
    <w:rsid w:val="00846872"/>
    <w:rsid w:val="008547C1"/>
    <w:rsid w:val="00855CB9"/>
    <w:rsid w:val="0086005D"/>
    <w:rsid w:val="00860824"/>
    <w:rsid w:val="00860A8B"/>
    <w:rsid w:val="008620CA"/>
    <w:rsid w:val="00864303"/>
    <w:rsid w:val="00864F1F"/>
    <w:rsid w:val="00865E19"/>
    <w:rsid w:val="008713BE"/>
    <w:rsid w:val="0087209F"/>
    <w:rsid w:val="00874357"/>
    <w:rsid w:val="00875B89"/>
    <w:rsid w:val="008761FD"/>
    <w:rsid w:val="00880309"/>
    <w:rsid w:val="00880760"/>
    <w:rsid w:val="00882228"/>
    <w:rsid w:val="00884F0B"/>
    <w:rsid w:val="00884FB9"/>
    <w:rsid w:val="0088578D"/>
    <w:rsid w:val="008865C8"/>
    <w:rsid w:val="00886CE7"/>
    <w:rsid w:val="00890682"/>
    <w:rsid w:val="00892E20"/>
    <w:rsid w:val="0089354F"/>
    <w:rsid w:val="00893DAE"/>
    <w:rsid w:val="00894017"/>
    <w:rsid w:val="008A1F00"/>
    <w:rsid w:val="008A4CF4"/>
    <w:rsid w:val="008A7B4B"/>
    <w:rsid w:val="008B2F66"/>
    <w:rsid w:val="008B3181"/>
    <w:rsid w:val="008B3983"/>
    <w:rsid w:val="008C2375"/>
    <w:rsid w:val="008C3587"/>
    <w:rsid w:val="008C3996"/>
    <w:rsid w:val="008C3E93"/>
    <w:rsid w:val="008C627B"/>
    <w:rsid w:val="008C7C02"/>
    <w:rsid w:val="008D1365"/>
    <w:rsid w:val="008D2973"/>
    <w:rsid w:val="008D4D29"/>
    <w:rsid w:val="008D5047"/>
    <w:rsid w:val="008D63F2"/>
    <w:rsid w:val="008E0BB4"/>
    <w:rsid w:val="008E3091"/>
    <w:rsid w:val="008E4F83"/>
    <w:rsid w:val="008E59E6"/>
    <w:rsid w:val="008E6C8C"/>
    <w:rsid w:val="008E6CDA"/>
    <w:rsid w:val="008F1AF9"/>
    <w:rsid w:val="008F5213"/>
    <w:rsid w:val="008F76F0"/>
    <w:rsid w:val="00902161"/>
    <w:rsid w:val="00904A04"/>
    <w:rsid w:val="009067DD"/>
    <w:rsid w:val="009069BA"/>
    <w:rsid w:val="00906E67"/>
    <w:rsid w:val="0090786D"/>
    <w:rsid w:val="00907E27"/>
    <w:rsid w:val="009103E6"/>
    <w:rsid w:val="009135B4"/>
    <w:rsid w:val="009168D9"/>
    <w:rsid w:val="00916F97"/>
    <w:rsid w:val="00921344"/>
    <w:rsid w:val="00926A1B"/>
    <w:rsid w:val="0093229A"/>
    <w:rsid w:val="00932A88"/>
    <w:rsid w:val="00933CAE"/>
    <w:rsid w:val="00934C0E"/>
    <w:rsid w:val="00934F54"/>
    <w:rsid w:val="00935A82"/>
    <w:rsid w:val="00937F10"/>
    <w:rsid w:val="00942BA7"/>
    <w:rsid w:val="009458C9"/>
    <w:rsid w:val="009468F9"/>
    <w:rsid w:val="00954582"/>
    <w:rsid w:val="00957FED"/>
    <w:rsid w:val="00960995"/>
    <w:rsid w:val="00961372"/>
    <w:rsid w:val="00963FA6"/>
    <w:rsid w:val="00964405"/>
    <w:rsid w:val="0096619B"/>
    <w:rsid w:val="00967537"/>
    <w:rsid w:val="009734B4"/>
    <w:rsid w:val="00976578"/>
    <w:rsid w:val="00986F69"/>
    <w:rsid w:val="0098717E"/>
    <w:rsid w:val="00987B55"/>
    <w:rsid w:val="00992DFA"/>
    <w:rsid w:val="00996A98"/>
    <w:rsid w:val="00996F31"/>
    <w:rsid w:val="009979FD"/>
    <w:rsid w:val="00997B40"/>
    <w:rsid w:val="009A55F3"/>
    <w:rsid w:val="009B10BE"/>
    <w:rsid w:val="009B4387"/>
    <w:rsid w:val="009B53A4"/>
    <w:rsid w:val="009B78C2"/>
    <w:rsid w:val="009C29A3"/>
    <w:rsid w:val="009C2D77"/>
    <w:rsid w:val="009C517C"/>
    <w:rsid w:val="009C5480"/>
    <w:rsid w:val="009C5643"/>
    <w:rsid w:val="009C6DAD"/>
    <w:rsid w:val="009C7AF2"/>
    <w:rsid w:val="009D14E1"/>
    <w:rsid w:val="009D1D87"/>
    <w:rsid w:val="009D284C"/>
    <w:rsid w:val="009D5343"/>
    <w:rsid w:val="009D55C4"/>
    <w:rsid w:val="009E0530"/>
    <w:rsid w:val="009E49C7"/>
    <w:rsid w:val="009E6F5D"/>
    <w:rsid w:val="009E7598"/>
    <w:rsid w:val="009F2F4A"/>
    <w:rsid w:val="009F4C51"/>
    <w:rsid w:val="009F4CCF"/>
    <w:rsid w:val="00A00F95"/>
    <w:rsid w:val="00A02BEE"/>
    <w:rsid w:val="00A03844"/>
    <w:rsid w:val="00A03B1B"/>
    <w:rsid w:val="00A2065A"/>
    <w:rsid w:val="00A20E85"/>
    <w:rsid w:val="00A25F90"/>
    <w:rsid w:val="00A312B1"/>
    <w:rsid w:val="00A31AA6"/>
    <w:rsid w:val="00A367C9"/>
    <w:rsid w:val="00A37A82"/>
    <w:rsid w:val="00A403CB"/>
    <w:rsid w:val="00A41094"/>
    <w:rsid w:val="00A427C4"/>
    <w:rsid w:val="00A42BDC"/>
    <w:rsid w:val="00A44B42"/>
    <w:rsid w:val="00A46AA6"/>
    <w:rsid w:val="00A53715"/>
    <w:rsid w:val="00A55A7F"/>
    <w:rsid w:val="00A63064"/>
    <w:rsid w:val="00A6317E"/>
    <w:rsid w:val="00A63261"/>
    <w:rsid w:val="00A66730"/>
    <w:rsid w:val="00A70669"/>
    <w:rsid w:val="00A71C35"/>
    <w:rsid w:val="00A76629"/>
    <w:rsid w:val="00A76EF9"/>
    <w:rsid w:val="00A77EBE"/>
    <w:rsid w:val="00A81A9C"/>
    <w:rsid w:val="00A836BB"/>
    <w:rsid w:val="00A836EA"/>
    <w:rsid w:val="00A8537B"/>
    <w:rsid w:val="00A90A19"/>
    <w:rsid w:val="00A93FB9"/>
    <w:rsid w:val="00A964FD"/>
    <w:rsid w:val="00A96BB2"/>
    <w:rsid w:val="00A977EC"/>
    <w:rsid w:val="00A97A6F"/>
    <w:rsid w:val="00AA00F1"/>
    <w:rsid w:val="00AA0969"/>
    <w:rsid w:val="00AA0AAC"/>
    <w:rsid w:val="00AA0FDE"/>
    <w:rsid w:val="00AA3431"/>
    <w:rsid w:val="00AA678A"/>
    <w:rsid w:val="00AB131C"/>
    <w:rsid w:val="00AB3434"/>
    <w:rsid w:val="00AB449F"/>
    <w:rsid w:val="00AC1677"/>
    <w:rsid w:val="00AC42B7"/>
    <w:rsid w:val="00AC5B81"/>
    <w:rsid w:val="00AC7AC5"/>
    <w:rsid w:val="00AD0210"/>
    <w:rsid w:val="00AD0386"/>
    <w:rsid w:val="00AD12B8"/>
    <w:rsid w:val="00AD36EA"/>
    <w:rsid w:val="00AD4C2E"/>
    <w:rsid w:val="00AD53D9"/>
    <w:rsid w:val="00AE115C"/>
    <w:rsid w:val="00AE768A"/>
    <w:rsid w:val="00AE7759"/>
    <w:rsid w:val="00AF04E6"/>
    <w:rsid w:val="00AF0D6C"/>
    <w:rsid w:val="00AF30B3"/>
    <w:rsid w:val="00AF3848"/>
    <w:rsid w:val="00AF60F9"/>
    <w:rsid w:val="00B012E4"/>
    <w:rsid w:val="00B013A4"/>
    <w:rsid w:val="00B0193A"/>
    <w:rsid w:val="00B020D7"/>
    <w:rsid w:val="00B0294F"/>
    <w:rsid w:val="00B036AA"/>
    <w:rsid w:val="00B04EE9"/>
    <w:rsid w:val="00B0680F"/>
    <w:rsid w:val="00B07FA0"/>
    <w:rsid w:val="00B10039"/>
    <w:rsid w:val="00B115E1"/>
    <w:rsid w:val="00B11FFA"/>
    <w:rsid w:val="00B1737E"/>
    <w:rsid w:val="00B2007F"/>
    <w:rsid w:val="00B219E5"/>
    <w:rsid w:val="00B24DBD"/>
    <w:rsid w:val="00B27568"/>
    <w:rsid w:val="00B27E55"/>
    <w:rsid w:val="00B30932"/>
    <w:rsid w:val="00B34514"/>
    <w:rsid w:val="00B34FCC"/>
    <w:rsid w:val="00B45F68"/>
    <w:rsid w:val="00B468FA"/>
    <w:rsid w:val="00B47377"/>
    <w:rsid w:val="00B50071"/>
    <w:rsid w:val="00B52472"/>
    <w:rsid w:val="00B53500"/>
    <w:rsid w:val="00B54455"/>
    <w:rsid w:val="00B54EE8"/>
    <w:rsid w:val="00B55F90"/>
    <w:rsid w:val="00B5718D"/>
    <w:rsid w:val="00B57617"/>
    <w:rsid w:val="00B6071A"/>
    <w:rsid w:val="00B60D4D"/>
    <w:rsid w:val="00B622C7"/>
    <w:rsid w:val="00B64877"/>
    <w:rsid w:val="00B64B86"/>
    <w:rsid w:val="00B66E11"/>
    <w:rsid w:val="00B70936"/>
    <w:rsid w:val="00B80536"/>
    <w:rsid w:val="00B811A3"/>
    <w:rsid w:val="00B90BDB"/>
    <w:rsid w:val="00B92185"/>
    <w:rsid w:val="00B921ED"/>
    <w:rsid w:val="00B929DA"/>
    <w:rsid w:val="00B954CB"/>
    <w:rsid w:val="00B95AED"/>
    <w:rsid w:val="00B960A9"/>
    <w:rsid w:val="00B97136"/>
    <w:rsid w:val="00BA0384"/>
    <w:rsid w:val="00BA0A8B"/>
    <w:rsid w:val="00BA378F"/>
    <w:rsid w:val="00BA7386"/>
    <w:rsid w:val="00BB0F71"/>
    <w:rsid w:val="00BB319B"/>
    <w:rsid w:val="00BB3F1A"/>
    <w:rsid w:val="00BB719E"/>
    <w:rsid w:val="00BB7C6C"/>
    <w:rsid w:val="00BC1157"/>
    <w:rsid w:val="00BC1700"/>
    <w:rsid w:val="00BC283F"/>
    <w:rsid w:val="00BC3165"/>
    <w:rsid w:val="00BC37A7"/>
    <w:rsid w:val="00BC58A7"/>
    <w:rsid w:val="00BC7B90"/>
    <w:rsid w:val="00BC7BA4"/>
    <w:rsid w:val="00BE1C24"/>
    <w:rsid w:val="00BE414D"/>
    <w:rsid w:val="00BE547C"/>
    <w:rsid w:val="00BE7296"/>
    <w:rsid w:val="00BF0463"/>
    <w:rsid w:val="00BF19FD"/>
    <w:rsid w:val="00BF2A91"/>
    <w:rsid w:val="00C01EC2"/>
    <w:rsid w:val="00C03C29"/>
    <w:rsid w:val="00C03CF9"/>
    <w:rsid w:val="00C04303"/>
    <w:rsid w:val="00C049EB"/>
    <w:rsid w:val="00C06829"/>
    <w:rsid w:val="00C106E0"/>
    <w:rsid w:val="00C117EC"/>
    <w:rsid w:val="00C13F4E"/>
    <w:rsid w:val="00C16402"/>
    <w:rsid w:val="00C16C1E"/>
    <w:rsid w:val="00C1733E"/>
    <w:rsid w:val="00C20CA4"/>
    <w:rsid w:val="00C21C92"/>
    <w:rsid w:val="00C315F3"/>
    <w:rsid w:val="00C31CCE"/>
    <w:rsid w:val="00C353E6"/>
    <w:rsid w:val="00C35454"/>
    <w:rsid w:val="00C36ECC"/>
    <w:rsid w:val="00C375C6"/>
    <w:rsid w:val="00C421B6"/>
    <w:rsid w:val="00C42A87"/>
    <w:rsid w:val="00C43C6B"/>
    <w:rsid w:val="00C46405"/>
    <w:rsid w:val="00C508C1"/>
    <w:rsid w:val="00C54194"/>
    <w:rsid w:val="00C54267"/>
    <w:rsid w:val="00C55AC2"/>
    <w:rsid w:val="00C603AA"/>
    <w:rsid w:val="00C607A2"/>
    <w:rsid w:val="00C64E97"/>
    <w:rsid w:val="00C67B6E"/>
    <w:rsid w:val="00C700AE"/>
    <w:rsid w:val="00C7105A"/>
    <w:rsid w:val="00C758E2"/>
    <w:rsid w:val="00C76696"/>
    <w:rsid w:val="00C76B27"/>
    <w:rsid w:val="00C82C03"/>
    <w:rsid w:val="00C92C88"/>
    <w:rsid w:val="00C96206"/>
    <w:rsid w:val="00C967AF"/>
    <w:rsid w:val="00CA108F"/>
    <w:rsid w:val="00CA2003"/>
    <w:rsid w:val="00CA3C51"/>
    <w:rsid w:val="00CA4F63"/>
    <w:rsid w:val="00CB11AC"/>
    <w:rsid w:val="00CB4D94"/>
    <w:rsid w:val="00CC1A79"/>
    <w:rsid w:val="00CC4A60"/>
    <w:rsid w:val="00CC536F"/>
    <w:rsid w:val="00CD2E71"/>
    <w:rsid w:val="00CD3151"/>
    <w:rsid w:val="00CD39BF"/>
    <w:rsid w:val="00CD4273"/>
    <w:rsid w:val="00CD656C"/>
    <w:rsid w:val="00CE2CB0"/>
    <w:rsid w:val="00CE3D4F"/>
    <w:rsid w:val="00CE4310"/>
    <w:rsid w:val="00CE4D4F"/>
    <w:rsid w:val="00CE4D93"/>
    <w:rsid w:val="00CE7D39"/>
    <w:rsid w:val="00CF27A1"/>
    <w:rsid w:val="00CF2B6E"/>
    <w:rsid w:val="00CF2C92"/>
    <w:rsid w:val="00CF3604"/>
    <w:rsid w:val="00D04A56"/>
    <w:rsid w:val="00D05321"/>
    <w:rsid w:val="00D126A1"/>
    <w:rsid w:val="00D12BC5"/>
    <w:rsid w:val="00D1373A"/>
    <w:rsid w:val="00D1414F"/>
    <w:rsid w:val="00D144B4"/>
    <w:rsid w:val="00D14F4B"/>
    <w:rsid w:val="00D20134"/>
    <w:rsid w:val="00D230D7"/>
    <w:rsid w:val="00D23A6E"/>
    <w:rsid w:val="00D24346"/>
    <w:rsid w:val="00D25B44"/>
    <w:rsid w:val="00D27361"/>
    <w:rsid w:val="00D27769"/>
    <w:rsid w:val="00D277CC"/>
    <w:rsid w:val="00D27FD8"/>
    <w:rsid w:val="00D305D8"/>
    <w:rsid w:val="00D319B5"/>
    <w:rsid w:val="00D36301"/>
    <w:rsid w:val="00D40792"/>
    <w:rsid w:val="00D41181"/>
    <w:rsid w:val="00D4137C"/>
    <w:rsid w:val="00D422DA"/>
    <w:rsid w:val="00D4348A"/>
    <w:rsid w:val="00D44871"/>
    <w:rsid w:val="00D453B3"/>
    <w:rsid w:val="00D46E68"/>
    <w:rsid w:val="00D473B6"/>
    <w:rsid w:val="00D50253"/>
    <w:rsid w:val="00D50515"/>
    <w:rsid w:val="00D52D79"/>
    <w:rsid w:val="00D54A14"/>
    <w:rsid w:val="00D556F3"/>
    <w:rsid w:val="00D57994"/>
    <w:rsid w:val="00D611F5"/>
    <w:rsid w:val="00D61C23"/>
    <w:rsid w:val="00D63961"/>
    <w:rsid w:val="00D65498"/>
    <w:rsid w:val="00D67157"/>
    <w:rsid w:val="00D6715D"/>
    <w:rsid w:val="00D7091B"/>
    <w:rsid w:val="00D737D3"/>
    <w:rsid w:val="00D73B4C"/>
    <w:rsid w:val="00D74172"/>
    <w:rsid w:val="00D7441E"/>
    <w:rsid w:val="00D748E7"/>
    <w:rsid w:val="00D80409"/>
    <w:rsid w:val="00D805D4"/>
    <w:rsid w:val="00D825DD"/>
    <w:rsid w:val="00D86334"/>
    <w:rsid w:val="00D91963"/>
    <w:rsid w:val="00D91D3F"/>
    <w:rsid w:val="00D9600B"/>
    <w:rsid w:val="00DA1353"/>
    <w:rsid w:val="00DA2019"/>
    <w:rsid w:val="00DA4A29"/>
    <w:rsid w:val="00DA509E"/>
    <w:rsid w:val="00DA51BA"/>
    <w:rsid w:val="00DA61CE"/>
    <w:rsid w:val="00DB1B76"/>
    <w:rsid w:val="00DB6304"/>
    <w:rsid w:val="00DC01D3"/>
    <w:rsid w:val="00DC05AA"/>
    <w:rsid w:val="00DC18EA"/>
    <w:rsid w:val="00DC1A76"/>
    <w:rsid w:val="00DD030A"/>
    <w:rsid w:val="00DD03D4"/>
    <w:rsid w:val="00DD0627"/>
    <w:rsid w:val="00DD1549"/>
    <w:rsid w:val="00DD288F"/>
    <w:rsid w:val="00DD3E62"/>
    <w:rsid w:val="00DD4C4F"/>
    <w:rsid w:val="00DE10CD"/>
    <w:rsid w:val="00DE238E"/>
    <w:rsid w:val="00DE3801"/>
    <w:rsid w:val="00DF0536"/>
    <w:rsid w:val="00DF0857"/>
    <w:rsid w:val="00DF1201"/>
    <w:rsid w:val="00DF59FE"/>
    <w:rsid w:val="00DF78B6"/>
    <w:rsid w:val="00E00D21"/>
    <w:rsid w:val="00E01326"/>
    <w:rsid w:val="00E049FA"/>
    <w:rsid w:val="00E058EC"/>
    <w:rsid w:val="00E12A11"/>
    <w:rsid w:val="00E134E1"/>
    <w:rsid w:val="00E13D86"/>
    <w:rsid w:val="00E155C3"/>
    <w:rsid w:val="00E17C05"/>
    <w:rsid w:val="00E21FCF"/>
    <w:rsid w:val="00E221C4"/>
    <w:rsid w:val="00E22201"/>
    <w:rsid w:val="00E23543"/>
    <w:rsid w:val="00E257F5"/>
    <w:rsid w:val="00E2620C"/>
    <w:rsid w:val="00E30FA3"/>
    <w:rsid w:val="00E32B91"/>
    <w:rsid w:val="00E34103"/>
    <w:rsid w:val="00E3715A"/>
    <w:rsid w:val="00E37446"/>
    <w:rsid w:val="00E40839"/>
    <w:rsid w:val="00E44268"/>
    <w:rsid w:val="00E46283"/>
    <w:rsid w:val="00E51536"/>
    <w:rsid w:val="00E5235C"/>
    <w:rsid w:val="00E527B7"/>
    <w:rsid w:val="00E52F39"/>
    <w:rsid w:val="00E5330B"/>
    <w:rsid w:val="00E54656"/>
    <w:rsid w:val="00E55CA7"/>
    <w:rsid w:val="00E564E5"/>
    <w:rsid w:val="00E60A0E"/>
    <w:rsid w:val="00E610B4"/>
    <w:rsid w:val="00E6226C"/>
    <w:rsid w:val="00E6462E"/>
    <w:rsid w:val="00E64F68"/>
    <w:rsid w:val="00E65567"/>
    <w:rsid w:val="00E6774A"/>
    <w:rsid w:val="00E70663"/>
    <w:rsid w:val="00E71270"/>
    <w:rsid w:val="00E71C7D"/>
    <w:rsid w:val="00E72359"/>
    <w:rsid w:val="00E75036"/>
    <w:rsid w:val="00E75D42"/>
    <w:rsid w:val="00E81ED3"/>
    <w:rsid w:val="00E82800"/>
    <w:rsid w:val="00E83AF9"/>
    <w:rsid w:val="00E8533C"/>
    <w:rsid w:val="00E86BC6"/>
    <w:rsid w:val="00E87531"/>
    <w:rsid w:val="00E909EF"/>
    <w:rsid w:val="00E912EA"/>
    <w:rsid w:val="00E925A2"/>
    <w:rsid w:val="00E935C9"/>
    <w:rsid w:val="00E93DEE"/>
    <w:rsid w:val="00E94233"/>
    <w:rsid w:val="00E97EB3"/>
    <w:rsid w:val="00EA4736"/>
    <w:rsid w:val="00EA499C"/>
    <w:rsid w:val="00EA5F33"/>
    <w:rsid w:val="00EA7459"/>
    <w:rsid w:val="00EA7F13"/>
    <w:rsid w:val="00EB1EB0"/>
    <w:rsid w:val="00EB2EC2"/>
    <w:rsid w:val="00EB4B4A"/>
    <w:rsid w:val="00EB6243"/>
    <w:rsid w:val="00EB6A49"/>
    <w:rsid w:val="00EC1260"/>
    <w:rsid w:val="00EC1E41"/>
    <w:rsid w:val="00EC334D"/>
    <w:rsid w:val="00EC6B1A"/>
    <w:rsid w:val="00EC7C8E"/>
    <w:rsid w:val="00ED046B"/>
    <w:rsid w:val="00ED203C"/>
    <w:rsid w:val="00ED2A8D"/>
    <w:rsid w:val="00ED506E"/>
    <w:rsid w:val="00ED5944"/>
    <w:rsid w:val="00ED66CA"/>
    <w:rsid w:val="00EE2721"/>
    <w:rsid w:val="00EE2B3C"/>
    <w:rsid w:val="00EE5E05"/>
    <w:rsid w:val="00EE6220"/>
    <w:rsid w:val="00EF0CEA"/>
    <w:rsid w:val="00EF26C1"/>
    <w:rsid w:val="00EF38C5"/>
    <w:rsid w:val="00EF4E77"/>
    <w:rsid w:val="00EF50B1"/>
    <w:rsid w:val="00EF5F4B"/>
    <w:rsid w:val="00EF68F6"/>
    <w:rsid w:val="00F01018"/>
    <w:rsid w:val="00F01927"/>
    <w:rsid w:val="00F02A6C"/>
    <w:rsid w:val="00F065F6"/>
    <w:rsid w:val="00F10873"/>
    <w:rsid w:val="00F131B9"/>
    <w:rsid w:val="00F1700E"/>
    <w:rsid w:val="00F2082F"/>
    <w:rsid w:val="00F21C72"/>
    <w:rsid w:val="00F24042"/>
    <w:rsid w:val="00F24E51"/>
    <w:rsid w:val="00F26FBC"/>
    <w:rsid w:val="00F311EF"/>
    <w:rsid w:val="00F32521"/>
    <w:rsid w:val="00F33806"/>
    <w:rsid w:val="00F3549C"/>
    <w:rsid w:val="00F35789"/>
    <w:rsid w:val="00F3739B"/>
    <w:rsid w:val="00F41512"/>
    <w:rsid w:val="00F4497B"/>
    <w:rsid w:val="00F44CA8"/>
    <w:rsid w:val="00F477DC"/>
    <w:rsid w:val="00F51745"/>
    <w:rsid w:val="00F52863"/>
    <w:rsid w:val="00F528F6"/>
    <w:rsid w:val="00F5701B"/>
    <w:rsid w:val="00F64D3D"/>
    <w:rsid w:val="00F66E3B"/>
    <w:rsid w:val="00F67E3B"/>
    <w:rsid w:val="00F75689"/>
    <w:rsid w:val="00F76D53"/>
    <w:rsid w:val="00F81053"/>
    <w:rsid w:val="00F82C8A"/>
    <w:rsid w:val="00F8303A"/>
    <w:rsid w:val="00F86F59"/>
    <w:rsid w:val="00F9364C"/>
    <w:rsid w:val="00F94662"/>
    <w:rsid w:val="00F94F06"/>
    <w:rsid w:val="00F956B7"/>
    <w:rsid w:val="00FA4CF3"/>
    <w:rsid w:val="00FA6CCD"/>
    <w:rsid w:val="00FA7BC0"/>
    <w:rsid w:val="00FB3F11"/>
    <w:rsid w:val="00FB4093"/>
    <w:rsid w:val="00FB4292"/>
    <w:rsid w:val="00FB5B7C"/>
    <w:rsid w:val="00FB67CC"/>
    <w:rsid w:val="00FB6BD4"/>
    <w:rsid w:val="00FC10D5"/>
    <w:rsid w:val="00FC1319"/>
    <w:rsid w:val="00FC2884"/>
    <w:rsid w:val="00FC3191"/>
    <w:rsid w:val="00FC4409"/>
    <w:rsid w:val="00FC4688"/>
    <w:rsid w:val="00FC5AC5"/>
    <w:rsid w:val="00FC7AD4"/>
    <w:rsid w:val="00FD1CB6"/>
    <w:rsid w:val="00FD3B7C"/>
    <w:rsid w:val="00FD56EB"/>
    <w:rsid w:val="00FE12AA"/>
    <w:rsid w:val="00FE244B"/>
    <w:rsid w:val="00FE2A3A"/>
    <w:rsid w:val="00FE31E8"/>
    <w:rsid w:val="00FE39F8"/>
    <w:rsid w:val="00FE7650"/>
    <w:rsid w:val="01164EA4"/>
    <w:rsid w:val="0130583E"/>
    <w:rsid w:val="013412D6"/>
    <w:rsid w:val="01510C1D"/>
    <w:rsid w:val="01526812"/>
    <w:rsid w:val="016B3CA6"/>
    <w:rsid w:val="016C3C7B"/>
    <w:rsid w:val="01807D22"/>
    <w:rsid w:val="018C34A2"/>
    <w:rsid w:val="01CD7511"/>
    <w:rsid w:val="01D214CE"/>
    <w:rsid w:val="02025461"/>
    <w:rsid w:val="02033711"/>
    <w:rsid w:val="02112AEB"/>
    <w:rsid w:val="02430B2B"/>
    <w:rsid w:val="024B7749"/>
    <w:rsid w:val="02641C78"/>
    <w:rsid w:val="0267140D"/>
    <w:rsid w:val="029D518A"/>
    <w:rsid w:val="02A8007C"/>
    <w:rsid w:val="02AA0ECF"/>
    <w:rsid w:val="02DB6D48"/>
    <w:rsid w:val="02E965AD"/>
    <w:rsid w:val="03351867"/>
    <w:rsid w:val="03366EC4"/>
    <w:rsid w:val="03386882"/>
    <w:rsid w:val="034B0FFA"/>
    <w:rsid w:val="03541A8A"/>
    <w:rsid w:val="037F2D0A"/>
    <w:rsid w:val="03824AAC"/>
    <w:rsid w:val="03B64756"/>
    <w:rsid w:val="03BC7892"/>
    <w:rsid w:val="03CF276F"/>
    <w:rsid w:val="03E4059C"/>
    <w:rsid w:val="03E55E4B"/>
    <w:rsid w:val="03E6209F"/>
    <w:rsid w:val="03E73C99"/>
    <w:rsid w:val="03F85261"/>
    <w:rsid w:val="043D08AE"/>
    <w:rsid w:val="0443737B"/>
    <w:rsid w:val="04454754"/>
    <w:rsid w:val="044E2BE0"/>
    <w:rsid w:val="04606511"/>
    <w:rsid w:val="04784101"/>
    <w:rsid w:val="04877EB6"/>
    <w:rsid w:val="04891E6A"/>
    <w:rsid w:val="048B2CC6"/>
    <w:rsid w:val="04A103A3"/>
    <w:rsid w:val="04E95909"/>
    <w:rsid w:val="04EB1D6B"/>
    <w:rsid w:val="04F46B1B"/>
    <w:rsid w:val="05012D5B"/>
    <w:rsid w:val="05052E25"/>
    <w:rsid w:val="05181770"/>
    <w:rsid w:val="054756D0"/>
    <w:rsid w:val="055A5916"/>
    <w:rsid w:val="05602EEF"/>
    <w:rsid w:val="05A04683"/>
    <w:rsid w:val="05A512A0"/>
    <w:rsid w:val="05C01831"/>
    <w:rsid w:val="05CA2433"/>
    <w:rsid w:val="05CA289C"/>
    <w:rsid w:val="05DC2BB2"/>
    <w:rsid w:val="06147E59"/>
    <w:rsid w:val="062459EC"/>
    <w:rsid w:val="06362BF5"/>
    <w:rsid w:val="06520F52"/>
    <w:rsid w:val="06545E49"/>
    <w:rsid w:val="065E4A58"/>
    <w:rsid w:val="0662250D"/>
    <w:rsid w:val="067B6E80"/>
    <w:rsid w:val="068143AA"/>
    <w:rsid w:val="069756C9"/>
    <w:rsid w:val="069C5A16"/>
    <w:rsid w:val="06A50AB1"/>
    <w:rsid w:val="06AD5C93"/>
    <w:rsid w:val="06D344A0"/>
    <w:rsid w:val="06E8668F"/>
    <w:rsid w:val="06EA41D2"/>
    <w:rsid w:val="06F82B78"/>
    <w:rsid w:val="07013AFC"/>
    <w:rsid w:val="070752C8"/>
    <w:rsid w:val="07280C2A"/>
    <w:rsid w:val="072A0DCF"/>
    <w:rsid w:val="072D0755"/>
    <w:rsid w:val="072E42E3"/>
    <w:rsid w:val="074107DA"/>
    <w:rsid w:val="074F75B4"/>
    <w:rsid w:val="07611CC5"/>
    <w:rsid w:val="07743731"/>
    <w:rsid w:val="07844F83"/>
    <w:rsid w:val="078A1734"/>
    <w:rsid w:val="07A54D49"/>
    <w:rsid w:val="07A86AAB"/>
    <w:rsid w:val="07BC12AD"/>
    <w:rsid w:val="07C05BA3"/>
    <w:rsid w:val="07F22E75"/>
    <w:rsid w:val="07FE5059"/>
    <w:rsid w:val="081859DF"/>
    <w:rsid w:val="0832500B"/>
    <w:rsid w:val="083F6DFD"/>
    <w:rsid w:val="085F5F7C"/>
    <w:rsid w:val="0862661B"/>
    <w:rsid w:val="08732EDD"/>
    <w:rsid w:val="08856DEC"/>
    <w:rsid w:val="08866B3C"/>
    <w:rsid w:val="08A07BC2"/>
    <w:rsid w:val="08A96DA6"/>
    <w:rsid w:val="08AB610E"/>
    <w:rsid w:val="08C713E1"/>
    <w:rsid w:val="08C72F61"/>
    <w:rsid w:val="08CE38EA"/>
    <w:rsid w:val="08D3679E"/>
    <w:rsid w:val="090A0CD9"/>
    <w:rsid w:val="090F613F"/>
    <w:rsid w:val="09193390"/>
    <w:rsid w:val="092108C3"/>
    <w:rsid w:val="093D3223"/>
    <w:rsid w:val="093F2575"/>
    <w:rsid w:val="0968446C"/>
    <w:rsid w:val="09774987"/>
    <w:rsid w:val="09815C56"/>
    <w:rsid w:val="09880AD8"/>
    <w:rsid w:val="099709AB"/>
    <w:rsid w:val="099D349C"/>
    <w:rsid w:val="099E4EE1"/>
    <w:rsid w:val="099E61EE"/>
    <w:rsid w:val="09B031CE"/>
    <w:rsid w:val="09B94F9F"/>
    <w:rsid w:val="09CF5CF1"/>
    <w:rsid w:val="09DE0562"/>
    <w:rsid w:val="09EB53B2"/>
    <w:rsid w:val="09F61EA7"/>
    <w:rsid w:val="09FF55F0"/>
    <w:rsid w:val="0A124E42"/>
    <w:rsid w:val="0A2821F9"/>
    <w:rsid w:val="0A2F181E"/>
    <w:rsid w:val="0A331649"/>
    <w:rsid w:val="0A451260"/>
    <w:rsid w:val="0A4F76B2"/>
    <w:rsid w:val="0A5271EB"/>
    <w:rsid w:val="0A6525EA"/>
    <w:rsid w:val="0A6767AA"/>
    <w:rsid w:val="0A6F0197"/>
    <w:rsid w:val="0A7D4096"/>
    <w:rsid w:val="0A913826"/>
    <w:rsid w:val="0AA02DA7"/>
    <w:rsid w:val="0AA5328F"/>
    <w:rsid w:val="0AA572D2"/>
    <w:rsid w:val="0AD8309B"/>
    <w:rsid w:val="0AEB73DB"/>
    <w:rsid w:val="0B0F299D"/>
    <w:rsid w:val="0B134589"/>
    <w:rsid w:val="0B1B7DAA"/>
    <w:rsid w:val="0B33788A"/>
    <w:rsid w:val="0B3D39AE"/>
    <w:rsid w:val="0B4B73ED"/>
    <w:rsid w:val="0B5E04E5"/>
    <w:rsid w:val="0B7E48FD"/>
    <w:rsid w:val="0B98709D"/>
    <w:rsid w:val="0BA21047"/>
    <w:rsid w:val="0BDA0E24"/>
    <w:rsid w:val="0BFB0153"/>
    <w:rsid w:val="0C2A0C9F"/>
    <w:rsid w:val="0C41302A"/>
    <w:rsid w:val="0C414703"/>
    <w:rsid w:val="0C430B50"/>
    <w:rsid w:val="0C53580D"/>
    <w:rsid w:val="0C58293B"/>
    <w:rsid w:val="0C5B40EC"/>
    <w:rsid w:val="0C5F3BF0"/>
    <w:rsid w:val="0C760F26"/>
    <w:rsid w:val="0C803B53"/>
    <w:rsid w:val="0C9D3AC1"/>
    <w:rsid w:val="0CAC6211"/>
    <w:rsid w:val="0CBB26B7"/>
    <w:rsid w:val="0CBF2825"/>
    <w:rsid w:val="0CC46A76"/>
    <w:rsid w:val="0CC84753"/>
    <w:rsid w:val="0CD21ED4"/>
    <w:rsid w:val="0CD619C5"/>
    <w:rsid w:val="0CE60071"/>
    <w:rsid w:val="0CE95576"/>
    <w:rsid w:val="0CEE1FF2"/>
    <w:rsid w:val="0CF92C66"/>
    <w:rsid w:val="0CFC2EE8"/>
    <w:rsid w:val="0D0F7B15"/>
    <w:rsid w:val="0D145694"/>
    <w:rsid w:val="0D1D75F3"/>
    <w:rsid w:val="0D417D41"/>
    <w:rsid w:val="0D4769D0"/>
    <w:rsid w:val="0D4B71A9"/>
    <w:rsid w:val="0D5A4E4B"/>
    <w:rsid w:val="0D616600"/>
    <w:rsid w:val="0D65084A"/>
    <w:rsid w:val="0D660DCB"/>
    <w:rsid w:val="0D682962"/>
    <w:rsid w:val="0D72089F"/>
    <w:rsid w:val="0D887163"/>
    <w:rsid w:val="0D911154"/>
    <w:rsid w:val="0D927B5A"/>
    <w:rsid w:val="0D9F0F57"/>
    <w:rsid w:val="0DBE0494"/>
    <w:rsid w:val="0DC75576"/>
    <w:rsid w:val="0DD5005D"/>
    <w:rsid w:val="0DDA7292"/>
    <w:rsid w:val="0DF15DEE"/>
    <w:rsid w:val="0DFC36AD"/>
    <w:rsid w:val="0E0C0298"/>
    <w:rsid w:val="0E0E72EC"/>
    <w:rsid w:val="0E3966AF"/>
    <w:rsid w:val="0E4762C6"/>
    <w:rsid w:val="0E480505"/>
    <w:rsid w:val="0E545AFA"/>
    <w:rsid w:val="0E5664B5"/>
    <w:rsid w:val="0E663237"/>
    <w:rsid w:val="0E7D198F"/>
    <w:rsid w:val="0E8E5BB1"/>
    <w:rsid w:val="0EA47C99"/>
    <w:rsid w:val="0ECA65F9"/>
    <w:rsid w:val="0ECE7801"/>
    <w:rsid w:val="0ED10695"/>
    <w:rsid w:val="0ED97846"/>
    <w:rsid w:val="0EF068D9"/>
    <w:rsid w:val="0EF27D52"/>
    <w:rsid w:val="0F054059"/>
    <w:rsid w:val="0F0627E0"/>
    <w:rsid w:val="0F2143C2"/>
    <w:rsid w:val="0F2C25D2"/>
    <w:rsid w:val="0F3F26C6"/>
    <w:rsid w:val="0F401C02"/>
    <w:rsid w:val="0F4109AB"/>
    <w:rsid w:val="0F4628FA"/>
    <w:rsid w:val="0F594D76"/>
    <w:rsid w:val="0F7C38B2"/>
    <w:rsid w:val="0F995326"/>
    <w:rsid w:val="0FA45DAA"/>
    <w:rsid w:val="0FB07FB8"/>
    <w:rsid w:val="0FB34829"/>
    <w:rsid w:val="0FB61E68"/>
    <w:rsid w:val="0FBC592A"/>
    <w:rsid w:val="0FCE0E92"/>
    <w:rsid w:val="0FD61CDB"/>
    <w:rsid w:val="0FDB561E"/>
    <w:rsid w:val="0FE60F7C"/>
    <w:rsid w:val="0FEB39D9"/>
    <w:rsid w:val="0FF87B68"/>
    <w:rsid w:val="101D5F03"/>
    <w:rsid w:val="102840F8"/>
    <w:rsid w:val="10336F6C"/>
    <w:rsid w:val="103669CA"/>
    <w:rsid w:val="104602F5"/>
    <w:rsid w:val="105B51DC"/>
    <w:rsid w:val="106B55BC"/>
    <w:rsid w:val="106F228E"/>
    <w:rsid w:val="10B02E63"/>
    <w:rsid w:val="10B164C8"/>
    <w:rsid w:val="10B244F7"/>
    <w:rsid w:val="10C14D02"/>
    <w:rsid w:val="10EA52C2"/>
    <w:rsid w:val="10EF12A7"/>
    <w:rsid w:val="10F660E8"/>
    <w:rsid w:val="110A79DC"/>
    <w:rsid w:val="113A2324"/>
    <w:rsid w:val="11427F65"/>
    <w:rsid w:val="115A5929"/>
    <w:rsid w:val="115D0906"/>
    <w:rsid w:val="117143B2"/>
    <w:rsid w:val="11801591"/>
    <w:rsid w:val="11965BC6"/>
    <w:rsid w:val="11A93B4C"/>
    <w:rsid w:val="11BA3AE3"/>
    <w:rsid w:val="11C22947"/>
    <w:rsid w:val="11C61ECE"/>
    <w:rsid w:val="11C96F3F"/>
    <w:rsid w:val="11D92C36"/>
    <w:rsid w:val="11EB27F1"/>
    <w:rsid w:val="11F80FD7"/>
    <w:rsid w:val="123B6B8C"/>
    <w:rsid w:val="125A62EA"/>
    <w:rsid w:val="1268239A"/>
    <w:rsid w:val="126A5F2F"/>
    <w:rsid w:val="127203E1"/>
    <w:rsid w:val="127E4C49"/>
    <w:rsid w:val="1294767B"/>
    <w:rsid w:val="129D5474"/>
    <w:rsid w:val="12A460C1"/>
    <w:rsid w:val="12C54DAE"/>
    <w:rsid w:val="12E71DDC"/>
    <w:rsid w:val="12F65B37"/>
    <w:rsid w:val="1308440F"/>
    <w:rsid w:val="13267087"/>
    <w:rsid w:val="133A1B03"/>
    <w:rsid w:val="13404493"/>
    <w:rsid w:val="135607B7"/>
    <w:rsid w:val="135D24EF"/>
    <w:rsid w:val="138C7281"/>
    <w:rsid w:val="13A20852"/>
    <w:rsid w:val="13D34EB0"/>
    <w:rsid w:val="13E669A1"/>
    <w:rsid w:val="13FB3A8E"/>
    <w:rsid w:val="14101C60"/>
    <w:rsid w:val="141C2791"/>
    <w:rsid w:val="14382F65"/>
    <w:rsid w:val="14537884"/>
    <w:rsid w:val="14593BBF"/>
    <w:rsid w:val="145C4EA5"/>
    <w:rsid w:val="146143A3"/>
    <w:rsid w:val="1461495D"/>
    <w:rsid w:val="14785733"/>
    <w:rsid w:val="147D738C"/>
    <w:rsid w:val="147F6DE6"/>
    <w:rsid w:val="148530C5"/>
    <w:rsid w:val="14932C1C"/>
    <w:rsid w:val="14A14FAE"/>
    <w:rsid w:val="14B31557"/>
    <w:rsid w:val="14BC24D6"/>
    <w:rsid w:val="14D56C28"/>
    <w:rsid w:val="14DA0774"/>
    <w:rsid w:val="14E307F5"/>
    <w:rsid w:val="14E44445"/>
    <w:rsid w:val="14FB41D7"/>
    <w:rsid w:val="150A0311"/>
    <w:rsid w:val="151717C0"/>
    <w:rsid w:val="15194B44"/>
    <w:rsid w:val="151C338A"/>
    <w:rsid w:val="151E65FF"/>
    <w:rsid w:val="15266AF5"/>
    <w:rsid w:val="1534372C"/>
    <w:rsid w:val="15363948"/>
    <w:rsid w:val="1555138F"/>
    <w:rsid w:val="1565002B"/>
    <w:rsid w:val="156979B4"/>
    <w:rsid w:val="156C1118"/>
    <w:rsid w:val="156F29B6"/>
    <w:rsid w:val="15F95D41"/>
    <w:rsid w:val="160E2CCF"/>
    <w:rsid w:val="16435AEB"/>
    <w:rsid w:val="164973BC"/>
    <w:rsid w:val="165B60F7"/>
    <w:rsid w:val="16687648"/>
    <w:rsid w:val="16705645"/>
    <w:rsid w:val="167A5AB7"/>
    <w:rsid w:val="167E3FF7"/>
    <w:rsid w:val="16827B65"/>
    <w:rsid w:val="16965B1D"/>
    <w:rsid w:val="16EF3DAF"/>
    <w:rsid w:val="1706559C"/>
    <w:rsid w:val="17190E2C"/>
    <w:rsid w:val="171F4E63"/>
    <w:rsid w:val="17303771"/>
    <w:rsid w:val="173D66F2"/>
    <w:rsid w:val="17430389"/>
    <w:rsid w:val="175C0959"/>
    <w:rsid w:val="177941D0"/>
    <w:rsid w:val="179E7583"/>
    <w:rsid w:val="17A56957"/>
    <w:rsid w:val="17B24C1A"/>
    <w:rsid w:val="17C261B5"/>
    <w:rsid w:val="17C90288"/>
    <w:rsid w:val="17CC70DE"/>
    <w:rsid w:val="17D023BA"/>
    <w:rsid w:val="17DA2AED"/>
    <w:rsid w:val="17DC532F"/>
    <w:rsid w:val="17FF01C0"/>
    <w:rsid w:val="18102893"/>
    <w:rsid w:val="181D4324"/>
    <w:rsid w:val="18273CDA"/>
    <w:rsid w:val="183D4291"/>
    <w:rsid w:val="18454631"/>
    <w:rsid w:val="185C57AA"/>
    <w:rsid w:val="18800267"/>
    <w:rsid w:val="188A6787"/>
    <w:rsid w:val="188E05D6"/>
    <w:rsid w:val="18AA2E33"/>
    <w:rsid w:val="18DE75ED"/>
    <w:rsid w:val="18F322B6"/>
    <w:rsid w:val="19035336"/>
    <w:rsid w:val="19191302"/>
    <w:rsid w:val="19355B62"/>
    <w:rsid w:val="19731B79"/>
    <w:rsid w:val="19737B67"/>
    <w:rsid w:val="1977452F"/>
    <w:rsid w:val="19996C8B"/>
    <w:rsid w:val="19AE61A3"/>
    <w:rsid w:val="19BD25FD"/>
    <w:rsid w:val="19CF1C75"/>
    <w:rsid w:val="19D704B1"/>
    <w:rsid w:val="19E716B5"/>
    <w:rsid w:val="1A024AC4"/>
    <w:rsid w:val="1A09162B"/>
    <w:rsid w:val="1A1434E4"/>
    <w:rsid w:val="1A177AC0"/>
    <w:rsid w:val="1A532ADC"/>
    <w:rsid w:val="1A9F104B"/>
    <w:rsid w:val="1AA57B5F"/>
    <w:rsid w:val="1AA72BF2"/>
    <w:rsid w:val="1AAD392D"/>
    <w:rsid w:val="1B043F82"/>
    <w:rsid w:val="1B093F61"/>
    <w:rsid w:val="1B260840"/>
    <w:rsid w:val="1B2A29EF"/>
    <w:rsid w:val="1B3F107D"/>
    <w:rsid w:val="1B9878B9"/>
    <w:rsid w:val="1B9F40CA"/>
    <w:rsid w:val="1BA04CFE"/>
    <w:rsid w:val="1BA41B97"/>
    <w:rsid w:val="1BE3189B"/>
    <w:rsid w:val="1BEE452E"/>
    <w:rsid w:val="1BF52C47"/>
    <w:rsid w:val="1BFA4533"/>
    <w:rsid w:val="1BFD2A7A"/>
    <w:rsid w:val="1C2407D2"/>
    <w:rsid w:val="1C29238F"/>
    <w:rsid w:val="1C366EC8"/>
    <w:rsid w:val="1C392717"/>
    <w:rsid w:val="1C676864"/>
    <w:rsid w:val="1C6D5042"/>
    <w:rsid w:val="1C80765E"/>
    <w:rsid w:val="1C872CDB"/>
    <w:rsid w:val="1C8B1964"/>
    <w:rsid w:val="1C94661B"/>
    <w:rsid w:val="1C9A433B"/>
    <w:rsid w:val="1C9D605B"/>
    <w:rsid w:val="1CA30656"/>
    <w:rsid w:val="1CAF5838"/>
    <w:rsid w:val="1CB03888"/>
    <w:rsid w:val="1CC932F4"/>
    <w:rsid w:val="1CF814E3"/>
    <w:rsid w:val="1D0460DA"/>
    <w:rsid w:val="1D314742"/>
    <w:rsid w:val="1D5456AF"/>
    <w:rsid w:val="1D7359EB"/>
    <w:rsid w:val="1D947067"/>
    <w:rsid w:val="1DA37D86"/>
    <w:rsid w:val="1DAA7F10"/>
    <w:rsid w:val="1DBD30DC"/>
    <w:rsid w:val="1DDA6C1E"/>
    <w:rsid w:val="1DF61E96"/>
    <w:rsid w:val="1E056892"/>
    <w:rsid w:val="1E0839A8"/>
    <w:rsid w:val="1E2F4303"/>
    <w:rsid w:val="1E317884"/>
    <w:rsid w:val="1E405DA8"/>
    <w:rsid w:val="1E5006DD"/>
    <w:rsid w:val="1E626810"/>
    <w:rsid w:val="1E7A5E16"/>
    <w:rsid w:val="1E7C1444"/>
    <w:rsid w:val="1E935967"/>
    <w:rsid w:val="1E937AFC"/>
    <w:rsid w:val="1EAD7881"/>
    <w:rsid w:val="1EAE6B06"/>
    <w:rsid w:val="1EE44777"/>
    <w:rsid w:val="1F053648"/>
    <w:rsid w:val="1F3544E8"/>
    <w:rsid w:val="1F3A1F0D"/>
    <w:rsid w:val="1F3B0B8F"/>
    <w:rsid w:val="1F515A41"/>
    <w:rsid w:val="1F5F0466"/>
    <w:rsid w:val="1FA30AEF"/>
    <w:rsid w:val="1FC378CD"/>
    <w:rsid w:val="1FEA5A5B"/>
    <w:rsid w:val="200811D3"/>
    <w:rsid w:val="203476BB"/>
    <w:rsid w:val="204D7523"/>
    <w:rsid w:val="20514C50"/>
    <w:rsid w:val="20582A63"/>
    <w:rsid w:val="20880DD0"/>
    <w:rsid w:val="20920548"/>
    <w:rsid w:val="20B473AA"/>
    <w:rsid w:val="20B6593D"/>
    <w:rsid w:val="20D26254"/>
    <w:rsid w:val="20E46C9E"/>
    <w:rsid w:val="20E85D14"/>
    <w:rsid w:val="20E94DDE"/>
    <w:rsid w:val="20F54C23"/>
    <w:rsid w:val="20FF3370"/>
    <w:rsid w:val="211113F5"/>
    <w:rsid w:val="21346F7B"/>
    <w:rsid w:val="21432F64"/>
    <w:rsid w:val="216B25DC"/>
    <w:rsid w:val="217212D8"/>
    <w:rsid w:val="217E22B5"/>
    <w:rsid w:val="2190618E"/>
    <w:rsid w:val="21BE1D45"/>
    <w:rsid w:val="21D218F6"/>
    <w:rsid w:val="21E71356"/>
    <w:rsid w:val="21EE38EF"/>
    <w:rsid w:val="21F1334D"/>
    <w:rsid w:val="220C774F"/>
    <w:rsid w:val="221D1F65"/>
    <w:rsid w:val="221D1FCD"/>
    <w:rsid w:val="223C00C4"/>
    <w:rsid w:val="224A72AF"/>
    <w:rsid w:val="22525B39"/>
    <w:rsid w:val="22547760"/>
    <w:rsid w:val="225530EF"/>
    <w:rsid w:val="22583430"/>
    <w:rsid w:val="22651198"/>
    <w:rsid w:val="22723839"/>
    <w:rsid w:val="22747676"/>
    <w:rsid w:val="22803C51"/>
    <w:rsid w:val="22941CAE"/>
    <w:rsid w:val="22A939AB"/>
    <w:rsid w:val="22BC30AB"/>
    <w:rsid w:val="22CC3EB7"/>
    <w:rsid w:val="22D447A0"/>
    <w:rsid w:val="23076924"/>
    <w:rsid w:val="232F3B6F"/>
    <w:rsid w:val="233649D3"/>
    <w:rsid w:val="234436D4"/>
    <w:rsid w:val="237F64BA"/>
    <w:rsid w:val="238413FD"/>
    <w:rsid w:val="239013BD"/>
    <w:rsid w:val="23C429A4"/>
    <w:rsid w:val="23C823BC"/>
    <w:rsid w:val="23D24BDB"/>
    <w:rsid w:val="23D76813"/>
    <w:rsid w:val="23F170C3"/>
    <w:rsid w:val="24057464"/>
    <w:rsid w:val="242E1C8E"/>
    <w:rsid w:val="245008C7"/>
    <w:rsid w:val="245B0CD5"/>
    <w:rsid w:val="247428D5"/>
    <w:rsid w:val="24883334"/>
    <w:rsid w:val="249A6DF1"/>
    <w:rsid w:val="24A42D4D"/>
    <w:rsid w:val="24BD6B1E"/>
    <w:rsid w:val="24EF141E"/>
    <w:rsid w:val="24F211AF"/>
    <w:rsid w:val="24F46692"/>
    <w:rsid w:val="24FE0C04"/>
    <w:rsid w:val="252A06D3"/>
    <w:rsid w:val="25415027"/>
    <w:rsid w:val="25537B47"/>
    <w:rsid w:val="25557F8E"/>
    <w:rsid w:val="25696C2E"/>
    <w:rsid w:val="257B7047"/>
    <w:rsid w:val="257D0072"/>
    <w:rsid w:val="25A432EA"/>
    <w:rsid w:val="25B94BEE"/>
    <w:rsid w:val="25BA45EF"/>
    <w:rsid w:val="25C929E8"/>
    <w:rsid w:val="25FE4310"/>
    <w:rsid w:val="26195368"/>
    <w:rsid w:val="26231609"/>
    <w:rsid w:val="26257870"/>
    <w:rsid w:val="264609DC"/>
    <w:rsid w:val="267206D8"/>
    <w:rsid w:val="267D2060"/>
    <w:rsid w:val="268F16D6"/>
    <w:rsid w:val="26B33DE3"/>
    <w:rsid w:val="26B97F35"/>
    <w:rsid w:val="26C47B79"/>
    <w:rsid w:val="26D60601"/>
    <w:rsid w:val="26DC4F58"/>
    <w:rsid w:val="26E51EF5"/>
    <w:rsid w:val="26E83F4E"/>
    <w:rsid w:val="26E86A6C"/>
    <w:rsid w:val="26FE01DA"/>
    <w:rsid w:val="270B79A6"/>
    <w:rsid w:val="274D1E41"/>
    <w:rsid w:val="275B5A9E"/>
    <w:rsid w:val="275E2901"/>
    <w:rsid w:val="278A695D"/>
    <w:rsid w:val="278C676B"/>
    <w:rsid w:val="278D255A"/>
    <w:rsid w:val="27952750"/>
    <w:rsid w:val="27B70919"/>
    <w:rsid w:val="27BE5B97"/>
    <w:rsid w:val="27CE64E0"/>
    <w:rsid w:val="27D8088F"/>
    <w:rsid w:val="27E50DCB"/>
    <w:rsid w:val="27EA5FF0"/>
    <w:rsid w:val="27F54F9D"/>
    <w:rsid w:val="27FF63C4"/>
    <w:rsid w:val="28012834"/>
    <w:rsid w:val="28017784"/>
    <w:rsid w:val="28033B5E"/>
    <w:rsid w:val="2837249D"/>
    <w:rsid w:val="28661406"/>
    <w:rsid w:val="2868597F"/>
    <w:rsid w:val="287621C2"/>
    <w:rsid w:val="287F157E"/>
    <w:rsid w:val="28856C28"/>
    <w:rsid w:val="28C03ACC"/>
    <w:rsid w:val="28CB0FF3"/>
    <w:rsid w:val="28D93112"/>
    <w:rsid w:val="28D95803"/>
    <w:rsid w:val="28DD78F7"/>
    <w:rsid w:val="28EA087A"/>
    <w:rsid w:val="29283150"/>
    <w:rsid w:val="293D6286"/>
    <w:rsid w:val="29412AAF"/>
    <w:rsid w:val="29422464"/>
    <w:rsid w:val="294F692F"/>
    <w:rsid w:val="29565F0F"/>
    <w:rsid w:val="295A0F9B"/>
    <w:rsid w:val="29702FFF"/>
    <w:rsid w:val="29B03871"/>
    <w:rsid w:val="29BC3B0E"/>
    <w:rsid w:val="29BF4FA7"/>
    <w:rsid w:val="29F57155"/>
    <w:rsid w:val="2A0E2481"/>
    <w:rsid w:val="2A150D79"/>
    <w:rsid w:val="2A481D63"/>
    <w:rsid w:val="2A6B7798"/>
    <w:rsid w:val="2A6F54DA"/>
    <w:rsid w:val="2A7A0529"/>
    <w:rsid w:val="2A8B422F"/>
    <w:rsid w:val="2AA7152B"/>
    <w:rsid w:val="2AF6240B"/>
    <w:rsid w:val="2AF76C92"/>
    <w:rsid w:val="2B2744E9"/>
    <w:rsid w:val="2B285689"/>
    <w:rsid w:val="2B5D2EFD"/>
    <w:rsid w:val="2B6F26E8"/>
    <w:rsid w:val="2B7467F9"/>
    <w:rsid w:val="2B7A199A"/>
    <w:rsid w:val="2B7D7783"/>
    <w:rsid w:val="2B8C760C"/>
    <w:rsid w:val="2BB56C2C"/>
    <w:rsid w:val="2BB97180"/>
    <w:rsid w:val="2BCF1FA9"/>
    <w:rsid w:val="2BD33847"/>
    <w:rsid w:val="2BF8089A"/>
    <w:rsid w:val="2C0315C8"/>
    <w:rsid w:val="2C044A19"/>
    <w:rsid w:val="2C1411B5"/>
    <w:rsid w:val="2C2B1705"/>
    <w:rsid w:val="2C302A48"/>
    <w:rsid w:val="2C5300D5"/>
    <w:rsid w:val="2C604777"/>
    <w:rsid w:val="2C8D52CF"/>
    <w:rsid w:val="2CA21E63"/>
    <w:rsid w:val="2CAB55D2"/>
    <w:rsid w:val="2CB2599C"/>
    <w:rsid w:val="2D041E59"/>
    <w:rsid w:val="2D1B11C4"/>
    <w:rsid w:val="2D1E6D44"/>
    <w:rsid w:val="2D2864D4"/>
    <w:rsid w:val="2D422BA0"/>
    <w:rsid w:val="2D451591"/>
    <w:rsid w:val="2D4D3970"/>
    <w:rsid w:val="2D6405B3"/>
    <w:rsid w:val="2D796670"/>
    <w:rsid w:val="2D874750"/>
    <w:rsid w:val="2DA43CC6"/>
    <w:rsid w:val="2DAA40C0"/>
    <w:rsid w:val="2DC21DC5"/>
    <w:rsid w:val="2DC466F1"/>
    <w:rsid w:val="2DCB2D7E"/>
    <w:rsid w:val="2DD24CCF"/>
    <w:rsid w:val="2DD32383"/>
    <w:rsid w:val="2DE47F8D"/>
    <w:rsid w:val="2DE50909"/>
    <w:rsid w:val="2DFC02C3"/>
    <w:rsid w:val="2E07674D"/>
    <w:rsid w:val="2E27050A"/>
    <w:rsid w:val="2E2B0A35"/>
    <w:rsid w:val="2E3626DF"/>
    <w:rsid w:val="2E6361EE"/>
    <w:rsid w:val="2E67296D"/>
    <w:rsid w:val="2E6A68DF"/>
    <w:rsid w:val="2E87355D"/>
    <w:rsid w:val="2E983D5E"/>
    <w:rsid w:val="2EA574FB"/>
    <w:rsid w:val="2EB1759E"/>
    <w:rsid w:val="2EDE7420"/>
    <w:rsid w:val="2EE72320"/>
    <w:rsid w:val="2EE8455C"/>
    <w:rsid w:val="2EFC2AD6"/>
    <w:rsid w:val="2F111931"/>
    <w:rsid w:val="2F1410CE"/>
    <w:rsid w:val="2F283EAA"/>
    <w:rsid w:val="2F2D7712"/>
    <w:rsid w:val="2F430CE4"/>
    <w:rsid w:val="2F702FA3"/>
    <w:rsid w:val="2F7075FF"/>
    <w:rsid w:val="2F7C3139"/>
    <w:rsid w:val="2F9B22C4"/>
    <w:rsid w:val="2FB26645"/>
    <w:rsid w:val="2FC414F3"/>
    <w:rsid w:val="2FCA31B3"/>
    <w:rsid w:val="2FD47B8E"/>
    <w:rsid w:val="2FE60929"/>
    <w:rsid w:val="2FED29FE"/>
    <w:rsid w:val="2FF630A8"/>
    <w:rsid w:val="3011493E"/>
    <w:rsid w:val="30413EC5"/>
    <w:rsid w:val="304E560D"/>
    <w:rsid w:val="306356E6"/>
    <w:rsid w:val="30790462"/>
    <w:rsid w:val="308C1A86"/>
    <w:rsid w:val="30913D16"/>
    <w:rsid w:val="30AC28B9"/>
    <w:rsid w:val="30BD4AC6"/>
    <w:rsid w:val="30D70117"/>
    <w:rsid w:val="30D971C3"/>
    <w:rsid w:val="30E15C05"/>
    <w:rsid w:val="30E324AF"/>
    <w:rsid w:val="30EA4B31"/>
    <w:rsid w:val="30ED53AB"/>
    <w:rsid w:val="31131F93"/>
    <w:rsid w:val="31172428"/>
    <w:rsid w:val="31235164"/>
    <w:rsid w:val="31274B61"/>
    <w:rsid w:val="31303B45"/>
    <w:rsid w:val="3135465C"/>
    <w:rsid w:val="314B29C9"/>
    <w:rsid w:val="31713760"/>
    <w:rsid w:val="318A1738"/>
    <w:rsid w:val="31986FB8"/>
    <w:rsid w:val="31B86380"/>
    <w:rsid w:val="31BF3657"/>
    <w:rsid w:val="31C75EB2"/>
    <w:rsid w:val="31C774DA"/>
    <w:rsid w:val="31D16A7B"/>
    <w:rsid w:val="31E76AA2"/>
    <w:rsid w:val="321C0EB4"/>
    <w:rsid w:val="322D6B74"/>
    <w:rsid w:val="32313199"/>
    <w:rsid w:val="323406C8"/>
    <w:rsid w:val="32341E01"/>
    <w:rsid w:val="323C0A4B"/>
    <w:rsid w:val="324E1E79"/>
    <w:rsid w:val="3265420A"/>
    <w:rsid w:val="32A81084"/>
    <w:rsid w:val="32AA2E28"/>
    <w:rsid w:val="32B31CDC"/>
    <w:rsid w:val="32D23B02"/>
    <w:rsid w:val="32D70991"/>
    <w:rsid w:val="32FC18D5"/>
    <w:rsid w:val="335C2374"/>
    <w:rsid w:val="33863DDA"/>
    <w:rsid w:val="339B39CD"/>
    <w:rsid w:val="33AA75FC"/>
    <w:rsid w:val="33C313FB"/>
    <w:rsid w:val="33DA7A39"/>
    <w:rsid w:val="33DC14FA"/>
    <w:rsid w:val="33E70810"/>
    <w:rsid w:val="33ED6F82"/>
    <w:rsid w:val="342310E4"/>
    <w:rsid w:val="342509B8"/>
    <w:rsid w:val="343D03F7"/>
    <w:rsid w:val="34476B80"/>
    <w:rsid w:val="34764C1F"/>
    <w:rsid w:val="34BA75BA"/>
    <w:rsid w:val="34C41960"/>
    <w:rsid w:val="34EA455F"/>
    <w:rsid w:val="34F34C56"/>
    <w:rsid w:val="34FD1935"/>
    <w:rsid w:val="351A530D"/>
    <w:rsid w:val="351E2D6A"/>
    <w:rsid w:val="351E6E4C"/>
    <w:rsid w:val="35214341"/>
    <w:rsid w:val="35272246"/>
    <w:rsid w:val="3537338E"/>
    <w:rsid w:val="35494B7A"/>
    <w:rsid w:val="3553736A"/>
    <w:rsid w:val="35577297"/>
    <w:rsid w:val="35775973"/>
    <w:rsid w:val="357A5788"/>
    <w:rsid w:val="357E183D"/>
    <w:rsid w:val="35D54D39"/>
    <w:rsid w:val="35E01551"/>
    <w:rsid w:val="35E31544"/>
    <w:rsid w:val="35ED6104"/>
    <w:rsid w:val="35FB19DD"/>
    <w:rsid w:val="360B2B82"/>
    <w:rsid w:val="3627358B"/>
    <w:rsid w:val="36530971"/>
    <w:rsid w:val="3653272A"/>
    <w:rsid w:val="36561BAE"/>
    <w:rsid w:val="36610C56"/>
    <w:rsid w:val="366B24CA"/>
    <w:rsid w:val="36835C88"/>
    <w:rsid w:val="36A04C6E"/>
    <w:rsid w:val="36BE0218"/>
    <w:rsid w:val="36E20DE2"/>
    <w:rsid w:val="36E515CA"/>
    <w:rsid w:val="36FF4C2D"/>
    <w:rsid w:val="36FF7BE6"/>
    <w:rsid w:val="370D15CB"/>
    <w:rsid w:val="370E1BD7"/>
    <w:rsid w:val="37124677"/>
    <w:rsid w:val="372C59CB"/>
    <w:rsid w:val="372E4027"/>
    <w:rsid w:val="373553B6"/>
    <w:rsid w:val="373D070E"/>
    <w:rsid w:val="37461986"/>
    <w:rsid w:val="37515F68"/>
    <w:rsid w:val="376916D4"/>
    <w:rsid w:val="37857FB5"/>
    <w:rsid w:val="37936E8E"/>
    <w:rsid w:val="379C3687"/>
    <w:rsid w:val="37AA009D"/>
    <w:rsid w:val="37AD64D2"/>
    <w:rsid w:val="37B502A5"/>
    <w:rsid w:val="37D839C4"/>
    <w:rsid w:val="37D94462"/>
    <w:rsid w:val="37DE1540"/>
    <w:rsid w:val="37DE77FC"/>
    <w:rsid w:val="37E361C3"/>
    <w:rsid w:val="37EB2DC8"/>
    <w:rsid w:val="37F67F7B"/>
    <w:rsid w:val="38095396"/>
    <w:rsid w:val="380C1B1C"/>
    <w:rsid w:val="38233460"/>
    <w:rsid w:val="382947EF"/>
    <w:rsid w:val="384D4981"/>
    <w:rsid w:val="38541AF8"/>
    <w:rsid w:val="385666E5"/>
    <w:rsid w:val="388D79F7"/>
    <w:rsid w:val="389740B9"/>
    <w:rsid w:val="389D747D"/>
    <w:rsid w:val="38D2587F"/>
    <w:rsid w:val="38DB70E7"/>
    <w:rsid w:val="38DF1000"/>
    <w:rsid w:val="38E0334C"/>
    <w:rsid w:val="38E4433C"/>
    <w:rsid w:val="39001F99"/>
    <w:rsid w:val="391B0E6C"/>
    <w:rsid w:val="391C32AC"/>
    <w:rsid w:val="391D4354"/>
    <w:rsid w:val="39355B41"/>
    <w:rsid w:val="39387CA2"/>
    <w:rsid w:val="394205D8"/>
    <w:rsid w:val="395025CC"/>
    <w:rsid w:val="395A55A8"/>
    <w:rsid w:val="39746232"/>
    <w:rsid w:val="397A79F8"/>
    <w:rsid w:val="39B558EA"/>
    <w:rsid w:val="39C649EB"/>
    <w:rsid w:val="39C769D6"/>
    <w:rsid w:val="39DA6441"/>
    <w:rsid w:val="39E04ED2"/>
    <w:rsid w:val="39E7052C"/>
    <w:rsid w:val="39F03816"/>
    <w:rsid w:val="39FF1CAB"/>
    <w:rsid w:val="3A006510"/>
    <w:rsid w:val="3A0562C0"/>
    <w:rsid w:val="3A1348AB"/>
    <w:rsid w:val="3A186A7F"/>
    <w:rsid w:val="3A2A5408"/>
    <w:rsid w:val="3A2D05C6"/>
    <w:rsid w:val="3A5D7884"/>
    <w:rsid w:val="3A7D08EB"/>
    <w:rsid w:val="3A8B23A8"/>
    <w:rsid w:val="3A920424"/>
    <w:rsid w:val="3AA72846"/>
    <w:rsid w:val="3ACA050B"/>
    <w:rsid w:val="3AD16F1E"/>
    <w:rsid w:val="3AD46E38"/>
    <w:rsid w:val="3AEA792D"/>
    <w:rsid w:val="3B1071C7"/>
    <w:rsid w:val="3B146091"/>
    <w:rsid w:val="3B192EFF"/>
    <w:rsid w:val="3B3616FD"/>
    <w:rsid w:val="3B787D9D"/>
    <w:rsid w:val="3B8752E3"/>
    <w:rsid w:val="3BAA14B5"/>
    <w:rsid w:val="3BAE5DA4"/>
    <w:rsid w:val="3BBC4765"/>
    <w:rsid w:val="3BC12437"/>
    <w:rsid w:val="3BCE25E6"/>
    <w:rsid w:val="3BF84C04"/>
    <w:rsid w:val="3C0E18DA"/>
    <w:rsid w:val="3C1063F2"/>
    <w:rsid w:val="3C1222BB"/>
    <w:rsid w:val="3C135B1D"/>
    <w:rsid w:val="3C187054"/>
    <w:rsid w:val="3C1B106D"/>
    <w:rsid w:val="3C207F25"/>
    <w:rsid w:val="3C272D4A"/>
    <w:rsid w:val="3C2776F1"/>
    <w:rsid w:val="3C39375A"/>
    <w:rsid w:val="3C3D0825"/>
    <w:rsid w:val="3C600400"/>
    <w:rsid w:val="3CB62935"/>
    <w:rsid w:val="3CC1149A"/>
    <w:rsid w:val="3CE0252B"/>
    <w:rsid w:val="3CEA2ACF"/>
    <w:rsid w:val="3D0C77C5"/>
    <w:rsid w:val="3D247EF5"/>
    <w:rsid w:val="3D2C5209"/>
    <w:rsid w:val="3D3B02C6"/>
    <w:rsid w:val="3D4C47BD"/>
    <w:rsid w:val="3D6640E6"/>
    <w:rsid w:val="3D7811AB"/>
    <w:rsid w:val="3D924C2F"/>
    <w:rsid w:val="3DAC67A5"/>
    <w:rsid w:val="3DC54FBA"/>
    <w:rsid w:val="3DD1570D"/>
    <w:rsid w:val="3DD376D7"/>
    <w:rsid w:val="3DDD67A7"/>
    <w:rsid w:val="3DE316BA"/>
    <w:rsid w:val="3DF37D79"/>
    <w:rsid w:val="3E0301D5"/>
    <w:rsid w:val="3E0B162D"/>
    <w:rsid w:val="3E216694"/>
    <w:rsid w:val="3E284937"/>
    <w:rsid w:val="3E337DCB"/>
    <w:rsid w:val="3E6842C3"/>
    <w:rsid w:val="3E70034F"/>
    <w:rsid w:val="3E78208C"/>
    <w:rsid w:val="3E9B4AFA"/>
    <w:rsid w:val="3EA01CAF"/>
    <w:rsid w:val="3EA666D0"/>
    <w:rsid w:val="3EA7753D"/>
    <w:rsid w:val="3EAE72F5"/>
    <w:rsid w:val="3EE12ED6"/>
    <w:rsid w:val="3EF87796"/>
    <w:rsid w:val="3F15757F"/>
    <w:rsid w:val="3F27589B"/>
    <w:rsid w:val="3F3618F0"/>
    <w:rsid w:val="3F3A1267"/>
    <w:rsid w:val="3F406FEE"/>
    <w:rsid w:val="3F67457A"/>
    <w:rsid w:val="3F6F51DD"/>
    <w:rsid w:val="3F7156F5"/>
    <w:rsid w:val="3F880463"/>
    <w:rsid w:val="3F8B0C4E"/>
    <w:rsid w:val="3F8C5D8F"/>
    <w:rsid w:val="3FC14E74"/>
    <w:rsid w:val="3FEE6A4A"/>
    <w:rsid w:val="3FFD4D17"/>
    <w:rsid w:val="401C2DD8"/>
    <w:rsid w:val="40275E65"/>
    <w:rsid w:val="404A6865"/>
    <w:rsid w:val="405353B9"/>
    <w:rsid w:val="40587089"/>
    <w:rsid w:val="406665E0"/>
    <w:rsid w:val="40747DB1"/>
    <w:rsid w:val="408569C9"/>
    <w:rsid w:val="4088248E"/>
    <w:rsid w:val="40BD25B1"/>
    <w:rsid w:val="40D43E92"/>
    <w:rsid w:val="40D479EE"/>
    <w:rsid w:val="40D63259"/>
    <w:rsid w:val="411E7924"/>
    <w:rsid w:val="412D35A2"/>
    <w:rsid w:val="413C5593"/>
    <w:rsid w:val="415F580B"/>
    <w:rsid w:val="416378A4"/>
    <w:rsid w:val="41894C7C"/>
    <w:rsid w:val="419B675D"/>
    <w:rsid w:val="41A916A0"/>
    <w:rsid w:val="41B11ADD"/>
    <w:rsid w:val="41BC1F10"/>
    <w:rsid w:val="41BD1FAC"/>
    <w:rsid w:val="41EE4ADF"/>
    <w:rsid w:val="42172B95"/>
    <w:rsid w:val="42243A42"/>
    <w:rsid w:val="424B3AFB"/>
    <w:rsid w:val="425B310C"/>
    <w:rsid w:val="42784CF1"/>
    <w:rsid w:val="42A41642"/>
    <w:rsid w:val="42A6360C"/>
    <w:rsid w:val="42DE4B54"/>
    <w:rsid w:val="42DF0D61"/>
    <w:rsid w:val="42E250CC"/>
    <w:rsid w:val="42E6415B"/>
    <w:rsid w:val="42E65104"/>
    <w:rsid w:val="42E945F8"/>
    <w:rsid w:val="42F85404"/>
    <w:rsid w:val="43015811"/>
    <w:rsid w:val="430622FC"/>
    <w:rsid w:val="430E52B5"/>
    <w:rsid w:val="432E6441"/>
    <w:rsid w:val="434D3A6A"/>
    <w:rsid w:val="436A6430"/>
    <w:rsid w:val="43765341"/>
    <w:rsid w:val="437B23A2"/>
    <w:rsid w:val="437B4640"/>
    <w:rsid w:val="43805C1F"/>
    <w:rsid w:val="4392515E"/>
    <w:rsid w:val="4396090B"/>
    <w:rsid w:val="43AF7482"/>
    <w:rsid w:val="43D47D05"/>
    <w:rsid w:val="43D73A31"/>
    <w:rsid w:val="43DB0FB7"/>
    <w:rsid w:val="43E20674"/>
    <w:rsid w:val="43E22422"/>
    <w:rsid w:val="440529AA"/>
    <w:rsid w:val="442A2B83"/>
    <w:rsid w:val="442A2F4E"/>
    <w:rsid w:val="443178FA"/>
    <w:rsid w:val="447E7965"/>
    <w:rsid w:val="447F0B36"/>
    <w:rsid w:val="44983428"/>
    <w:rsid w:val="44C77869"/>
    <w:rsid w:val="44C85878"/>
    <w:rsid w:val="44EC7F92"/>
    <w:rsid w:val="44ED5522"/>
    <w:rsid w:val="450C0C5A"/>
    <w:rsid w:val="45175D1A"/>
    <w:rsid w:val="451B40CB"/>
    <w:rsid w:val="451D4A8F"/>
    <w:rsid w:val="45401AF6"/>
    <w:rsid w:val="45592BB7"/>
    <w:rsid w:val="457E261E"/>
    <w:rsid w:val="459973AF"/>
    <w:rsid w:val="45A04342"/>
    <w:rsid w:val="45A42927"/>
    <w:rsid w:val="45C84A44"/>
    <w:rsid w:val="45E60474"/>
    <w:rsid w:val="45EF52CA"/>
    <w:rsid w:val="460812E1"/>
    <w:rsid w:val="462F1A6E"/>
    <w:rsid w:val="464636F3"/>
    <w:rsid w:val="46737CA9"/>
    <w:rsid w:val="467B090B"/>
    <w:rsid w:val="46886E13"/>
    <w:rsid w:val="46CA5FA5"/>
    <w:rsid w:val="46CE0949"/>
    <w:rsid w:val="46DF0353"/>
    <w:rsid w:val="46DF70EC"/>
    <w:rsid w:val="4707219F"/>
    <w:rsid w:val="47080310"/>
    <w:rsid w:val="47176170"/>
    <w:rsid w:val="473D2DF6"/>
    <w:rsid w:val="4741302E"/>
    <w:rsid w:val="474749EA"/>
    <w:rsid w:val="476756F9"/>
    <w:rsid w:val="47756B56"/>
    <w:rsid w:val="478163F5"/>
    <w:rsid w:val="4783067C"/>
    <w:rsid w:val="478F3EA7"/>
    <w:rsid w:val="47B84693"/>
    <w:rsid w:val="47BE62C6"/>
    <w:rsid w:val="47E10C42"/>
    <w:rsid w:val="47FF6937"/>
    <w:rsid w:val="480039A2"/>
    <w:rsid w:val="48013092"/>
    <w:rsid w:val="482339B2"/>
    <w:rsid w:val="482B5C12"/>
    <w:rsid w:val="48315EAC"/>
    <w:rsid w:val="4850327F"/>
    <w:rsid w:val="48580F04"/>
    <w:rsid w:val="487C7DD2"/>
    <w:rsid w:val="487F2B21"/>
    <w:rsid w:val="489E2C81"/>
    <w:rsid w:val="48A01930"/>
    <w:rsid w:val="48C34F8C"/>
    <w:rsid w:val="48C90054"/>
    <w:rsid w:val="48CB0489"/>
    <w:rsid w:val="48D67BF0"/>
    <w:rsid w:val="491D2A8A"/>
    <w:rsid w:val="492C3528"/>
    <w:rsid w:val="4935547D"/>
    <w:rsid w:val="493A685C"/>
    <w:rsid w:val="493D5513"/>
    <w:rsid w:val="494871CB"/>
    <w:rsid w:val="49561B50"/>
    <w:rsid w:val="49A17919"/>
    <w:rsid w:val="49A81A97"/>
    <w:rsid w:val="49B4651F"/>
    <w:rsid w:val="49C41D6E"/>
    <w:rsid w:val="49D12C7A"/>
    <w:rsid w:val="49E329B9"/>
    <w:rsid w:val="4A126708"/>
    <w:rsid w:val="4A206899"/>
    <w:rsid w:val="4A25750C"/>
    <w:rsid w:val="4A31249C"/>
    <w:rsid w:val="4A324DDC"/>
    <w:rsid w:val="4A5D532D"/>
    <w:rsid w:val="4A9A1314"/>
    <w:rsid w:val="4A9C1DE8"/>
    <w:rsid w:val="4AA012C3"/>
    <w:rsid w:val="4AB36DAC"/>
    <w:rsid w:val="4AC050CF"/>
    <w:rsid w:val="4AC46D25"/>
    <w:rsid w:val="4ACB4469"/>
    <w:rsid w:val="4ADC3CB2"/>
    <w:rsid w:val="4ADE55C5"/>
    <w:rsid w:val="4AE52AB4"/>
    <w:rsid w:val="4AFF1B0B"/>
    <w:rsid w:val="4B232363"/>
    <w:rsid w:val="4B294CD2"/>
    <w:rsid w:val="4B481546"/>
    <w:rsid w:val="4B4B7C45"/>
    <w:rsid w:val="4B750758"/>
    <w:rsid w:val="4B7B310B"/>
    <w:rsid w:val="4B963CF0"/>
    <w:rsid w:val="4BA3174B"/>
    <w:rsid w:val="4BB26B7D"/>
    <w:rsid w:val="4BCE772F"/>
    <w:rsid w:val="4BDA4326"/>
    <w:rsid w:val="4BFE08C2"/>
    <w:rsid w:val="4C0946D3"/>
    <w:rsid w:val="4C123AC0"/>
    <w:rsid w:val="4C1A1319"/>
    <w:rsid w:val="4C2A6018"/>
    <w:rsid w:val="4C73622A"/>
    <w:rsid w:val="4C9C78EB"/>
    <w:rsid w:val="4CB56BB4"/>
    <w:rsid w:val="4CB911C2"/>
    <w:rsid w:val="4CE6400E"/>
    <w:rsid w:val="4CEA67EB"/>
    <w:rsid w:val="4CEF795D"/>
    <w:rsid w:val="4CF03E01"/>
    <w:rsid w:val="4CF906E8"/>
    <w:rsid w:val="4D1C1FDA"/>
    <w:rsid w:val="4D24345F"/>
    <w:rsid w:val="4D250453"/>
    <w:rsid w:val="4D4603CE"/>
    <w:rsid w:val="4D5670A7"/>
    <w:rsid w:val="4D5A2DF0"/>
    <w:rsid w:val="4D5C3630"/>
    <w:rsid w:val="4D5D1F52"/>
    <w:rsid w:val="4D5E6E25"/>
    <w:rsid w:val="4D6B3488"/>
    <w:rsid w:val="4D934B66"/>
    <w:rsid w:val="4DCB4B1A"/>
    <w:rsid w:val="4DDC131A"/>
    <w:rsid w:val="4DFF0B04"/>
    <w:rsid w:val="4E02739C"/>
    <w:rsid w:val="4E321689"/>
    <w:rsid w:val="4E390E43"/>
    <w:rsid w:val="4E540763"/>
    <w:rsid w:val="4E5464B7"/>
    <w:rsid w:val="4E5F55B1"/>
    <w:rsid w:val="4E6A3542"/>
    <w:rsid w:val="4E722871"/>
    <w:rsid w:val="4E83361B"/>
    <w:rsid w:val="4E883D9A"/>
    <w:rsid w:val="4E9C5ED1"/>
    <w:rsid w:val="4EA41181"/>
    <w:rsid w:val="4EAE48A8"/>
    <w:rsid w:val="4EB0364A"/>
    <w:rsid w:val="4EB53435"/>
    <w:rsid w:val="4EBD39FA"/>
    <w:rsid w:val="4EBE1CDD"/>
    <w:rsid w:val="4ECC5B7A"/>
    <w:rsid w:val="4ED24F51"/>
    <w:rsid w:val="4ED84B4D"/>
    <w:rsid w:val="4EF6277D"/>
    <w:rsid w:val="4EFC6556"/>
    <w:rsid w:val="4F2018B5"/>
    <w:rsid w:val="4F271630"/>
    <w:rsid w:val="4F334479"/>
    <w:rsid w:val="4F5A1A06"/>
    <w:rsid w:val="4F5D7111"/>
    <w:rsid w:val="4F6A776F"/>
    <w:rsid w:val="4F8E16AF"/>
    <w:rsid w:val="4F8E36B5"/>
    <w:rsid w:val="4F953FA9"/>
    <w:rsid w:val="4F9E4DA9"/>
    <w:rsid w:val="4FA45F82"/>
    <w:rsid w:val="4FBD3011"/>
    <w:rsid w:val="4FC20AA7"/>
    <w:rsid w:val="4FCC2067"/>
    <w:rsid w:val="4FE63299"/>
    <w:rsid w:val="4FE80B78"/>
    <w:rsid w:val="505E6088"/>
    <w:rsid w:val="505F1EFD"/>
    <w:rsid w:val="5093798C"/>
    <w:rsid w:val="509D1BD8"/>
    <w:rsid w:val="50A76FA0"/>
    <w:rsid w:val="50B70587"/>
    <w:rsid w:val="50C0641A"/>
    <w:rsid w:val="50CC5E2B"/>
    <w:rsid w:val="50D67F53"/>
    <w:rsid w:val="50DD0010"/>
    <w:rsid w:val="50E579F5"/>
    <w:rsid w:val="50E84DEF"/>
    <w:rsid w:val="510520CA"/>
    <w:rsid w:val="51080DF0"/>
    <w:rsid w:val="51164890"/>
    <w:rsid w:val="51320ADA"/>
    <w:rsid w:val="513D1102"/>
    <w:rsid w:val="514E7348"/>
    <w:rsid w:val="51975BCA"/>
    <w:rsid w:val="519A03E7"/>
    <w:rsid w:val="51BC0756"/>
    <w:rsid w:val="51BC07BA"/>
    <w:rsid w:val="51CE0EDC"/>
    <w:rsid w:val="51DA6048"/>
    <w:rsid w:val="51ED37A4"/>
    <w:rsid w:val="5212481A"/>
    <w:rsid w:val="523978C1"/>
    <w:rsid w:val="52397FF8"/>
    <w:rsid w:val="523C3645"/>
    <w:rsid w:val="524349D3"/>
    <w:rsid w:val="524D663E"/>
    <w:rsid w:val="52E15F9A"/>
    <w:rsid w:val="52EC7E76"/>
    <w:rsid w:val="53014075"/>
    <w:rsid w:val="53030BD5"/>
    <w:rsid w:val="53030E4D"/>
    <w:rsid w:val="53236F6F"/>
    <w:rsid w:val="535574E3"/>
    <w:rsid w:val="53652843"/>
    <w:rsid w:val="536A2433"/>
    <w:rsid w:val="53725C6A"/>
    <w:rsid w:val="537B63EF"/>
    <w:rsid w:val="539661FE"/>
    <w:rsid w:val="539D45B7"/>
    <w:rsid w:val="53B034DF"/>
    <w:rsid w:val="53DC1D25"/>
    <w:rsid w:val="53DE1396"/>
    <w:rsid w:val="53E671A8"/>
    <w:rsid w:val="540A3EEE"/>
    <w:rsid w:val="54330A77"/>
    <w:rsid w:val="54527ADB"/>
    <w:rsid w:val="546B3D93"/>
    <w:rsid w:val="54973D32"/>
    <w:rsid w:val="54B5351F"/>
    <w:rsid w:val="54BB03D8"/>
    <w:rsid w:val="54CD3AD9"/>
    <w:rsid w:val="54D83366"/>
    <w:rsid w:val="54DE0F4F"/>
    <w:rsid w:val="54E53259"/>
    <w:rsid w:val="54E94176"/>
    <w:rsid w:val="54EE0E0D"/>
    <w:rsid w:val="54F15445"/>
    <w:rsid w:val="54F54EB4"/>
    <w:rsid w:val="550F0471"/>
    <w:rsid w:val="552E609C"/>
    <w:rsid w:val="554E12E4"/>
    <w:rsid w:val="555B64D8"/>
    <w:rsid w:val="55660516"/>
    <w:rsid w:val="558F58F4"/>
    <w:rsid w:val="55A67ED0"/>
    <w:rsid w:val="55AC269A"/>
    <w:rsid w:val="55B17D0B"/>
    <w:rsid w:val="55B769EE"/>
    <w:rsid w:val="55BE4C99"/>
    <w:rsid w:val="55CE2806"/>
    <w:rsid w:val="55ED0CCF"/>
    <w:rsid w:val="560B1770"/>
    <w:rsid w:val="561609D5"/>
    <w:rsid w:val="562F2B63"/>
    <w:rsid w:val="563D07A6"/>
    <w:rsid w:val="56513437"/>
    <w:rsid w:val="566C7071"/>
    <w:rsid w:val="568B360E"/>
    <w:rsid w:val="56927828"/>
    <w:rsid w:val="569C1CB1"/>
    <w:rsid w:val="56A07286"/>
    <w:rsid w:val="56CF3A85"/>
    <w:rsid w:val="56F444EE"/>
    <w:rsid w:val="56FA762A"/>
    <w:rsid w:val="56FC33A3"/>
    <w:rsid w:val="570B7203"/>
    <w:rsid w:val="571701DC"/>
    <w:rsid w:val="572710CC"/>
    <w:rsid w:val="572A7F10"/>
    <w:rsid w:val="57727B09"/>
    <w:rsid w:val="57787D9B"/>
    <w:rsid w:val="577C1E80"/>
    <w:rsid w:val="57812D60"/>
    <w:rsid w:val="57831D16"/>
    <w:rsid w:val="57947819"/>
    <w:rsid w:val="579E2984"/>
    <w:rsid w:val="57A570E9"/>
    <w:rsid w:val="57AC6B77"/>
    <w:rsid w:val="57CC4F2E"/>
    <w:rsid w:val="57D42AC2"/>
    <w:rsid w:val="57DF519E"/>
    <w:rsid w:val="57E95FA5"/>
    <w:rsid w:val="57FF75EE"/>
    <w:rsid w:val="583E1182"/>
    <w:rsid w:val="585A4825"/>
    <w:rsid w:val="589462A5"/>
    <w:rsid w:val="5895585D"/>
    <w:rsid w:val="589E645A"/>
    <w:rsid w:val="58AB7467"/>
    <w:rsid w:val="58C21676"/>
    <w:rsid w:val="58D26E5B"/>
    <w:rsid w:val="58DC16DE"/>
    <w:rsid w:val="58E14F46"/>
    <w:rsid w:val="58E24358"/>
    <w:rsid w:val="58ED664B"/>
    <w:rsid w:val="58F05AD9"/>
    <w:rsid w:val="59383C44"/>
    <w:rsid w:val="595B1622"/>
    <w:rsid w:val="596D1465"/>
    <w:rsid w:val="597060FA"/>
    <w:rsid w:val="59882C7F"/>
    <w:rsid w:val="59937DEC"/>
    <w:rsid w:val="599E6993"/>
    <w:rsid w:val="59BB5797"/>
    <w:rsid w:val="59CB11E0"/>
    <w:rsid w:val="59F27234"/>
    <w:rsid w:val="59FE22FB"/>
    <w:rsid w:val="59FF00B8"/>
    <w:rsid w:val="5A1A213E"/>
    <w:rsid w:val="5A262560"/>
    <w:rsid w:val="5A2E5F69"/>
    <w:rsid w:val="5A3D1DF6"/>
    <w:rsid w:val="5A443F9B"/>
    <w:rsid w:val="5A812E59"/>
    <w:rsid w:val="5A9304C2"/>
    <w:rsid w:val="5ABA7460"/>
    <w:rsid w:val="5AF779F8"/>
    <w:rsid w:val="5B092737"/>
    <w:rsid w:val="5B110337"/>
    <w:rsid w:val="5B172EA1"/>
    <w:rsid w:val="5B2A2BD4"/>
    <w:rsid w:val="5B362996"/>
    <w:rsid w:val="5B4812AC"/>
    <w:rsid w:val="5B523FFA"/>
    <w:rsid w:val="5B6559BA"/>
    <w:rsid w:val="5B8842A7"/>
    <w:rsid w:val="5B9C24F1"/>
    <w:rsid w:val="5BA74225"/>
    <w:rsid w:val="5BB46CAC"/>
    <w:rsid w:val="5BDB7A2A"/>
    <w:rsid w:val="5BE27EF6"/>
    <w:rsid w:val="5BE45CED"/>
    <w:rsid w:val="5BF22FC6"/>
    <w:rsid w:val="5BF37197"/>
    <w:rsid w:val="5BF709E8"/>
    <w:rsid w:val="5C0A47B4"/>
    <w:rsid w:val="5C1458E6"/>
    <w:rsid w:val="5C3A6E47"/>
    <w:rsid w:val="5C454067"/>
    <w:rsid w:val="5C47655F"/>
    <w:rsid w:val="5C5C4D68"/>
    <w:rsid w:val="5C647AFC"/>
    <w:rsid w:val="5C7117FC"/>
    <w:rsid w:val="5C7E5BAD"/>
    <w:rsid w:val="5CBE078C"/>
    <w:rsid w:val="5CEE5E83"/>
    <w:rsid w:val="5CEF7956"/>
    <w:rsid w:val="5CFA1CEF"/>
    <w:rsid w:val="5D076258"/>
    <w:rsid w:val="5D2C49EA"/>
    <w:rsid w:val="5D713672"/>
    <w:rsid w:val="5D7243BE"/>
    <w:rsid w:val="5DA30A1C"/>
    <w:rsid w:val="5DA42103"/>
    <w:rsid w:val="5DA77754"/>
    <w:rsid w:val="5DB222EE"/>
    <w:rsid w:val="5DB73653"/>
    <w:rsid w:val="5DE44F8E"/>
    <w:rsid w:val="5DE46744"/>
    <w:rsid w:val="5DF842AB"/>
    <w:rsid w:val="5E0467B1"/>
    <w:rsid w:val="5E0C6A84"/>
    <w:rsid w:val="5E0F60B1"/>
    <w:rsid w:val="5E0F7E5F"/>
    <w:rsid w:val="5E146DCB"/>
    <w:rsid w:val="5E1E0FE7"/>
    <w:rsid w:val="5E2F576D"/>
    <w:rsid w:val="5E331DA0"/>
    <w:rsid w:val="5E3C4560"/>
    <w:rsid w:val="5E42154B"/>
    <w:rsid w:val="5E4274C8"/>
    <w:rsid w:val="5E512226"/>
    <w:rsid w:val="5E785E71"/>
    <w:rsid w:val="5E88739E"/>
    <w:rsid w:val="5E914D18"/>
    <w:rsid w:val="5E977047"/>
    <w:rsid w:val="5ED97069"/>
    <w:rsid w:val="5EEA04A7"/>
    <w:rsid w:val="5F0F4FDF"/>
    <w:rsid w:val="5F230F76"/>
    <w:rsid w:val="5F2447E2"/>
    <w:rsid w:val="5F36600F"/>
    <w:rsid w:val="5F48187B"/>
    <w:rsid w:val="5F6B3A16"/>
    <w:rsid w:val="5F797C86"/>
    <w:rsid w:val="5F7D704B"/>
    <w:rsid w:val="5F9253C0"/>
    <w:rsid w:val="5FB2487D"/>
    <w:rsid w:val="5FB92779"/>
    <w:rsid w:val="5FFE0C78"/>
    <w:rsid w:val="5FFF4E0A"/>
    <w:rsid w:val="600C6545"/>
    <w:rsid w:val="6012356D"/>
    <w:rsid w:val="602776E2"/>
    <w:rsid w:val="602A170A"/>
    <w:rsid w:val="602E6168"/>
    <w:rsid w:val="60335075"/>
    <w:rsid w:val="603E4A2C"/>
    <w:rsid w:val="604B2A81"/>
    <w:rsid w:val="604D7FDF"/>
    <w:rsid w:val="605855B2"/>
    <w:rsid w:val="605A28BD"/>
    <w:rsid w:val="605E7B85"/>
    <w:rsid w:val="60626D34"/>
    <w:rsid w:val="6066107E"/>
    <w:rsid w:val="607D489E"/>
    <w:rsid w:val="609865C2"/>
    <w:rsid w:val="60AA1412"/>
    <w:rsid w:val="60D969BE"/>
    <w:rsid w:val="61046469"/>
    <w:rsid w:val="610B183C"/>
    <w:rsid w:val="611B6B1B"/>
    <w:rsid w:val="612E18F3"/>
    <w:rsid w:val="61353E0F"/>
    <w:rsid w:val="615D0EE2"/>
    <w:rsid w:val="61613AC5"/>
    <w:rsid w:val="61946FF9"/>
    <w:rsid w:val="61BA4586"/>
    <w:rsid w:val="61C947C9"/>
    <w:rsid w:val="61CA3B44"/>
    <w:rsid w:val="61CB2BAB"/>
    <w:rsid w:val="61CE6A19"/>
    <w:rsid w:val="61D25D9B"/>
    <w:rsid w:val="61D640C8"/>
    <w:rsid w:val="61FC06FB"/>
    <w:rsid w:val="62056C54"/>
    <w:rsid w:val="621D5FD0"/>
    <w:rsid w:val="622F6D22"/>
    <w:rsid w:val="624B7C94"/>
    <w:rsid w:val="62541811"/>
    <w:rsid w:val="62553A9B"/>
    <w:rsid w:val="62600C89"/>
    <w:rsid w:val="62606EDB"/>
    <w:rsid w:val="627535C2"/>
    <w:rsid w:val="627920B2"/>
    <w:rsid w:val="62A954D2"/>
    <w:rsid w:val="62BE327F"/>
    <w:rsid w:val="62C30561"/>
    <w:rsid w:val="62D0245B"/>
    <w:rsid w:val="632817FB"/>
    <w:rsid w:val="63355430"/>
    <w:rsid w:val="635B1617"/>
    <w:rsid w:val="636C7D85"/>
    <w:rsid w:val="63722F67"/>
    <w:rsid w:val="637269EB"/>
    <w:rsid w:val="63965585"/>
    <w:rsid w:val="63B53257"/>
    <w:rsid w:val="63E2484B"/>
    <w:rsid w:val="63E678B4"/>
    <w:rsid w:val="63E71BA5"/>
    <w:rsid w:val="640273E1"/>
    <w:rsid w:val="64136119"/>
    <w:rsid w:val="642F4DB7"/>
    <w:rsid w:val="64357481"/>
    <w:rsid w:val="64410586"/>
    <w:rsid w:val="6445786C"/>
    <w:rsid w:val="64471220"/>
    <w:rsid w:val="647734A0"/>
    <w:rsid w:val="64897997"/>
    <w:rsid w:val="648D5F82"/>
    <w:rsid w:val="64A357A5"/>
    <w:rsid w:val="64AB0C11"/>
    <w:rsid w:val="64E40449"/>
    <w:rsid w:val="64FA4ED5"/>
    <w:rsid w:val="65146FCA"/>
    <w:rsid w:val="651E10CC"/>
    <w:rsid w:val="652A6FDB"/>
    <w:rsid w:val="6561620F"/>
    <w:rsid w:val="6567607D"/>
    <w:rsid w:val="65686D94"/>
    <w:rsid w:val="65687CCA"/>
    <w:rsid w:val="65720049"/>
    <w:rsid w:val="65BA32BA"/>
    <w:rsid w:val="65C02314"/>
    <w:rsid w:val="65C4589D"/>
    <w:rsid w:val="65C50B76"/>
    <w:rsid w:val="65E006FC"/>
    <w:rsid w:val="660F30F2"/>
    <w:rsid w:val="66533E04"/>
    <w:rsid w:val="665E7BD6"/>
    <w:rsid w:val="666653A9"/>
    <w:rsid w:val="6685543F"/>
    <w:rsid w:val="66B21CD0"/>
    <w:rsid w:val="66C13888"/>
    <w:rsid w:val="66CC181B"/>
    <w:rsid w:val="66CE0816"/>
    <w:rsid w:val="6707201B"/>
    <w:rsid w:val="6710356F"/>
    <w:rsid w:val="671A3762"/>
    <w:rsid w:val="67403E0E"/>
    <w:rsid w:val="674343B8"/>
    <w:rsid w:val="674D0098"/>
    <w:rsid w:val="67582877"/>
    <w:rsid w:val="676D551F"/>
    <w:rsid w:val="67713939"/>
    <w:rsid w:val="67AC14B0"/>
    <w:rsid w:val="67B04461"/>
    <w:rsid w:val="67BF53A9"/>
    <w:rsid w:val="67C901BB"/>
    <w:rsid w:val="67D4709A"/>
    <w:rsid w:val="67E22141"/>
    <w:rsid w:val="67E824DC"/>
    <w:rsid w:val="68071CEC"/>
    <w:rsid w:val="680B634F"/>
    <w:rsid w:val="68106E55"/>
    <w:rsid w:val="68223FDD"/>
    <w:rsid w:val="68567627"/>
    <w:rsid w:val="689C585B"/>
    <w:rsid w:val="68A51AEC"/>
    <w:rsid w:val="68E25912"/>
    <w:rsid w:val="68E26FC0"/>
    <w:rsid w:val="68E343C2"/>
    <w:rsid w:val="68E63BC2"/>
    <w:rsid w:val="68F4424D"/>
    <w:rsid w:val="68FD6560"/>
    <w:rsid w:val="690A3030"/>
    <w:rsid w:val="69247457"/>
    <w:rsid w:val="69401815"/>
    <w:rsid w:val="69422667"/>
    <w:rsid w:val="69486D80"/>
    <w:rsid w:val="694F1A58"/>
    <w:rsid w:val="695E5261"/>
    <w:rsid w:val="69605A13"/>
    <w:rsid w:val="696F24F1"/>
    <w:rsid w:val="69766FE4"/>
    <w:rsid w:val="698A4060"/>
    <w:rsid w:val="69927446"/>
    <w:rsid w:val="69A022B3"/>
    <w:rsid w:val="69C02BC4"/>
    <w:rsid w:val="69C65920"/>
    <w:rsid w:val="69E14866"/>
    <w:rsid w:val="6A076CBB"/>
    <w:rsid w:val="6A0E5DBC"/>
    <w:rsid w:val="6A150CDB"/>
    <w:rsid w:val="6A2029CD"/>
    <w:rsid w:val="6A3273AF"/>
    <w:rsid w:val="6A4B5DE4"/>
    <w:rsid w:val="6A521A9F"/>
    <w:rsid w:val="6A6E1092"/>
    <w:rsid w:val="6A7F1D82"/>
    <w:rsid w:val="6A7F636D"/>
    <w:rsid w:val="6A800882"/>
    <w:rsid w:val="6A835233"/>
    <w:rsid w:val="6A8838D5"/>
    <w:rsid w:val="6A9D4848"/>
    <w:rsid w:val="6AA75BA8"/>
    <w:rsid w:val="6AC50223"/>
    <w:rsid w:val="6AC87D14"/>
    <w:rsid w:val="6ADF0BB9"/>
    <w:rsid w:val="6AF7022D"/>
    <w:rsid w:val="6B1242F8"/>
    <w:rsid w:val="6B146AB5"/>
    <w:rsid w:val="6B223EA4"/>
    <w:rsid w:val="6B24407D"/>
    <w:rsid w:val="6B277074"/>
    <w:rsid w:val="6B39025F"/>
    <w:rsid w:val="6B3A1486"/>
    <w:rsid w:val="6B6F63E1"/>
    <w:rsid w:val="6B785296"/>
    <w:rsid w:val="6BA90006"/>
    <w:rsid w:val="6BB603FF"/>
    <w:rsid w:val="6BBA5F7C"/>
    <w:rsid w:val="6BBD2674"/>
    <w:rsid w:val="6BC5117A"/>
    <w:rsid w:val="6BDF70C3"/>
    <w:rsid w:val="6BF276A3"/>
    <w:rsid w:val="6BF6695F"/>
    <w:rsid w:val="6C161E18"/>
    <w:rsid w:val="6C263A6B"/>
    <w:rsid w:val="6C276CBC"/>
    <w:rsid w:val="6C6677E4"/>
    <w:rsid w:val="6C7837BE"/>
    <w:rsid w:val="6C7C228A"/>
    <w:rsid w:val="6C7C2B64"/>
    <w:rsid w:val="6CA2239A"/>
    <w:rsid w:val="6CBA368C"/>
    <w:rsid w:val="6CBB08C6"/>
    <w:rsid w:val="6CBF175E"/>
    <w:rsid w:val="6CD2125B"/>
    <w:rsid w:val="6CE801F9"/>
    <w:rsid w:val="6CE95D1F"/>
    <w:rsid w:val="6D08089B"/>
    <w:rsid w:val="6D116B85"/>
    <w:rsid w:val="6D125851"/>
    <w:rsid w:val="6D126DAD"/>
    <w:rsid w:val="6D2A351D"/>
    <w:rsid w:val="6D2C5AA6"/>
    <w:rsid w:val="6D2F3DBA"/>
    <w:rsid w:val="6D355CF9"/>
    <w:rsid w:val="6D455E38"/>
    <w:rsid w:val="6D7777CF"/>
    <w:rsid w:val="6D8662F8"/>
    <w:rsid w:val="6D917944"/>
    <w:rsid w:val="6D967C55"/>
    <w:rsid w:val="6D9716CF"/>
    <w:rsid w:val="6DB4457F"/>
    <w:rsid w:val="6DBC68B8"/>
    <w:rsid w:val="6E0B5F73"/>
    <w:rsid w:val="6E1677B4"/>
    <w:rsid w:val="6E2B2829"/>
    <w:rsid w:val="6E2E60E0"/>
    <w:rsid w:val="6E3431D3"/>
    <w:rsid w:val="6E353788"/>
    <w:rsid w:val="6E815E20"/>
    <w:rsid w:val="6E856F1F"/>
    <w:rsid w:val="6EBA3349"/>
    <w:rsid w:val="6EBD63C3"/>
    <w:rsid w:val="6ECD58F9"/>
    <w:rsid w:val="6F014EF7"/>
    <w:rsid w:val="6F0B5666"/>
    <w:rsid w:val="6F2A3A59"/>
    <w:rsid w:val="6F321C00"/>
    <w:rsid w:val="6F40717A"/>
    <w:rsid w:val="6F4C7557"/>
    <w:rsid w:val="6F4D07E7"/>
    <w:rsid w:val="6F827E1F"/>
    <w:rsid w:val="6F8742BB"/>
    <w:rsid w:val="6F8C57B4"/>
    <w:rsid w:val="6FBE33DD"/>
    <w:rsid w:val="6FC47355"/>
    <w:rsid w:val="6FF944CB"/>
    <w:rsid w:val="700B342C"/>
    <w:rsid w:val="701102D6"/>
    <w:rsid w:val="7014654C"/>
    <w:rsid w:val="70194B6E"/>
    <w:rsid w:val="701B21DE"/>
    <w:rsid w:val="701D640C"/>
    <w:rsid w:val="702F3095"/>
    <w:rsid w:val="70340B6B"/>
    <w:rsid w:val="70372A63"/>
    <w:rsid w:val="70472197"/>
    <w:rsid w:val="705838E8"/>
    <w:rsid w:val="70695629"/>
    <w:rsid w:val="70757FF6"/>
    <w:rsid w:val="70882BE4"/>
    <w:rsid w:val="70A478FB"/>
    <w:rsid w:val="70AC050A"/>
    <w:rsid w:val="70B054D2"/>
    <w:rsid w:val="70B51586"/>
    <w:rsid w:val="70DD5B9B"/>
    <w:rsid w:val="70FA14DC"/>
    <w:rsid w:val="70FC6D5A"/>
    <w:rsid w:val="712F289B"/>
    <w:rsid w:val="713A4D9B"/>
    <w:rsid w:val="71516933"/>
    <w:rsid w:val="716F2C97"/>
    <w:rsid w:val="71C9438B"/>
    <w:rsid w:val="71EB232F"/>
    <w:rsid w:val="71F117FD"/>
    <w:rsid w:val="71F22395"/>
    <w:rsid w:val="720D425E"/>
    <w:rsid w:val="72161365"/>
    <w:rsid w:val="72182FA2"/>
    <w:rsid w:val="724411CB"/>
    <w:rsid w:val="727B1DFF"/>
    <w:rsid w:val="72AA1588"/>
    <w:rsid w:val="72D01829"/>
    <w:rsid w:val="72E17BC5"/>
    <w:rsid w:val="72E74D21"/>
    <w:rsid w:val="72F65E47"/>
    <w:rsid w:val="73010CD0"/>
    <w:rsid w:val="730B2E93"/>
    <w:rsid w:val="73167008"/>
    <w:rsid w:val="732003D0"/>
    <w:rsid w:val="73282DB6"/>
    <w:rsid w:val="732F3A9D"/>
    <w:rsid w:val="7336526B"/>
    <w:rsid w:val="735214BE"/>
    <w:rsid w:val="73591E51"/>
    <w:rsid w:val="735C28DB"/>
    <w:rsid w:val="736E713E"/>
    <w:rsid w:val="736F3422"/>
    <w:rsid w:val="73700F48"/>
    <w:rsid w:val="73785D89"/>
    <w:rsid w:val="737D0512"/>
    <w:rsid w:val="73821076"/>
    <w:rsid w:val="73AA2969"/>
    <w:rsid w:val="73AA797E"/>
    <w:rsid w:val="73AC3A40"/>
    <w:rsid w:val="73B22405"/>
    <w:rsid w:val="73B76B77"/>
    <w:rsid w:val="73BB0416"/>
    <w:rsid w:val="73C51294"/>
    <w:rsid w:val="73CF1F2D"/>
    <w:rsid w:val="73FC1BEE"/>
    <w:rsid w:val="74041C4F"/>
    <w:rsid w:val="74120EED"/>
    <w:rsid w:val="74147459"/>
    <w:rsid w:val="74277859"/>
    <w:rsid w:val="74362771"/>
    <w:rsid w:val="744A0BC6"/>
    <w:rsid w:val="744D667C"/>
    <w:rsid w:val="74542A7A"/>
    <w:rsid w:val="74600FBD"/>
    <w:rsid w:val="74607B7D"/>
    <w:rsid w:val="747B1953"/>
    <w:rsid w:val="74822716"/>
    <w:rsid w:val="74862DDB"/>
    <w:rsid w:val="7487649B"/>
    <w:rsid w:val="74A77D79"/>
    <w:rsid w:val="74B40E76"/>
    <w:rsid w:val="74BB2C8C"/>
    <w:rsid w:val="74C11593"/>
    <w:rsid w:val="74C85670"/>
    <w:rsid w:val="74CD3516"/>
    <w:rsid w:val="74EE2280"/>
    <w:rsid w:val="750D3D28"/>
    <w:rsid w:val="752D76E1"/>
    <w:rsid w:val="753B479F"/>
    <w:rsid w:val="75422BAC"/>
    <w:rsid w:val="755F7753"/>
    <w:rsid w:val="756176A1"/>
    <w:rsid w:val="757C43C3"/>
    <w:rsid w:val="757D2A12"/>
    <w:rsid w:val="75930F1E"/>
    <w:rsid w:val="75956C8B"/>
    <w:rsid w:val="75F145C2"/>
    <w:rsid w:val="75FC6AC3"/>
    <w:rsid w:val="761A2947"/>
    <w:rsid w:val="76205429"/>
    <w:rsid w:val="7645695C"/>
    <w:rsid w:val="76471064"/>
    <w:rsid w:val="76661DD9"/>
    <w:rsid w:val="76672BD9"/>
    <w:rsid w:val="76724634"/>
    <w:rsid w:val="76956B8F"/>
    <w:rsid w:val="769829FF"/>
    <w:rsid w:val="769E7B7B"/>
    <w:rsid w:val="76C45833"/>
    <w:rsid w:val="76D45B66"/>
    <w:rsid w:val="76E46F47"/>
    <w:rsid w:val="76F1414E"/>
    <w:rsid w:val="76FE2417"/>
    <w:rsid w:val="77057BFA"/>
    <w:rsid w:val="770A7CE0"/>
    <w:rsid w:val="771A6B24"/>
    <w:rsid w:val="771E653D"/>
    <w:rsid w:val="77385E93"/>
    <w:rsid w:val="774677D5"/>
    <w:rsid w:val="774D14A7"/>
    <w:rsid w:val="775841CD"/>
    <w:rsid w:val="775F6649"/>
    <w:rsid w:val="7769462C"/>
    <w:rsid w:val="777A42F4"/>
    <w:rsid w:val="7781669B"/>
    <w:rsid w:val="779C67B0"/>
    <w:rsid w:val="77B8340A"/>
    <w:rsid w:val="77B86EDF"/>
    <w:rsid w:val="77C83CDC"/>
    <w:rsid w:val="77E32AC1"/>
    <w:rsid w:val="77E43F55"/>
    <w:rsid w:val="77EA5CA7"/>
    <w:rsid w:val="77F0159F"/>
    <w:rsid w:val="78202F3D"/>
    <w:rsid w:val="782A7918"/>
    <w:rsid w:val="783B5621"/>
    <w:rsid w:val="784964DE"/>
    <w:rsid w:val="78596B9E"/>
    <w:rsid w:val="786C50D0"/>
    <w:rsid w:val="78765A9B"/>
    <w:rsid w:val="788E189C"/>
    <w:rsid w:val="788E700F"/>
    <w:rsid w:val="78A44D2E"/>
    <w:rsid w:val="78C73050"/>
    <w:rsid w:val="78DA3C5F"/>
    <w:rsid w:val="79464768"/>
    <w:rsid w:val="79885772"/>
    <w:rsid w:val="798A0691"/>
    <w:rsid w:val="798C53AB"/>
    <w:rsid w:val="79A14BA7"/>
    <w:rsid w:val="79C1605A"/>
    <w:rsid w:val="79D85CE8"/>
    <w:rsid w:val="79E13B0D"/>
    <w:rsid w:val="7A0C710C"/>
    <w:rsid w:val="7A1C01BF"/>
    <w:rsid w:val="7A1E0BB7"/>
    <w:rsid w:val="7A322C02"/>
    <w:rsid w:val="7A3C09D6"/>
    <w:rsid w:val="7A60114C"/>
    <w:rsid w:val="7A650DCA"/>
    <w:rsid w:val="7A7B24FD"/>
    <w:rsid w:val="7A801888"/>
    <w:rsid w:val="7A897DFE"/>
    <w:rsid w:val="7A904B2A"/>
    <w:rsid w:val="7A956369"/>
    <w:rsid w:val="7AB451B9"/>
    <w:rsid w:val="7AC33E5C"/>
    <w:rsid w:val="7ACF2DEC"/>
    <w:rsid w:val="7AF65F04"/>
    <w:rsid w:val="7AFF017C"/>
    <w:rsid w:val="7B072853"/>
    <w:rsid w:val="7B087066"/>
    <w:rsid w:val="7B82674E"/>
    <w:rsid w:val="7B8F6832"/>
    <w:rsid w:val="7BA10F88"/>
    <w:rsid w:val="7BB76142"/>
    <w:rsid w:val="7BC63FAD"/>
    <w:rsid w:val="7BCC6F38"/>
    <w:rsid w:val="7BF86312"/>
    <w:rsid w:val="7C020984"/>
    <w:rsid w:val="7C296138"/>
    <w:rsid w:val="7C3516F4"/>
    <w:rsid w:val="7C456773"/>
    <w:rsid w:val="7C5009E7"/>
    <w:rsid w:val="7C5C4596"/>
    <w:rsid w:val="7C782806"/>
    <w:rsid w:val="7C7E0232"/>
    <w:rsid w:val="7C81587D"/>
    <w:rsid w:val="7C8F6AF9"/>
    <w:rsid w:val="7C933A0E"/>
    <w:rsid w:val="7C975798"/>
    <w:rsid w:val="7CA44252"/>
    <w:rsid w:val="7CC11577"/>
    <w:rsid w:val="7CCB101D"/>
    <w:rsid w:val="7CCB3D36"/>
    <w:rsid w:val="7CD42548"/>
    <w:rsid w:val="7CFC520A"/>
    <w:rsid w:val="7CFD1526"/>
    <w:rsid w:val="7D221505"/>
    <w:rsid w:val="7D2846D4"/>
    <w:rsid w:val="7D3354C1"/>
    <w:rsid w:val="7D83764E"/>
    <w:rsid w:val="7D8E2F86"/>
    <w:rsid w:val="7D8F5732"/>
    <w:rsid w:val="7DA55362"/>
    <w:rsid w:val="7DB479EE"/>
    <w:rsid w:val="7DB54128"/>
    <w:rsid w:val="7DCD6635"/>
    <w:rsid w:val="7DD450B9"/>
    <w:rsid w:val="7DD51AC7"/>
    <w:rsid w:val="7DE822E6"/>
    <w:rsid w:val="7DE94A8A"/>
    <w:rsid w:val="7DF71E32"/>
    <w:rsid w:val="7E2E311D"/>
    <w:rsid w:val="7E30231E"/>
    <w:rsid w:val="7E4F632A"/>
    <w:rsid w:val="7E5A7F2A"/>
    <w:rsid w:val="7E5D1A0F"/>
    <w:rsid w:val="7E725B75"/>
    <w:rsid w:val="7E88183C"/>
    <w:rsid w:val="7EAB09AF"/>
    <w:rsid w:val="7EE051D4"/>
    <w:rsid w:val="7EE20CE0"/>
    <w:rsid w:val="7EE36967"/>
    <w:rsid w:val="7EFB298B"/>
    <w:rsid w:val="7F080287"/>
    <w:rsid w:val="7F1575DF"/>
    <w:rsid w:val="7F166E48"/>
    <w:rsid w:val="7F4108E0"/>
    <w:rsid w:val="7F54571E"/>
    <w:rsid w:val="7F640686"/>
    <w:rsid w:val="7F9663C3"/>
    <w:rsid w:val="7F9F17FD"/>
    <w:rsid w:val="7FA16C0A"/>
    <w:rsid w:val="7FA345E5"/>
    <w:rsid w:val="7FA36C3D"/>
    <w:rsid w:val="7FAC42F9"/>
    <w:rsid w:val="7FBE0FFC"/>
    <w:rsid w:val="7FBE3A20"/>
    <w:rsid w:val="7FFB73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59" w:lineRule="auto"/>
      <w:jc w:val="both"/>
    </w:pPr>
    <w:rPr>
      <w:rFonts w:ascii="Calibri" w:hAnsi="Calibri" w:eastAsia="宋体" w:cs="Times New Roman"/>
      <w:kern w:val="2"/>
      <w:sz w:val="21"/>
      <w:szCs w:val="24"/>
      <w:lang w:val="en-US" w:eastAsia="zh-CN" w:bidi="ar-SA"/>
    </w:rPr>
  </w:style>
  <w:style w:type="paragraph" w:styleId="2">
    <w:name w:val="heading 1"/>
    <w:basedOn w:val="1"/>
    <w:next w:val="1"/>
    <w:link w:val="49"/>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4"/>
    <w:qFormat/>
    <w:uiPriority w:val="0"/>
    <w:pPr>
      <w:keepNext/>
      <w:keepLines/>
      <w:spacing w:before="260" w:after="260" w:line="415" w:lineRule="auto"/>
      <w:outlineLvl w:val="1"/>
    </w:pPr>
    <w:rPr>
      <w:rFonts w:ascii="Arial" w:hAnsi="Arial" w:eastAsia="黑体"/>
      <w:b/>
      <w:bCs/>
      <w:sz w:val="32"/>
      <w:szCs w:val="32"/>
    </w:rPr>
  </w:style>
  <w:style w:type="paragraph" w:styleId="4">
    <w:name w:val="heading 3"/>
    <w:basedOn w:val="1"/>
    <w:next w:val="1"/>
    <w:qFormat/>
    <w:uiPriority w:val="0"/>
    <w:pPr>
      <w:keepNext/>
      <w:keepLines/>
      <w:spacing w:before="260" w:after="260" w:line="415" w:lineRule="auto"/>
      <w:outlineLvl w:val="2"/>
    </w:pPr>
    <w:rPr>
      <w:b/>
      <w:bCs/>
      <w:sz w:val="32"/>
      <w:szCs w:val="32"/>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qFormat/>
    <w:uiPriority w:val="0"/>
    <w:pPr>
      <w:ind w:left="2520" w:leftChars="1200"/>
    </w:pPr>
  </w:style>
  <w:style w:type="paragraph" w:styleId="6">
    <w:name w:val="Normal Indent"/>
    <w:basedOn w:val="1"/>
    <w:qFormat/>
    <w:uiPriority w:val="0"/>
    <w:pPr>
      <w:ind w:firstLine="200" w:firstLineChars="200"/>
    </w:pPr>
  </w:style>
  <w:style w:type="paragraph" w:styleId="7">
    <w:name w:val="caption"/>
    <w:basedOn w:val="1"/>
    <w:next w:val="1"/>
    <w:qFormat/>
    <w:uiPriority w:val="0"/>
    <w:pPr>
      <w:spacing w:before="152"/>
    </w:pPr>
    <w:rPr>
      <w:rFonts w:ascii="Arial" w:hAnsi="Arial" w:eastAsia="黑体" w:cs="Arial"/>
      <w:kern w:val="0"/>
      <w:sz w:val="20"/>
      <w:szCs w:val="20"/>
    </w:rPr>
  </w:style>
  <w:style w:type="paragraph" w:styleId="8">
    <w:name w:val="Document Map"/>
    <w:basedOn w:val="1"/>
    <w:link w:val="58"/>
    <w:qFormat/>
    <w:uiPriority w:val="0"/>
    <w:rPr>
      <w:rFonts w:ascii="宋体"/>
      <w:sz w:val="18"/>
      <w:szCs w:val="18"/>
    </w:rPr>
  </w:style>
  <w:style w:type="paragraph" w:styleId="9">
    <w:name w:val="annotation text"/>
    <w:basedOn w:val="1"/>
    <w:link w:val="55"/>
    <w:qFormat/>
    <w:uiPriority w:val="0"/>
    <w:pPr>
      <w:jc w:val="left"/>
    </w:pPr>
  </w:style>
  <w:style w:type="paragraph" w:styleId="10">
    <w:name w:val="Body Text"/>
    <w:basedOn w:val="1"/>
    <w:next w:val="1"/>
    <w:link w:val="54"/>
    <w:unhideWhenUsed/>
    <w:qFormat/>
    <w:uiPriority w:val="0"/>
    <w:pPr>
      <w:spacing w:after="120"/>
    </w:pPr>
  </w:style>
  <w:style w:type="paragraph" w:styleId="11">
    <w:name w:val="Body Text Indent"/>
    <w:basedOn w:val="1"/>
    <w:qFormat/>
    <w:uiPriority w:val="0"/>
    <w:pPr>
      <w:ind w:firstLine="630"/>
    </w:pPr>
    <w:rPr>
      <w:sz w:val="32"/>
      <w:szCs w:val="20"/>
    </w:rPr>
  </w:style>
  <w:style w:type="paragraph" w:styleId="12">
    <w:name w:val="toc 5"/>
    <w:basedOn w:val="1"/>
    <w:next w:val="1"/>
    <w:qFormat/>
    <w:uiPriority w:val="0"/>
    <w:pPr>
      <w:ind w:left="1680" w:leftChars="800"/>
    </w:pPr>
  </w:style>
  <w:style w:type="paragraph" w:styleId="13">
    <w:name w:val="toc 3"/>
    <w:basedOn w:val="1"/>
    <w:next w:val="1"/>
    <w:qFormat/>
    <w:uiPriority w:val="0"/>
    <w:pPr>
      <w:ind w:left="840" w:leftChars="400"/>
    </w:pPr>
  </w:style>
  <w:style w:type="paragraph" w:styleId="14">
    <w:name w:val="Plain Text"/>
    <w:basedOn w:val="1"/>
    <w:qFormat/>
    <w:uiPriority w:val="0"/>
    <w:rPr>
      <w:rFonts w:ascii="宋体" w:hAnsi="Courier New"/>
    </w:rPr>
  </w:style>
  <w:style w:type="paragraph" w:styleId="15">
    <w:name w:val="toc 8"/>
    <w:basedOn w:val="1"/>
    <w:next w:val="1"/>
    <w:qFormat/>
    <w:uiPriority w:val="0"/>
    <w:pPr>
      <w:ind w:left="2940" w:leftChars="1400"/>
    </w:pPr>
  </w:style>
  <w:style w:type="paragraph" w:styleId="16">
    <w:name w:val="Balloon Text"/>
    <w:basedOn w:val="1"/>
    <w:link w:val="56"/>
    <w:qFormat/>
    <w:uiPriority w:val="0"/>
    <w:rPr>
      <w:sz w:val="18"/>
      <w:szCs w:val="18"/>
    </w:rPr>
  </w:style>
  <w:style w:type="paragraph" w:styleId="17">
    <w:name w:val="footer"/>
    <w:basedOn w:val="1"/>
    <w:link w:val="63"/>
    <w:qFormat/>
    <w:uiPriority w:val="99"/>
    <w:pPr>
      <w:tabs>
        <w:tab w:val="center" w:pos="4153"/>
        <w:tab w:val="right" w:pos="8306"/>
      </w:tabs>
      <w:snapToGrid w:val="0"/>
      <w:jc w:val="left"/>
    </w:pPr>
    <w:rPr>
      <w:sz w:val="18"/>
      <w:szCs w:val="20"/>
    </w:rPr>
  </w:style>
  <w:style w:type="paragraph" w:styleId="18">
    <w:name w:val="header"/>
    <w:basedOn w:val="1"/>
    <w:qFormat/>
    <w:uiPriority w:val="0"/>
    <w:pPr>
      <w:pBdr>
        <w:bottom w:val="single" w:color="auto" w:sz="6" w:space="1"/>
      </w:pBdr>
      <w:tabs>
        <w:tab w:val="center" w:pos="4153"/>
        <w:tab w:val="right" w:pos="8306"/>
      </w:tabs>
      <w:snapToGrid w:val="0"/>
      <w:jc w:val="center"/>
    </w:pPr>
    <w:rPr>
      <w:sz w:val="18"/>
      <w:szCs w:val="20"/>
    </w:rPr>
  </w:style>
  <w:style w:type="paragraph" w:styleId="19">
    <w:name w:val="toc 1"/>
    <w:basedOn w:val="1"/>
    <w:next w:val="1"/>
    <w:qFormat/>
    <w:uiPriority w:val="39"/>
  </w:style>
  <w:style w:type="paragraph" w:styleId="20">
    <w:name w:val="toc 4"/>
    <w:basedOn w:val="1"/>
    <w:next w:val="1"/>
    <w:qFormat/>
    <w:uiPriority w:val="0"/>
    <w:pPr>
      <w:ind w:left="1260" w:leftChars="600"/>
    </w:pPr>
  </w:style>
  <w:style w:type="paragraph" w:styleId="21">
    <w:name w:val="Subtitle"/>
    <w:basedOn w:val="1"/>
    <w:next w:val="1"/>
    <w:qFormat/>
    <w:uiPriority w:val="0"/>
    <w:pPr>
      <w:spacing w:before="240" w:after="60" w:line="312" w:lineRule="auto"/>
      <w:jc w:val="center"/>
      <w:outlineLvl w:val="1"/>
    </w:pPr>
    <w:rPr>
      <w:rFonts w:ascii="Arial" w:hAnsi="Arial" w:cs="Arial"/>
      <w:b/>
      <w:bCs/>
      <w:kern w:val="28"/>
      <w:sz w:val="32"/>
      <w:szCs w:val="32"/>
    </w:rPr>
  </w:style>
  <w:style w:type="paragraph" w:styleId="22">
    <w:name w:val="toc 6"/>
    <w:basedOn w:val="1"/>
    <w:next w:val="1"/>
    <w:qFormat/>
    <w:uiPriority w:val="0"/>
    <w:pPr>
      <w:ind w:left="2100" w:leftChars="1000"/>
    </w:pPr>
  </w:style>
  <w:style w:type="paragraph" w:styleId="23">
    <w:name w:val="toc 2"/>
    <w:basedOn w:val="1"/>
    <w:next w:val="1"/>
    <w:qFormat/>
    <w:uiPriority w:val="0"/>
    <w:pPr>
      <w:ind w:left="420" w:leftChars="200"/>
    </w:pPr>
  </w:style>
  <w:style w:type="paragraph" w:styleId="24">
    <w:name w:val="toc 9"/>
    <w:basedOn w:val="1"/>
    <w:next w:val="1"/>
    <w:qFormat/>
    <w:uiPriority w:val="0"/>
    <w:pPr>
      <w:ind w:left="3360" w:leftChars="1600"/>
    </w:pPr>
  </w:style>
  <w:style w:type="paragraph" w:styleId="25">
    <w:name w:val="Normal (Web)"/>
    <w:basedOn w:val="1"/>
    <w:link w:val="65"/>
    <w:qFormat/>
    <w:uiPriority w:val="0"/>
    <w:pPr>
      <w:widowControl/>
      <w:spacing w:before="100" w:beforeAutospacing="1" w:after="100" w:afterAutospacing="1"/>
      <w:jc w:val="left"/>
    </w:pPr>
    <w:rPr>
      <w:rFonts w:ascii="宋体"/>
      <w:kern w:val="0"/>
      <w:sz w:val="18"/>
      <w:szCs w:val="18"/>
    </w:rPr>
  </w:style>
  <w:style w:type="paragraph" w:styleId="26">
    <w:name w:val="annotation subject"/>
    <w:basedOn w:val="9"/>
    <w:next w:val="9"/>
    <w:link w:val="66"/>
    <w:qFormat/>
    <w:uiPriority w:val="0"/>
    <w:rPr>
      <w:b/>
      <w:bCs/>
    </w:rPr>
  </w:style>
  <w:style w:type="paragraph" w:styleId="27">
    <w:name w:val="Body Text First Indent"/>
    <w:basedOn w:val="10"/>
    <w:qFormat/>
    <w:uiPriority w:val="0"/>
    <w:pPr>
      <w:ind w:firstLine="420" w:firstLineChars="100"/>
    </w:pPr>
  </w:style>
  <w:style w:type="table" w:styleId="29">
    <w:name w:val="Table Grid"/>
    <w:basedOn w:val="2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0"/>
    <w:rPr>
      <w:b/>
    </w:rPr>
  </w:style>
  <w:style w:type="character" w:styleId="32">
    <w:name w:val="page number"/>
    <w:basedOn w:val="30"/>
    <w:qFormat/>
    <w:uiPriority w:val="0"/>
    <w:rPr>
      <w:rFonts w:ascii="Calibri" w:hAnsi="Calibri" w:eastAsia="宋体" w:cs="Times New Roman"/>
    </w:rPr>
  </w:style>
  <w:style w:type="character" w:styleId="33">
    <w:name w:val="Emphasis"/>
    <w:qFormat/>
    <w:uiPriority w:val="0"/>
    <w:rPr>
      <w:rFonts w:ascii="Calibri" w:hAnsi="Calibri" w:eastAsia="宋体" w:cs="Times New Roman"/>
    </w:rPr>
  </w:style>
  <w:style w:type="character" w:styleId="34">
    <w:name w:val="Hyperlink"/>
    <w:unhideWhenUsed/>
    <w:qFormat/>
    <w:uiPriority w:val="99"/>
    <w:rPr>
      <w:rFonts w:ascii="Calibri" w:hAnsi="Calibri" w:eastAsia="宋体" w:cs="Times New Roman"/>
      <w:color w:val="0563C1"/>
      <w:u w:val="single"/>
    </w:rPr>
  </w:style>
  <w:style w:type="character" w:styleId="35">
    <w:name w:val="annotation reference"/>
    <w:qFormat/>
    <w:uiPriority w:val="99"/>
    <w:rPr>
      <w:rFonts w:ascii="Calibri" w:hAnsi="Calibri" w:eastAsia="宋体" w:cs="Times New Roman"/>
      <w:sz w:val="21"/>
      <w:szCs w:val="21"/>
    </w:rPr>
  </w:style>
  <w:style w:type="paragraph" w:customStyle="1" w:styleId="36">
    <w:name w:val="标题 5（有编号）（绿盟科技）"/>
    <w:basedOn w:val="1"/>
    <w:next w:val="37"/>
    <w:autoRedefine/>
    <w:qFormat/>
    <w:uiPriority w:val="0"/>
    <w:pPr>
      <w:keepNext/>
      <w:keepLines/>
      <w:numPr>
        <w:ilvl w:val="4"/>
        <w:numId w:val="1"/>
      </w:numPr>
      <w:spacing w:after="0" w:line="240" w:lineRule="auto"/>
      <w:jc w:val="center"/>
      <w:outlineLvl w:val="4"/>
    </w:pPr>
    <w:rPr>
      <w:rFonts w:ascii="Arial" w:hAnsi="Arial" w:eastAsia="黑体"/>
      <w:b/>
      <w:kern w:val="0"/>
      <w:sz w:val="24"/>
      <w:szCs w:val="28"/>
    </w:rPr>
  </w:style>
  <w:style w:type="paragraph" w:customStyle="1" w:styleId="37">
    <w:name w:val="正文（绿盟科技）"/>
    <w:autoRedefine/>
    <w:qFormat/>
    <w:uiPriority w:val="0"/>
    <w:pPr>
      <w:spacing w:line="300" w:lineRule="auto"/>
    </w:pPr>
    <w:rPr>
      <w:rFonts w:ascii="Arial" w:hAnsi="Arial" w:eastAsia="宋体" w:cs="Times New Roman"/>
      <w:sz w:val="21"/>
      <w:szCs w:val="21"/>
      <w:lang w:val="en-US" w:eastAsia="zh-CN" w:bidi="ar-SA"/>
    </w:rPr>
  </w:style>
  <w:style w:type="paragraph" w:customStyle="1" w:styleId="38">
    <w:name w:val="Default"/>
    <w:next w:val="7"/>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
    <w:name w:val="样式"/>
    <w:link w:val="60"/>
    <w:qFormat/>
    <w:uiPriority w:val="0"/>
    <w:pPr>
      <w:widowControl w:val="0"/>
      <w:autoSpaceDE w:val="0"/>
      <w:autoSpaceDN w:val="0"/>
      <w:adjustRightInd w:val="0"/>
      <w:spacing w:after="160" w:line="259" w:lineRule="auto"/>
    </w:pPr>
    <w:rPr>
      <w:rFonts w:ascii="宋体" w:hAnsi="宋体" w:eastAsia="宋体" w:cs="宋体"/>
      <w:sz w:val="24"/>
      <w:szCs w:val="24"/>
      <w:lang w:val="en-US" w:eastAsia="zh-CN" w:bidi="ar-SA"/>
    </w:rPr>
  </w:style>
  <w:style w:type="paragraph" w:customStyle="1" w:styleId="40">
    <w:name w:val="正文首行缩进两字符"/>
    <w:basedOn w:val="41"/>
    <w:qFormat/>
    <w:uiPriority w:val="0"/>
    <w:pPr>
      <w:spacing w:line="360" w:lineRule="auto"/>
      <w:ind w:firstLine="200" w:firstLineChars="200"/>
    </w:pPr>
  </w:style>
  <w:style w:type="paragraph" w:customStyle="1" w:styleId="41">
    <w:name w:val="正文1"/>
    <w:qFormat/>
    <w:uiPriority w:val="0"/>
    <w:pPr>
      <w:widowControl w:val="0"/>
      <w:adjustRightInd w:val="0"/>
      <w:spacing w:after="160" w:line="312" w:lineRule="atLeast"/>
      <w:jc w:val="both"/>
      <w:textAlignment w:val="baseline"/>
    </w:pPr>
    <w:rPr>
      <w:rFonts w:ascii="宋体" w:hAnsi="Calibri" w:eastAsia="宋体" w:cs="Times New Roman"/>
      <w:sz w:val="34"/>
      <w:szCs w:val="22"/>
      <w:lang w:val="en-US" w:eastAsia="zh-CN" w:bidi="ar-SA"/>
    </w:rPr>
  </w:style>
  <w:style w:type="paragraph" w:customStyle="1" w:styleId="42">
    <w:name w:val="样式1"/>
    <w:basedOn w:val="39"/>
    <w:link w:val="62"/>
    <w:qFormat/>
    <w:uiPriority w:val="0"/>
    <w:pPr>
      <w:spacing w:after="0" w:line="400" w:lineRule="exact"/>
      <w:jc w:val="center"/>
    </w:pPr>
    <w:rPr>
      <w:rFonts w:ascii="仿宋" w:hAnsi="仿宋" w:eastAsia="仿宋" w:cs="Times New Roman"/>
      <w:kern w:val="2"/>
      <w:szCs w:val="28"/>
    </w:rPr>
  </w:style>
  <w:style w:type="paragraph" w:customStyle="1" w:styleId="43">
    <w:name w:val="(符号)四标题1.1"/>
    <w:basedOn w:val="1"/>
    <w:qFormat/>
    <w:uiPriority w:val="0"/>
    <w:pPr>
      <w:numPr>
        <w:ilvl w:val="1"/>
        <w:numId w:val="2"/>
      </w:numPr>
      <w:tabs>
        <w:tab w:val="left" w:pos="700"/>
      </w:tabs>
      <w:spacing w:after="0" w:line="500" w:lineRule="exact"/>
    </w:pPr>
    <w:rPr>
      <w:rFonts w:ascii="宋体" w:hAnsi="宋体" w:cs="宋体"/>
      <w:color w:val="000000"/>
      <w:kern w:val="0"/>
      <w:sz w:val="24"/>
      <w:szCs w:val="20"/>
    </w:rPr>
  </w:style>
  <w:style w:type="paragraph" w:customStyle="1" w:styleId="44">
    <w:name w:val="样式 首行缩进:  2 字符"/>
    <w:basedOn w:val="1"/>
    <w:qFormat/>
    <w:uiPriority w:val="0"/>
    <w:pPr>
      <w:spacing w:line="400" w:lineRule="exact"/>
      <w:ind w:firstLine="200" w:firstLineChars="200"/>
    </w:pPr>
    <w:rPr>
      <w:rFonts w:cs="宋体"/>
      <w:sz w:val="24"/>
    </w:rPr>
  </w:style>
  <w:style w:type="paragraph" w:customStyle="1" w:styleId="45">
    <w:name w:val="目录"/>
    <w:basedOn w:val="1"/>
    <w:qFormat/>
    <w:uiPriority w:val="0"/>
    <w:pPr>
      <w:widowControl/>
      <w:spacing w:after="0" w:line="240" w:lineRule="auto"/>
      <w:jc w:val="center"/>
    </w:pPr>
    <w:rPr>
      <w:rFonts w:ascii="宋体" w:hAnsi="Times New Roman"/>
      <w:b/>
      <w:bCs/>
      <w:kern w:val="0"/>
      <w:sz w:val="36"/>
      <w:szCs w:val="36"/>
    </w:rPr>
  </w:style>
  <w:style w:type="paragraph" w:styleId="46">
    <w:name w:val="List Paragraph"/>
    <w:basedOn w:val="1"/>
    <w:link w:val="48"/>
    <w:qFormat/>
    <w:uiPriority w:val="34"/>
    <w:pPr>
      <w:ind w:firstLine="420" w:firstLineChars="200"/>
    </w:pPr>
  </w:style>
  <w:style w:type="paragraph" w:customStyle="1" w:styleId="47">
    <w:name w:val="_Style 2"/>
    <w:basedOn w:val="1"/>
    <w:qFormat/>
    <w:uiPriority w:val="0"/>
    <w:pPr>
      <w:ind w:firstLine="420" w:firstLineChars="200"/>
    </w:pPr>
    <w:rPr>
      <w:sz w:val="18"/>
      <w:szCs w:val="18"/>
    </w:rPr>
  </w:style>
  <w:style w:type="character" w:customStyle="1" w:styleId="48">
    <w:name w:val="列表段落 字符"/>
    <w:link w:val="46"/>
    <w:qFormat/>
    <w:uiPriority w:val="34"/>
    <w:rPr>
      <w:rFonts w:ascii="Calibri" w:hAnsi="Calibri" w:eastAsia="宋体" w:cs="Times New Roman"/>
      <w:kern w:val="2"/>
      <w:sz w:val="21"/>
      <w:szCs w:val="24"/>
    </w:rPr>
  </w:style>
  <w:style w:type="character" w:customStyle="1" w:styleId="49">
    <w:name w:val="标题 1 字符"/>
    <w:link w:val="2"/>
    <w:qFormat/>
    <w:uiPriority w:val="0"/>
    <w:rPr>
      <w:rFonts w:ascii="Calibri" w:hAnsi="Calibri" w:eastAsia="宋体" w:cs="Times New Roman"/>
      <w:b/>
      <w:bCs/>
      <w:kern w:val="44"/>
      <w:sz w:val="44"/>
      <w:szCs w:val="44"/>
    </w:rPr>
  </w:style>
  <w:style w:type="character" w:customStyle="1" w:styleId="50">
    <w:name w:val="font31"/>
    <w:qFormat/>
    <w:uiPriority w:val="0"/>
    <w:rPr>
      <w:rFonts w:hint="eastAsia" w:ascii="宋体" w:hAnsi="宋体" w:eastAsia="宋体" w:cs="宋体"/>
      <w:color w:val="000000"/>
      <w:sz w:val="21"/>
      <w:szCs w:val="21"/>
      <w:u w:val="none"/>
    </w:rPr>
  </w:style>
  <w:style w:type="character" w:customStyle="1" w:styleId="51">
    <w:name w:val="sidecatalog-index2"/>
    <w:qFormat/>
    <w:uiPriority w:val="0"/>
    <w:rPr>
      <w:rFonts w:ascii="Arail" w:hAnsi="Arail" w:eastAsia="Arail" w:cs="Arail"/>
      <w:color w:val="999999"/>
      <w:sz w:val="21"/>
      <w:szCs w:val="21"/>
    </w:rPr>
  </w:style>
  <w:style w:type="character" w:customStyle="1" w:styleId="52">
    <w:name w:val="font101"/>
    <w:qFormat/>
    <w:uiPriority w:val="0"/>
    <w:rPr>
      <w:rFonts w:hint="eastAsia" w:ascii="宋体" w:hAnsi="宋体" w:eastAsia="宋体" w:cs="宋体"/>
      <w:color w:val="000000"/>
      <w:sz w:val="21"/>
      <w:szCs w:val="21"/>
      <w:u w:val="single"/>
    </w:rPr>
  </w:style>
  <w:style w:type="character" w:customStyle="1" w:styleId="53">
    <w:name w:val="fontstyle01"/>
    <w:qFormat/>
    <w:uiPriority w:val="0"/>
    <w:rPr>
      <w:rFonts w:hint="eastAsia" w:ascii="仿宋_GB2312" w:hAnsi="Calibri" w:eastAsia="仿宋_GB2312" w:cs="Times New Roman"/>
      <w:color w:val="000000"/>
      <w:sz w:val="32"/>
      <w:szCs w:val="32"/>
    </w:rPr>
  </w:style>
  <w:style w:type="character" w:customStyle="1" w:styleId="54">
    <w:name w:val="正文文本 字符"/>
    <w:link w:val="10"/>
    <w:semiHidden/>
    <w:qFormat/>
    <w:uiPriority w:val="0"/>
    <w:rPr>
      <w:rFonts w:ascii="Calibri" w:hAnsi="Calibri" w:eastAsia="宋体" w:cs="Times New Roman"/>
      <w:kern w:val="2"/>
      <w:sz w:val="21"/>
      <w:szCs w:val="24"/>
    </w:rPr>
  </w:style>
  <w:style w:type="character" w:customStyle="1" w:styleId="55">
    <w:name w:val="批注文字 字符"/>
    <w:link w:val="9"/>
    <w:qFormat/>
    <w:uiPriority w:val="0"/>
    <w:rPr>
      <w:rFonts w:ascii="Calibri" w:hAnsi="Calibri" w:eastAsia="宋体" w:cs="Times New Roman"/>
      <w:kern w:val="2"/>
      <w:sz w:val="21"/>
      <w:szCs w:val="24"/>
    </w:rPr>
  </w:style>
  <w:style w:type="character" w:customStyle="1" w:styleId="56">
    <w:name w:val="批注框文本 字符"/>
    <w:link w:val="16"/>
    <w:qFormat/>
    <w:uiPriority w:val="0"/>
    <w:rPr>
      <w:rFonts w:ascii="Calibri" w:hAnsi="Calibri" w:eastAsia="宋体" w:cs="Times New Roman"/>
      <w:kern w:val="2"/>
      <w:sz w:val="18"/>
      <w:szCs w:val="18"/>
    </w:rPr>
  </w:style>
  <w:style w:type="character" w:customStyle="1" w:styleId="57">
    <w:name w:val="批注框文本 Char"/>
    <w:qFormat/>
    <w:uiPriority w:val="0"/>
    <w:rPr>
      <w:rFonts w:ascii="Calibri" w:hAnsi="Calibri" w:eastAsia="宋体" w:cs="Times New Roman"/>
      <w:kern w:val="2"/>
      <w:sz w:val="18"/>
      <w:szCs w:val="18"/>
    </w:rPr>
  </w:style>
  <w:style w:type="character" w:customStyle="1" w:styleId="58">
    <w:name w:val="文档结构图 字符"/>
    <w:link w:val="8"/>
    <w:qFormat/>
    <w:uiPriority w:val="0"/>
    <w:rPr>
      <w:rFonts w:ascii="宋体" w:hAnsi="Calibri" w:eastAsia="宋体" w:cs="Times New Roman"/>
      <w:kern w:val="2"/>
      <w:sz w:val="18"/>
      <w:szCs w:val="18"/>
    </w:rPr>
  </w:style>
  <w:style w:type="character" w:customStyle="1" w:styleId="59">
    <w:name w:val="批注文字 Char1"/>
    <w:qFormat/>
    <w:uiPriority w:val="0"/>
    <w:rPr>
      <w:rFonts w:ascii="Times New Roman" w:hAnsi="Times New Roman" w:eastAsia="宋体" w:cs="Times New Roman"/>
      <w:szCs w:val="24"/>
    </w:rPr>
  </w:style>
  <w:style w:type="character" w:customStyle="1" w:styleId="60">
    <w:name w:val="样式 Char"/>
    <w:link w:val="39"/>
    <w:qFormat/>
    <w:uiPriority w:val="0"/>
    <w:rPr>
      <w:rFonts w:ascii="宋体" w:hAnsi="宋体" w:eastAsia="宋体" w:cs="宋体"/>
      <w:sz w:val="24"/>
      <w:szCs w:val="24"/>
      <w:lang w:val="en-US" w:eastAsia="zh-CN" w:bidi="ar-SA"/>
    </w:rPr>
  </w:style>
  <w:style w:type="character" w:customStyle="1" w:styleId="61">
    <w:name w:val="font91"/>
    <w:qFormat/>
    <w:uiPriority w:val="0"/>
    <w:rPr>
      <w:rFonts w:hint="eastAsia" w:ascii="宋体" w:hAnsi="宋体" w:eastAsia="宋体" w:cs="宋体"/>
      <w:color w:val="FF0000"/>
      <w:sz w:val="21"/>
      <w:szCs w:val="21"/>
      <w:u w:val="single"/>
    </w:rPr>
  </w:style>
  <w:style w:type="character" w:customStyle="1" w:styleId="62">
    <w:name w:val="样式1 Char"/>
    <w:link w:val="42"/>
    <w:qFormat/>
    <w:uiPriority w:val="0"/>
    <w:rPr>
      <w:rFonts w:ascii="仿宋" w:hAnsi="仿宋" w:eastAsia="仿宋" w:cs="宋体"/>
      <w:kern w:val="2"/>
      <w:sz w:val="24"/>
      <w:szCs w:val="28"/>
    </w:rPr>
  </w:style>
  <w:style w:type="character" w:customStyle="1" w:styleId="63">
    <w:name w:val="页脚 字符"/>
    <w:link w:val="17"/>
    <w:qFormat/>
    <w:uiPriority w:val="99"/>
    <w:rPr>
      <w:rFonts w:ascii="Calibri" w:hAnsi="Calibri" w:eastAsia="宋体" w:cs="Times New Roman"/>
      <w:kern w:val="2"/>
      <w:sz w:val="18"/>
    </w:rPr>
  </w:style>
  <w:style w:type="character" w:customStyle="1" w:styleId="64">
    <w:name w:val="标题 2 字符"/>
    <w:link w:val="3"/>
    <w:qFormat/>
    <w:uiPriority w:val="0"/>
    <w:rPr>
      <w:rFonts w:ascii="Arial" w:hAnsi="Arial" w:eastAsia="黑体" w:cs="Times New Roman"/>
      <w:b/>
      <w:bCs/>
      <w:kern w:val="2"/>
      <w:sz w:val="32"/>
      <w:szCs w:val="32"/>
    </w:rPr>
  </w:style>
  <w:style w:type="character" w:customStyle="1" w:styleId="65">
    <w:name w:val="普通(网站) 字符"/>
    <w:link w:val="25"/>
    <w:qFormat/>
    <w:uiPriority w:val="0"/>
    <w:rPr>
      <w:rFonts w:ascii="宋体" w:hAnsi="Calibri" w:eastAsia="宋体" w:cs="Times New Roman"/>
      <w:sz w:val="18"/>
      <w:szCs w:val="18"/>
    </w:rPr>
  </w:style>
  <w:style w:type="character" w:customStyle="1" w:styleId="66">
    <w:name w:val="批注主题 字符"/>
    <w:link w:val="26"/>
    <w:qFormat/>
    <w:uiPriority w:val="0"/>
    <w:rPr>
      <w:rFonts w:ascii="Calibri" w:hAnsi="Calibri" w:eastAsia="宋体" w:cs="Times New Roman"/>
      <w:b/>
      <w:bCs/>
      <w:kern w:val="2"/>
      <w:sz w:val="21"/>
      <w:szCs w:val="24"/>
    </w:rPr>
  </w:style>
  <w:style w:type="character" w:customStyle="1" w:styleId="67">
    <w:name w:val="font111"/>
    <w:qFormat/>
    <w:uiPriority w:val="0"/>
    <w:rPr>
      <w:rFonts w:hint="default" w:ascii="Eʩ" w:hAnsi="Eʩ" w:eastAsia="Eʩ" w:cs="Eʩ"/>
      <w:color w:val="000000"/>
      <w:sz w:val="21"/>
      <w:szCs w:val="21"/>
      <w:u w:val="single"/>
    </w:rPr>
  </w:style>
  <w:style w:type="character" w:customStyle="1" w:styleId="68">
    <w:name w:val="font11"/>
    <w:basedOn w:val="30"/>
    <w:qFormat/>
    <w:uiPriority w:val="0"/>
    <w:rPr>
      <w:rFonts w:hint="eastAsia" w:ascii="宋体" w:hAnsi="宋体" w:eastAsia="宋体" w:cs="宋体"/>
      <w:color w:val="000000"/>
      <w:sz w:val="24"/>
      <w:szCs w:val="24"/>
      <w:u w:val="none"/>
    </w:rPr>
  </w:style>
  <w:style w:type="character" w:customStyle="1" w:styleId="69">
    <w:name w:val="font71"/>
    <w:basedOn w:val="30"/>
    <w:qFormat/>
    <w:uiPriority w:val="0"/>
    <w:rPr>
      <w:rFonts w:ascii="微软雅黑" w:hAnsi="微软雅黑" w:eastAsia="微软雅黑" w:cs="微软雅黑"/>
      <w:color w:val="auto"/>
      <w:sz w:val="28"/>
      <w:szCs w:val="28"/>
      <w:u w:val="none"/>
    </w:rPr>
  </w:style>
  <w:style w:type="character" w:customStyle="1" w:styleId="70">
    <w:name w:val="font61"/>
    <w:basedOn w:val="30"/>
    <w:qFormat/>
    <w:uiPriority w:val="0"/>
    <w:rPr>
      <w:rFonts w:hint="eastAsia" w:ascii="方正仿宋_GBK" w:hAnsi="方正仿宋_GBK" w:eastAsia="方正仿宋_GBK" w:cs="方正仿宋_GBK"/>
      <w:color w:val="auto"/>
      <w:sz w:val="28"/>
      <w:szCs w:val="28"/>
      <w:u w:val="none"/>
    </w:rPr>
  </w:style>
  <w:style w:type="character" w:customStyle="1" w:styleId="71">
    <w:name w:val="font81"/>
    <w:basedOn w:val="30"/>
    <w:qFormat/>
    <w:uiPriority w:val="0"/>
    <w:rPr>
      <w:rFonts w:ascii="Calibri" w:hAnsi="Calibri" w:cs="Calibri"/>
      <w:color w:val="auto"/>
      <w:sz w:val="28"/>
      <w:szCs w:val="28"/>
      <w:u w:val="none"/>
    </w:rPr>
  </w:style>
  <w:style w:type="paragraph" w:customStyle="1" w:styleId="72">
    <w:name w:val="null3"/>
    <w:basedOn w:val="1"/>
    <w:qFormat/>
    <w:uiPriority w:val="0"/>
    <w:pPr>
      <w:widowControl/>
      <w:spacing w:after="0" w:line="240" w:lineRule="auto"/>
      <w:jc w:val="left"/>
    </w:pPr>
    <w:rPr>
      <w:rFonts w:hint="eastAsia"/>
      <w:kern w:val="0"/>
      <w:sz w:val="24"/>
    </w:rPr>
  </w:style>
  <w:style w:type="character" w:customStyle="1" w:styleId="73">
    <w:name w:val="10"/>
    <w:basedOn w:val="30"/>
    <w:qFormat/>
    <w:uiPriority w:val="0"/>
    <w:rPr>
      <w:rFonts w:hint="default" w:ascii="Times New Roman" w:hAnsi="Times New Roman" w:cs="Times New Roman"/>
    </w:rPr>
  </w:style>
  <w:style w:type="character" w:customStyle="1" w:styleId="74">
    <w:name w:val="15"/>
    <w:basedOn w:val="30"/>
    <w:qFormat/>
    <w:uiPriority w:val="0"/>
    <w:rPr>
      <w:rFonts w:hint="default" w:ascii="Calibri" w:hAnsi="Calibri" w:eastAsia="宋体" w:cs="Times New Roman"/>
    </w:rPr>
  </w:style>
  <w:style w:type="paragraph" w:customStyle="1" w:styleId="75">
    <w:name w:val="Revision"/>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E57D047-DBEA-4B19-B7E1-DEE8E8C01C32}">
  <ds:schemaRefs/>
</ds:datastoreItem>
</file>

<file path=docProps/app.xml><?xml version="1.0" encoding="utf-8"?>
<Properties xmlns="http://schemas.openxmlformats.org/officeDocument/2006/extended-properties" xmlns:vt="http://schemas.openxmlformats.org/officeDocument/2006/docPropsVTypes">
  <Template>Normal.dotm</Template>
  <Pages>25</Pages>
  <Words>6085</Words>
  <Characters>6322</Characters>
  <Lines>80</Lines>
  <Paragraphs>22</Paragraphs>
  <TotalTime>17</TotalTime>
  <ScaleCrop>false</ScaleCrop>
  <LinksUpToDate>false</LinksUpToDate>
  <CharactersWithSpaces>6385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2026-04-22T06:56:00Z</dcterms:created>
  <dc:creator>DELL</dc:creator>
  <cp:lastModifiedBy>吴老师</cp:lastModifiedBy>
  <cp:lastPrinted>2026-04-23T01:48:00Z</cp:lastPrinted>
  <dcterms:modified xsi:type="dcterms:W3CDTF">2026-11-01T14:31:48Z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19387105940F4C9AB7BB8591FF9607B7_13</vt:lpwstr>
  </property>
  <property fmtid="{D5CDD505-2E9C-101B-9397-08002B2CF9AE}" pid="4" name="KSOTemplateDocerSaveRecord">
    <vt:lpwstr>eyJoZGlkIjoiY2I5NDQxNTBiMDk3YjQ4NmFkNzBlZmU2NWUxNThmYzMiLCJ1c2VySWQiOiI1MzkxMjY3MTAifQ==</vt:lpwstr>
  </property>
</Properties>
</file>