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28976">
      <w:pPr>
        <w:spacing w:line="700" w:lineRule="exact"/>
        <w:jc w:val="center"/>
        <w:rPr>
          <w:rFonts w:hint="eastAsia" w:ascii="宋体" w:hAnsi="宋体" w:eastAsia="宋体" w:cs="宋体"/>
          <w:sz w:val="44"/>
          <w:szCs w:val="44"/>
        </w:rPr>
      </w:pPr>
      <w:bookmarkStart w:id="0" w:name="_Toc12497"/>
      <w:bookmarkStart w:id="1" w:name="_Toc213496267"/>
      <w:bookmarkStart w:id="2" w:name="_Toc217446031"/>
      <w:bookmarkStart w:id="3" w:name="_Toc213396759"/>
      <w:bookmarkStart w:id="4" w:name="_Toc213396945"/>
      <w:bookmarkStart w:id="5" w:name="_Toc213397009"/>
    </w:p>
    <w:p w14:paraId="67BD6151">
      <w:pPr>
        <w:jc w:val="center"/>
        <w:rPr>
          <w:rFonts w:hint="eastAsia" w:ascii="宋体" w:hAnsi="宋体" w:eastAsia="宋体" w:cs="宋体"/>
          <w:color w:val="000000" w:themeColor="text1"/>
          <w:sz w:val="44"/>
          <w:szCs w:val="44"/>
          <w14:textFill>
            <w14:solidFill>
              <w14:schemeClr w14:val="tx1"/>
            </w14:solidFill>
          </w14:textFill>
        </w:rPr>
      </w:pPr>
      <w:r>
        <w:rPr>
          <w:rFonts w:hint="eastAsia" w:ascii="宋体" w:hAnsi="宋体" w:eastAsia="宋体" w:cs="宋体"/>
          <w:color w:val="000000" w:themeColor="text1"/>
          <w:sz w:val="44"/>
          <w:szCs w:val="44"/>
          <w14:textFill>
            <w14:solidFill>
              <w14:schemeClr w14:val="tx1"/>
            </w14:solidFill>
          </w14:textFill>
        </w:rPr>
        <w:t>成都汽车职业技术学校</w:t>
      </w:r>
    </w:p>
    <w:p w14:paraId="6665DA18">
      <w:pPr>
        <w:jc w:val="center"/>
        <w:rPr>
          <w:rFonts w:hint="eastAsia" w:ascii="宋体" w:hAnsi="宋体" w:eastAsia="宋体" w:cs="宋体"/>
          <w:color w:val="000000" w:themeColor="text1"/>
          <w:sz w:val="44"/>
          <w:szCs w:val="44"/>
          <w:lang w:val="en-US"/>
          <w14:textFill>
            <w14:solidFill>
              <w14:schemeClr w14:val="tx1"/>
            </w14:solidFill>
          </w14:textFill>
        </w:rPr>
      </w:pPr>
      <w:r>
        <w:rPr>
          <w:rFonts w:hint="eastAsia" w:ascii="宋体" w:hAnsi="宋体" w:eastAsia="宋体" w:cs="宋体"/>
          <w:color w:val="000000" w:themeColor="text1"/>
          <w:sz w:val="44"/>
          <w:szCs w:val="44"/>
          <w:lang w:val="en-US" w:eastAsia="zh-CN"/>
          <w14:textFill>
            <w14:solidFill>
              <w14:schemeClr w14:val="tx1"/>
            </w14:solidFill>
          </w14:textFill>
        </w:rPr>
        <w:t>实训桌</w:t>
      </w:r>
      <w:r>
        <w:rPr>
          <w:rFonts w:hint="eastAsia" w:ascii="宋体" w:hAnsi="宋体" w:cs="宋体"/>
          <w:color w:val="000000" w:themeColor="text1"/>
          <w:sz w:val="44"/>
          <w:szCs w:val="44"/>
          <w:lang w:val="en-US" w:eastAsia="zh-CN"/>
          <w14:textFill>
            <w14:solidFill>
              <w14:schemeClr w14:val="tx1"/>
            </w14:solidFill>
          </w14:textFill>
        </w:rPr>
        <w:t>凳</w:t>
      </w:r>
      <w:r>
        <w:rPr>
          <w:rFonts w:hint="eastAsia" w:ascii="宋体" w:hAnsi="宋体" w:eastAsia="宋体" w:cs="宋体"/>
          <w:color w:val="000000" w:themeColor="text1"/>
          <w:sz w:val="44"/>
          <w:szCs w:val="44"/>
          <w:lang w:val="en-US" w:eastAsia="zh-CN"/>
          <w14:textFill>
            <w14:solidFill>
              <w14:schemeClr w14:val="tx1"/>
            </w14:solidFill>
          </w14:textFill>
        </w:rPr>
        <w:t>采购项目</w:t>
      </w:r>
    </w:p>
    <w:p w14:paraId="55CC6D11">
      <w:pPr>
        <w:rPr>
          <w:rFonts w:hint="eastAsia" w:ascii="宋体" w:hAnsi="宋体" w:eastAsia="宋体" w:cs="宋体"/>
          <w:sz w:val="32"/>
          <w:szCs w:val="32"/>
        </w:rPr>
      </w:pPr>
    </w:p>
    <w:p w14:paraId="1FE56628">
      <w:pPr>
        <w:jc w:val="center"/>
        <w:rPr>
          <w:rFonts w:hint="eastAsia" w:ascii="宋体" w:hAnsi="宋体" w:eastAsia="宋体" w:cs="宋体"/>
          <w:sz w:val="44"/>
          <w:szCs w:val="44"/>
        </w:rPr>
      </w:pPr>
      <w:r>
        <w:rPr>
          <w:rFonts w:hint="eastAsia" w:ascii="宋体" w:hAnsi="宋体" w:eastAsia="宋体" w:cs="宋体"/>
          <w:sz w:val="44"/>
          <w:szCs w:val="44"/>
        </w:rPr>
        <w:t>比</w:t>
      </w:r>
    </w:p>
    <w:p w14:paraId="5CD15FFE">
      <w:pPr>
        <w:jc w:val="center"/>
        <w:rPr>
          <w:rFonts w:hint="eastAsia" w:ascii="宋体" w:hAnsi="宋体" w:eastAsia="宋体" w:cs="宋体"/>
          <w:sz w:val="44"/>
          <w:szCs w:val="44"/>
        </w:rPr>
      </w:pPr>
      <w:r>
        <w:rPr>
          <w:rFonts w:hint="eastAsia" w:ascii="宋体" w:hAnsi="宋体" w:eastAsia="宋体" w:cs="宋体"/>
          <w:sz w:val="44"/>
          <w:szCs w:val="44"/>
        </w:rPr>
        <w:t>选</w:t>
      </w:r>
    </w:p>
    <w:p w14:paraId="490116D4">
      <w:pPr>
        <w:jc w:val="center"/>
        <w:rPr>
          <w:rFonts w:hint="eastAsia" w:ascii="宋体" w:hAnsi="宋体" w:eastAsia="宋体" w:cs="宋体"/>
          <w:sz w:val="44"/>
          <w:szCs w:val="44"/>
        </w:rPr>
      </w:pPr>
      <w:r>
        <w:rPr>
          <w:rFonts w:hint="eastAsia" w:ascii="宋体" w:hAnsi="宋体" w:eastAsia="宋体" w:cs="宋体"/>
          <w:sz w:val="44"/>
          <w:szCs w:val="44"/>
        </w:rPr>
        <w:t>文</w:t>
      </w:r>
    </w:p>
    <w:p w14:paraId="186E9773">
      <w:pPr>
        <w:jc w:val="center"/>
        <w:rPr>
          <w:rFonts w:hint="eastAsia" w:ascii="宋体" w:hAnsi="宋体" w:eastAsia="宋体" w:cs="宋体"/>
          <w:sz w:val="44"/>
          <w:szCs w:val="44"/>
        </w:rPr>
      </w:pPr>
      <w:r>
        <w:rPr>
          <w:rFonts w:hint="eastAsia" w:ascii="宋体" w:hAnsi="宋体" w:eastAsia="宋体" w:cs="宋体"/>
          <w:sz w:val="44"/>
          <w:szCs w:val="44"/>
        </w:rPr>
        <w:t>件</w:t>
      </w:r>
    </w:p>
    <w:p w14:paraId="7F6AD83E">
      <w:pPr>
        <w:spacing w:line="360" w:lineRule="auto"/>
        <w:rPr>
          <w:rFonts w:hint="eastAsia" w:ascii="宋体" w:hAnsi="宋体" w:eastAsia="宋体" w:cs="宋体"/>
          <w:sz w:val="32"/>
          <w:szCs w:val="32"/>
        </w:rPr>
      </w:pPr>
    </w:p>
    <w:p w14:paraId="1F71B4A3">
      <w:pPr>
        <w:spacing w:line="360" w:lineRule="auto"/>
        <w:rPr>
          <w:rFonts w:hint="eastAsia" w:ascii="宋体" w:hAnsi="宋体" w:eastAsia="宋体" w:cs="宋体"/>
          <w:sz w:val="32"/>
          <w:szCs w:val="32"/>
        </w:rPr>
      </w:pPr>
    </w:p>
    <w:p w14:paraId="1B15FBEB">
      <w:pPr>
        <w:spacing w:line="360" w:lineRule="auto"/>
        <w:rPr>
          <w:rFonts w:hint="eastAsia" w:ascii="宋体" w:hAnsi="宋体" w:eastAsia="宋体" w:cs="宋体"/>
          <w:sz w:val="32"/>
          <w:szCs w:val="32"/>
        </w:rPr>
      </w:pPr>
    </w:p>
    <w:p w14:paraId="58E5EFF4">
      <w:pPr>
        <w:spacing w:line="360" w:lineRule="auto"/>
        <w:rPr>
          <w:rFonts w:hint="eastAsia" w:ascii="宋体" w:hAnsi="宋体" w:eastAsia="宋体" w:cs="宋体"/>
          <w:sz w:val="32"/>
          <w:szCs w:val="32"/>
        </w:rPr>
      </w:pPr>
    </w:p>
    <w:p w14:paraId="72BBD477">
      <w:pPr>
        <w:spacing w:line="360" w:lineRule="auto"/>
        <w:jc w:val="center"/>
        <w:rPr>
          <w:rFonts w:hint="eastAsia" w:ascii="宋体" w:hAnsi="宋体" w:eastAsia="宋体" w:cs="宋体"/>
          <w:sz w:val="32"/>
          <w:szCs w:val="32"/>
        </w:rPr>
      </w:pPr>
      <w:r>
        <w:rPr>
          <w:rFonts w:hint="eastAsia" w:ascii="宋体" w:hAnsi="宋体" w:eastAsia="宋体" w:cs="宋体"/>
          <w:sz w:val="32"/>
          <w:szCs w:val="32"/>
        </w:rPr>
        <w:t>成都汽车职业技术学校  编制</w:t>
      </w:r>
    </w:p>
    <w:p w14:paraId="0D424EBA">
      <w:pPr>
        <w:spacing w:line="360" w:lineRule="auto"/>
        <w:jc w:val="center"/>
        <w:rPr>
          <w:rFonts w:hint="eastAsia" w:ascii="宋体" w:hAnsi="宋体" w:eastAsia="宋体" w:cs="宋体"/>
          <w:sz w:val="30"/>
          <w:szCs w:val="30"/>
        </w:rPr>
        <w:sectPr>
          <w:headerReference r:id="rId5" w:type="default"/>
          <w:footerReference r:id="rId6" w:type="default"/>
          <w:footerReference r:id="rId7" w:type="even"/>
          <w:pgSz w:w="11906" w:h="16838"/>
          <w:pgMar w:top="1440" w:right="1800" w:bottom="1440" w:left="1800" w:header="851" w:footer="992" w:gutter="0"/>
          <w:cols w:space="425" w:num="1"/>
          <w:docGrid w:type="lines" w:linePitch="312" w:charSpace="0"/>
        </w:sectPr>
      </w:pPr>
      <w:r>
        <w:rPr>
          <w:rFonts w:hint="eastAsia" w:ascii="宋体" w:hAnsi="宋体" w:eastAsia="宋体" w:cs="宋体"/>
          <w:sz w:val="30"/>
          <w:szCs w:val="30"/>
        </w:rPr>
        <w:t>2026年10月</w:t>
      </w:r>
    </w:p>
    <w:p w14:paraId="4EE7D72C">
      <w:pPr>
        <w:spacing w:line="700" w:lineRule="exact"/>
        <w:jc w:val="center"/>
        <w:rPr>
          <w:rFonts w:hint="eastAsia" w:ascii="宋体" w:hAnsi="宋体" w:eastAsia="宋体" w:cs="宋体"/>
          <w:bCs/>
          <w:sz w:val="44"/>
          <w:szCs w:val="44"/>
        </w:rPr>
      </w:pPr>
      <w:bookmarkStart w:id="6" w:name="_Hlt101233737"/>
      <w:bookmarkEnd w:id="6"/>
      <w:bookmarkStart w:id="7" w:name="_Hlt101843627"/>
      <w:bookmarkEnd w:id="7"/>
      <w:r>
        <w:rPr>
          <w:rFonts w:hint="eastAsia" w:ascii="宋体" w:hAnsi="宋体" w:eastAsia="宋体" w:cs="宋体"/>
          <w:bCs/>
          <w:sz w:val="44"/>
          <w:szCs w:val="44"/>
        </w:rPr>
        <w:t>目    录</w:t>
      </w:r>
    </w:p>
    <w:p w14:paraId="7AF2EA15">
      <w:pPr>
        <w:jc w:val="center"/>
        <w:rPr>
          <w:rFonts w:hint="eastAsia" w:ascii="宋体" w:hAnsi="宋体" w:eastAsia="宋体" w:cs="宋体"/>
          <w:b/>
          <w:bCs/>
          <w:sz w:val="36"/>
          <w:szCs w:val="36"/>
        </w:rPr>
      </w:pPr>
    </w:p>
    <w:p w14:paraId="4869AC51">
      <w:pPr>
        <w:pStyle w:val="19"/>
        <w:keepNext w:val="0"/>
        <w:keepLines w:val="0"/>
        <w:pageBreakBefore w:val="0"/>
        <w:widowControl w:val="0"/>
        <w:tabs>
          <w:tab w:val="right" w:leader="dot" w:pos="8949"/>
        </w:tabs>
        <w:kinsoku/>
        <w:wordWrap/>
        <w:overflowPunct/>
        <w:topLinePunct w:val="0"/>
        <w:autoSpaceDE/>
        <w:autoSpaceDN/>
        <w:bidi w:val="0"/>
        <w:adjustRightInd/>
        <w:snapToGrid/>
        <w:spacing w:line="260" w:lineRule="auto"/>
        <w:textAlignment w:val="auto"/>
        <w:rPr>
          <w:rFonts w:hint="eastAsia" w:ascii="宋体" w:hAnsi="宋体" w:eastAsia="宋体" w:cs="宋体"/>
          <w:sz w:val="22"/>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"1-1" \h \u </w:instrText>
      </w:r>
      <w:r>
        <w:rPr>
          <w:rFonts w:hint="eastAsia" w:ascii="宋体" w:hAnsi="宋体" w:eastAsia="宋体" w:cs="宋体"/>
          <w:sz w:val="28"/>
          <w:szCs w:val="28"/>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"_Toc242521716" </w:instrText>
      </w:r>
      <w:r>
        <w:rPr>
          <w:rFonts w:hint="eastAsia" w:ascii="宋体" w:hAnsi="宋体" w:eastAsia="宋体" w:cs="宋体"/>
        </w:rPr>
        <w:fldChar w:fldCharType="separate"/>
      </w:r>
      <w:r>
        <w:rPr>
          <w:rStyle w:val="34"/>
          <w:rFonts w:hint="eastAsia" w:ascii="宋体" w:hAnsi="宋体" w:eastAsia="宋体" w:cs="宋体"/>
        </w:rPr>
        <w:t>第一章  比选公告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_Toc242521716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7ABCF7B4">
      <w:pPr>
        <w:pStyle w:val="19"/>
        <w:tabs>
          <w:tab w:val="right" w:leader="dot" w:pos="8949"/>
        </w:tabs>
        <w:rPr>
          <w:rFonts w:hint="eastAsia" w:ascii="宋体" w:hAnsi="宋体" w:eastAsia="宋体" w:cs="宋体"/>
          <w:sz w:val="22"/>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"_Toc242521717" </w:instrText>
      </w:r>
      <w:r>
        <w:rPr>
          <w:rFonts w:hint="eastAsia" w:ascii="宋体" w:hAnsi="宋体" w:eastAsia="宋体" w:cs="宋体"/>
        </w:rPr>
        <w:fldChar w:fldCharType="separate"/>
      </w:r>
      <w:r>
        <w:rPr>
          <w:rStyle w:val="34"/>
          <w:rFonts w:hint="eastAsia" w:ascii="宋体" w:hAnsi="宋体" w:eastAsia="宋体" w:cs="宋体"/>
        </w:rPr>
        <w:t>第二章  投标人须知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_Toc242521717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5E8AD4B3">
      <w:pPr>
        <w:pStyle w:val="19"/>
        <w:tabs>
          <w:tab w:val="right" w:leader="dot" w:pos="8949"/>
        </w:tabs>
        <w:rPr>
          <w:rFonts w:hint="eastAsia" w:ascii="宋体" w:hAnsi="宋体" w:eastAsia="宋体" w:cs="宋体"/>
          <w:sz w:val="22"/>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"_Toc242521718" </w:instrText>
      </w:r>
      <w:r>
        <w:rPr>
          <w:rFonts w:hint="eastAsia" w:ascii="宋体" w:hAnsi="宋体" w:eastAsia="宋体" w:cs="宋体"/>
        </w:rPr>
        <w:fldChar w:fldCharType="separate"/>
      </w:r>
      <w:r>
        <w:rPr>
          <w:rStyle w:val="34"/>
          <w:rFonts w:hint="eastAsia" w:ascii="宋体" w:hAnsi="宋体" w:eastAsia="宋体" w:cs="宋体"/>
        </w:rPr>
        <w:t>第三章  投标文件格式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_Toc242521718 \h </w:instrText>
      </w:r>
      <w:r>
        <w:rPr>
          <w:rFonts w:hint="eastAsia" w:ascii="宋体" w:hAnsi="宋体" w:eastAsia="宋体" w:cs="宋体"/>
        </w:rPr>
        <w:fldChar w:fldCharType="separate"/>
      </w:r>
      <w:r>
        <w:rPr>
          <w:rFonts w:hint="eastAsia" w:ascii="宋体" w:hAnsi="宋体" w:eastAsia="宋体" w:cs="宋体"/>
        </w:rPr>
        <w:t>15</w:t>
      </w:r>
      <w:r>
        <w:rPr>
          <w:rFonts w:hint="eastAsia" w:ascii="宋体" w:hAnsi="宋体" w:eastAsia="宋体" w:cs="宋体"/>
        </w:rPr>
        <w:fldChar w:fldCharType="end"/>
      </w:r>
      <w:r>
        <w:rPr>
          <w:rFonts w:hint="eastAsia" w:ascii="宋体" w:hAnsi="宋体" w:eastAsia="宋体" w:cs="宋体"/>
        </w:rPr>
        <w:fldChar w:fldCharType="end"/>
      </w:r>
    </w:p>
    <w:p w14:paraId="34E52297">
      <w:pPr>
        <w:pStyle w:val="19"/>
        <w:tabs>
          <w:tab w:val="right" w:leader="dot" w:pos="8949"/>
        </w:tabs>
        <w:rPr>
          <w:rFonts w:hint="eastAsia" w:ascii="宋体" w:hAnsi="宋体" w:eastAsia="宋体" w:cs="宋体"/>
          <w:sz w:val="22"/>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"_Toc242521719" </w:instrText>
      </w:r>
      <w:r>
        <w:rPr>
          <w:rFonts w:hint="eastAsia" w:ascii="宋体" w:hAnsi="宋体" w:eastAsia="宋体" w:cs="宋体"/>
        </w:rPr>
        <w:fldChar w:fldCharType="separate"/>
      </w:r>
      <w:r>
        <w:rPr>
          <w:rStyle w:val="34"/>
          <w:rFonts w:hint="eastAsia" w:ascii="宋体" w:hAnsi="宋体" w:eastAsia="宋体" w:cs="宋体"/>
        </w:rPr>
        <w:t>第四章  资格审查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_Toc242521719 \h </w:instrText>
      </w:r>
      <w:r>
        <w:rPr>
          <w:rFonts w:hint="eastAsia" w:ascii="宋体" w:hAnsi="宋体" w:eastAsia="宋体" w:cs="宋体"/>
        </w:rPr>
        <w:fldChar w:fldCharType="separate"/>
      </w:r>
      <w:r>
        <w:rPr>
          <w:rFonts w:hint="eastAsia" w:ascii="宋体" w:hAnsi="宋体" w:eastAsia="宋体" w:cs="宋体"/>
        </w:rPr>
        <w:t>23</w:t>
      </w:r>
      <w:r>
        <w:rPr>
          <w:rFonts w:hint="eastAsia" w:ascii="宋体" w:hAnsi="宋体" w:eastAsia="宋体" w:cs="宋体"/>
        </w:rPr>
        <w:fldChar w:fldCharType="end"/>
      </w:r>
      <w:r>
        <w:rPr>
          <w:rFonts w:hint="eastAsia" w:ascii="宋体" w:hAnsi="宋体" w:eastAsia="宋体" w:cs="宋体"/>
        </w:rPr>
        <w:fldChar w:fldCharType="end"/>
      </w:r>
    </w:p>
    <w:p w14:paraId="05FA48E9">
      <w:pPr>
        <w:spacing w:line="480" w:lineRule="auto"/>
        <w:rPr>
          <w:rFonts w:hint="eastAsia" w:ascii="宋体" w:hAnsi="宋体" w:eastAsia="宋体" w:cs="宋体"/>
          <w:sz w:val="28"/>
          <w:szCs w:val="28"/>
        </w:rPr>
        <w:sectPr>
          <w:pgSz w:w="11907" w:h="16840"/>
          <w:pgMar w:top="1440" w:right="1474" w:bottom="1440" w:left="1474" w:header="851" w:footer="992" w:gutter="0"/>
          <w:cols w:space="720" w:num="1"/>
          <w:docGrid w:linePitch="312" w:charSpace="0"/>
        </w:sectPr>
      </w:pPr>
      <w:r>
        <w:rPr>
          <w:rFonts w:hint="eastAsia" w:ascii="宋体" w:hAnsi="宋体" w:eastAsia="宋体" w:cs="宋体"/>
          <w:szCs w:val="28"/>
        </w:rPr>
        <w:fldChar w:fldCharType="end"/>
      </w:r>
      <w:bookmarkStart w:id="8" w:name="_Toc24584"/>
    </w:p>
    <w:bookmarkEnd w:id="8"/>
    <w:p w14:paraId="2D25E99A">
      <w:pPr>
        <w:pStyle w:val="2"/>
        <w:spacing w:line="700" w:lineRule="exact"/>
        <w:jc w:val="center"/>
        <w:rPr>
          <w:rFonts w:hint="eastAsia" w:ascii="宋体" w:hAnsi="宋体" w:eastAsia="宋体" w:cs="宋体"/>
          <w:b w:val="0"/>
        </w:rPr>
      </w:pPr>
      <w:bookmarkStart w:id="9" w:name="_Toc242521716"/>
      <w:r>
        <w:rPr>
          <w:rFonts w:hint="eastAsia" w:ascii="宋体" w:hAnsi="宋体" w:eastAsia="宋体" w:cs="宋体"/>
          <w:b w:val="0"/>
        </w:rPr>
        <w:t>第一章  比选公告</w:t>
      </w:r>
      <w:bookmarkEnd w:id="9"/>
    </w:p>
    <w:p w14:paraId="5A2ECB99">
      <w:pPr>
        <w:spacing w:line="360" w:lineRule="auto"/>
        <w:ind w:firstLine="480" w:firstLineChars="200"/>
        <w:rPr>
          <w:rFonts w:hint="eastAsia" w:ascii="宋体" w:hAnsi="宋体" w:eastAsia="宋体" w:cs="宋体"/>
          <w:b/>
          <w:sz w:val="24"/>
        </w:rPr>
      </w:pPr>
      <w:r>
        <w:rPr>
          <w:rFonts w:hint="eastAsia" w:ascii="宋体" w:hAnsi="宋体" w:eastAsia="宋体" w:cs="宋体"/>
          <w:sz w:val="24"/>
          <w:u w:val="single"/>
          <w:lang w:eastAsia="zh-CN"/>
        </w:rPr>
        <w:t>成都汽车职业技术学校</w:t>
      </w:r>
      <w:r>
        <w:rPr>
          <w:rFonts w:hint="eastAsia" w:ascii="宋体" w:hAnsi="宋体" w:eastAsia="宋体" w:cs="宋体"/>
          <w:sz w:val="24"/>
          <w:lang w:eastAsia="zh-CN"/>
        </w:rPr>
        <w:t>拟对</w:t>
      </w:r>
      <w:r>
        <w:rPr>
          <w:rFonts w:hint="eastAsia" w:ascii="宋体" w:hAnsi="宋体" w:eastAsia="宋体" w:cs="宋体"/>
          <w:bCs/>
          <w:sz w:val="24"/>
          <w:u w:val="single"/>
          <w:lang w:val="en-US" w:eastAsia="zh-CN"/>
        </w:rPr>
        <w:t>实训桌</w:t>
      </w:r>
      <w:r>
        <w:rPr>
          <w:rFonts w:hint="eastAsia" w:ascii="宋体" w:hAnsi="宋体" w:cs="宋体"/>
          <w:bCs/>
          <w:sz w:val="24"/>
          <w:u w:val="single"/>
          <w:lang w:val="en-US" w:eastAsia="zh-CN"/>
        </w:rPr>
        <w:t>凳</w:t>
      </w:r>
      <w:r>
        <w:rPr>
          <w:rFonts w:hint="eastAsia" w:ascii="宋体" w:hAnsi="宋体" w:eastAsia="宋体" w:cs="宋体"/>
          <w:bCs/>
          <w:sz w:val="24"/>
          <w:u w:val="single"/>
          <w:lang w:val="en-US" w:eastAsia="zh-CN"/>
        </w:rPr>
        <w:t>采购</w:t>
      </w:r>
      <w:r>
        <w:rPr>
          <w:rFonts w:hint="eastAsia" w:ascii="宋体" w:hAnsi="宋体" w:eastAsia="宋体" w:cs="宋体"/>
          <w:bCs/>
          <w:sz w:val="24"/>
          <w:u w:val="single"/>
          <w:lang w:eastAsia="zh-CN"/>
        </w:rPr>
        <w:t>项目</w:t>
      </w:r>
      <w:r>
        <w:rPr>
          <w:rFonts w:hint="eastAsia" w:ascii="宋体" w:hAnsi="宋体" w:eastAsia="宋体" w:cs="宋体"/>
          <w:sz w:val="24"/>
          <w:lang w:val="en-US" w:eastAsia="zh-CN"/>
        </w:rPr>
        <w:t>开展</w:t>
      </w:r>
      <w:r>
        <w:rPr>
          <w:rFonts w:hint="eastAsia" w:ascii="宋体" w:hAnsi="宋体" w:eastAsia="宋体" w:cs="宋体"/>
          <w:sz w:val="24"/>
          <w:lang w:eastAsia="zh-CN"/>
        </w:rPr>
        <w:t>比选。</w:t>
      </w:r>
      <w:r>
        <w:rPr>
          <w:rFonts w:hint="eastAsia" w:ascii="宋体" w:hAnsi="宋体" w:eastAsia="宋体" w:cs="宋体"/>
          <w:sz w:val="24"/>
        </w:rPr>
        <w:t>本次比选</w:t>
      </w:r>
      <w:r>
        <w:rPr>
          <w:rFonts w:hint="eastAsia" w:ascii="宋体" w:hAnsi="宋体" w:eastAsia="宋体" w:cs="宋体"/>
          <w:sz w:val="24"/>
          <w:lang w:eastAsia="zh-CN"/>
        </w:rPr>
        <w:t>根据</w:t>
      </w:r>
      <w:r>
        <w:rPr>
          <w:rFonts w:hint="eastAsia" w:ascii="宋体" w:hAnsi="宋体" w:eastAsia="宋体" w:cs="宋体"/>
          <w:sz w:val="24"/>
        </w:rPr>
        <w:t>学校《采购管理办法》及内部控制制度组织</w:t>
      </w:r>
      <w:r>
        <w:rPr>
          <w:rFonts w:hint="eastAsia" w:ascii="宋体" w:hAnsi="宋体" w:eastAsia="宋体" w:cs="宋体"/>
          <w:sz w:val="24"/>
          <w:lang w:eastAsia="zh-CN"/>
        </w:rPr>
        <w:t>实施</w:t>
      </w:r>
      <w:r>
        <w:rPr>
          <w:rFonts w:hint="eastAsia" w:ascii="宋体" w:hAnsi="宋体" w:eastAsia="宋体" w:cs="宋体"/>
          <w:sz w:val="24"/>
        </w:rPr>
        <w:t>，兹邀请符合本次比选条件的比选申请人参加。</w:t>
      </w:r>
    </w:p>
    <w:p w14:paraId="5098FCFE">
      <w:pPr>
        <w:spacing w:line="360" w:lineRule="auto"/>
        <w:ind w:firstLine="482" w:firstLineChars="200"/>
        <w:rPr>
          <w:rFonts w:hint="eastAsia"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一、项目名称：</w:t>
      </w:r>
      <w:r>
        <w:rPr>
          <w:rFonts w:hint="eastAsia" w:ascii="宋体" w:hAnsi="宋体" w:eastAsia="宋体" w:cs="宋体"/>
          <w:bCs/>
          <w:color w:val="000000" w:themeColor="text1"/>
          <w:sz w:val="24"/>
          <w:u w:val="single"/>
          <w14:textFill>
            <w14:solidFill>
              <w14:schemeClr w14:val="tx1"/>
            </w14:solidFill>
          </w14:textFill>
        </w:rPr>
        <w:t>成都汽车职业技术学校</w:t>
      </w:r>
      <w:r>
        <w:rPr>
          <w:rFonts w:hint="eastAsia" w:ascii="宋体" w:hAnsi="宋体" w:eastAsia="宋体" w:cs="宋体"/>
          <w:bCs/>
          <w:color w:val="000000" w:themeColor="text1"/>
          <w:sz w:val="24"/>
          <w:u w:val="single"/>
          <w:lang w:val="en-US" w:eastAsia="zh-CN"/>
          <w14:textFill>
            <w14:solidFill>
              <w14:schemeClr w14:val="tx1"/>
            </w14:solidFill>
          </w14:textFill>
        </w:rPr>
        <w:t>实训桌</w:t>
      </w:r>
      <w:r>
        <w:rPr>
          <w:rFonts w:hint="eastAsia" w:ascii="宋体" w:hAnsi="宋体" w:cs="宋体"/>
          <w:bCs/>
          <w:color w:val="000000" w:themeColor="text1"/>
          <w:sz w:val="24"/>
          <w:u w:val="single"/>
          <w:lang w:val="en-US" w:eastAsia="zh-CN"/>
          <w14:textFill>
            <w14:solidFill>
              <w14:schemeClr w14:val="tx1"/>
            </w14:solidFill>
          </w14:textFill>
        </w:rPr>
        <w:t>凳</w:t>
      </w:r>
      <w:r>
        <w:rPr>
          <w:rFonts w:hint="eastAsia" w:ascii="宋体" w:hAnsi="宋体" w:eastAsia="宋体" w:cs="宋体"/>
          <w:bCs/>
          <w:color w:val="000000" w:themeColor="text1"/>
          <w:sz w:val="24"/>
          <w:u w:val="single"/>
          <w:lang w:val="en-US" w:eastAsia="zh-CN"/>
          <w14:textFill>
            <w14:solidFill>
              <w14:schemeClr w14:val="tx1"/>
            </w14:solidFill>
          </w14:textFill>
        </w:rPr>
        <w:t>采购项目</w:t>
      </w:r>
    </w:p>
    <w:p w14:paraId="593E1211">
      <w:pPr>
        <w:spacing w:line="360" w:lineRule="auto"/>
        <w:ind w:firstLine="482" w:firstLineChars="200"/>
        <w:rPr>
          <w:rFonts w:hint="default" w:ascii="宋体" w:hAnsi="宋体" w:eastAsia="宋体" w:cs="宋体"/>
          <w:b/>
          <w:color w:val="000000" w:themeColor="text1"/>
          <w:sz w:val="24"/>
          <w:highlight w:val="yellow"/>
          <w:lang w:val="en-US" w:eastAsia="zh-CN"/>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二、项目编号：QCZX-QCGC-</w:t>
      </w:r>
      <w:r>
        <w:rPr>
          <w:rFonts w:hint="eastAsia" w:ascii="宋体" w:hAnsi="宋体" w:eastAsia="宋体" w:cs="宋体"/>
          <w:b/>
          <w:color w:val="000000" w:themeColor="text1"/>
          <w:sz w:val="24"/>
          <w:highlight w:val="none"/>
          <w14:textFill>
            <w14:solidFill>
              <w14:schemeClr w14:val="tx1"/>
            </w14:solidFill>
          </w14:textFill>
        </w:rPr>
        <w:t>2026</w:t>
      </w:r>
      <w:r>
        <w:rPr>
          <w:rFonts w:hint="eastAsia" w:ascii="宋体" w:hAnsi="宋体" w:eastAsia="宋体" w:cs="宋体"/>
          <w:b/>
          <w:color w:val="000000" w:themeColor="text1"/>
          <w:sz w:val="24"/>
          <w:highlight w:val="none"/>
          <w:lang w:val="en-US" w:eastAsia="zh-CN"/>
          <w14:textFill>
            <w14:solidFill>
              <w14:schemeClr w14:val="tx1"/>
            </w14:solidFill>
          </w14:textFill>
        </w:rPr>
        <w:t>10</w:t>
      </w:r>
      <w:r>
        <w:rPr>
          <w:rFonts w:hint="eastAsia" w:ascii="宋体" w:hAnsi="宋体" w:cs="宋体"/>
          <w:b/>
          <w:color w:val="000000" w:themeColor="text1"/>
          <w:sz w:val="24"/>
          <w:highlight w:val="none"/>
          <w:lang w:val="en-US" w:eastAsia="zh-CN"/>
          <w14:textFill>
            <w14:solidFill>
              <w14:schemeClr w14:val="tx1"/>
            </w14:solidFill>
          </w14:textFill>
        </w:rPr>
        <w:t>27</w:t>
      </w:r>
    </w:p>
    <w:p w14:paraId="63E5A1B2">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三、比选申请人参加本次比选活动应具备下列条件：</w:t>
      </w:r>
    </w:p>
    <w:p w14:paraId="35758652">
      <w:pPr>
        <w:pStyle w:val="40"/>
        <w:ind w:firstLine="600" w:firstLineChars="250"/>
        <w:rPr>
          <w:rFonts w:hint="eastAsia" w:ascii="宋体" w:hAnsi="宋体" w:eastAsia="宋体" w:cs="宋体"/>
          <w:sz w:val="24"/>
          <w:szCs w:val="24"/>
        </w:rPr>
      </w:pPr>
      <w:r>
        <w:rPr>
          <w:rFonts w:hint="eastAsia" w:ascii="宋体" w:hAnsi="宋体" w:eastAsia="宋体" w:cs="宋体"/>
          <w:sz w:val="24"/>
          <w:szCs w:val="24"/>
        </w:rPr>
        <w:t>1.具有独立承担民事责任的能力；</w:t>
      </w:r>
    </w:p>
    <w:p w14:paraId="6B669E7D">
      <w:pPr>
        <w:tabs>
          <w:tab w:val="left" w:pos="7665"/>
        </w:tabs>
        <w:spacing w:line="360" w:lineRule="auto"/>
        <w:ind w:firstLine="600" w:firstLineChars="250"/>
        <w:rPr>
          <w:rFonts w:hint="eastAsia" w:ascii="宋体" w:hAnsi="宋体" w:eastAsia="宋体" w:cs="宋体"/>
          <w:sz w:val="24"/>
          <w:szCs w:val="24"/>
        </w:rPr>
      </w:pPr>
      <w:r>
        <w:rPr>
          <w:rFonts w:hint="eastAsia" w:ascii="宋体" w:hAnsi="宋体" w:eastAsia="宋体" w:cs="宋体"/>
          <w:kern w:val="0"/>
          <w:sz w:val="24"/>
          <w:szCs w:val="24"/>
          <w:lang w:val="en-US" w:eastAsia="zh-CN" w:bidi="ar-SA"/>
        </w:rPr>
        <w:t>2</w:t>
      </w:r>
      <w:r>
        <w:rPr>
          <w:rFonts w:hint="eastAsia" w:ascii="宋体" w:hAnsi="宋体" w:eastAsia="宋体" w:cs="宋体"/>
          <w:sz w:val="24"/>
          <w:szCs w:val="24"/>
        </w:rPr>
        <w:t>.具有良好的商业信誉和健全的财务会计制度；</w:t>
      </w:r>
    </w:p>
    <w:p w14:paraId="7D7D1333">
      <w:pPr>
        <w:tabs>
          <w:tab w:val="left" w:pos="7665"/>
        </w:tabs>
        <w:spacing w:line="360" w:lineRule="auto"/>
        <w:ind w:firstLine="600" w:firstLineChars="250"/>
        <w:rPr>
          <w:rFonts w:hint="eastAsia" w:ascii="宋体" w:hAnsi="宋体" w:eastAsia="宋体" w:cs="宋体"/>
          <w:sz w:val="24"/>
          <w:szCs w:val="24"/>
        </w:rPr>
      </w:pPr>
      <w:r>
        <w:rPr>
          <w:rFonts w:hint="eastAsia" w:ascii="宋体" w:hAnsi="宋体" w:eastAsia="宋体" w:cs="宋体"/>
          <w:kern w:val="0"/>
          <w:sz w:val="24"/>
          <w:szCs w:val="24"/>
          <w:lang w:val="en-US" w:eastAsia="zh-CN" w:bidi="ar-SA"/>
        </w:rPr>
        <w:t>3</w:t>
      </w:r>
      <w:r>
        <w:rPr>
          <w:rFonts w:hint="eastAsia" w:ascii="宋体" w:hAnsi="宋体" w:eastAsia="宋体" w:cs="宋体"/>
          <w:sz w:val="24"/>
          <w:szCs w:val="24"/>
        </w:rPr>
        <w:t>.具有履行合同所必需的设备和专业技术能力；</w:t>
      </w:r>
    </w:p>
    <w:p w14:paraId="31E3ACBA">
      <w:pPr>
        <w:tabs>
          <w:tab w:val="left" w:pos="7665"/>
        </w:tabs>
        <w:spacing w:line="360" w:lineRule="auto"/>
        <w:ind w:firstLine="600" w:firstLineChars="250"/>
        <w:rPr>
          <w:rFonts w:hint="eastAsia" w:ascii="宋体" w:hAnsi="宋体" w:eastAsia="宋体" w:cs="宋体"/>
          <w:sz w:val="24"/>
          <w:szCs w:val="24"/>
        </w:rPr>
      </w:pPr>
      <w:r>
        <w:rPr>
          <w:rFonts w:hint="eastAsia" w:ascii="宋体" w:hAnsi="宋体" w:eastAsia="宋体" w:cs="宋体"/>
          <w:kern w:val="0"/>
          <w:sz w:val="24"/>
          <w:szCs w:val="24"/>
          <w:lang w:val="en-US" w:eastAsia="zh-CN" w:bidi="ar-SA"/>
        </w:rPr>
        <w:t>4</w:t>
      </w:r>
      <w:r>
        <w:rPr>
          <w:rFonts w:hint="eastAsia" w:ascii="宋体" w:hAnsi="宋体" w:eastAsia="宋体" w:cs="宋体"/>
          <w:sz w:val="24"/>
          <w:szCs w:val="24"/>
        </w:rPr>
        <w:t>.有依法缴纳税收和社会保障资金的良好记录；</w:t>
      </w:r>
    </w:p>
    <w:p w14:paraId="5B703C7E">
      <w:pPr>
        <w:tabs>
          <w:tab w:val="left" w:pos="7665"/>
        </w:tabs>
        <w:spacing w:line="360" w:lineRule="auto"/>
        <w:ind w:firstLine="600" w:firstLineChars="250"/>
        <w:rPr>
          <w:rFonts w:hint="eastAsia" w:ascii="宋体" w:hAnsi="宋体" w:eastAsia="宋体" w:cs="宋体"/>
          <w:sz w:val="24"/>
          <w:szCs w:val="24"/>
        </w:rPr>
      </w:pPr>
      <w:r>
        <w:rPr>
          <w:rFonts w:hint="eastAsia" w:ascii="宋体" w:hAnsi="宋体" w:eastAsia="宋体" w:cs="宋体"/>
          <w:kern w:val="0"/>
          <w:sz w:val="24"/>
          <w:szCs w:val="24"/>
          <w:lang w:val="en-US" w:eastAsia="zh-CN" w:bidi="ar-SA"/>
        </w:rPr>
        <w:t>5</w:t>
      </w:r>
      <w:r>
        <w:rPr>
          <w:rFonts w:hint="eastAsia" w:ascii="宋体" w:hAnsi="宋体" w:eastAsia="宋体" w:cs="宋体"/>
          <w:sz w:val="24"/>
          <w:szCs w:val="24"/>
        </w:rPr>
        <w:t>.参加</w:t>
      </w:r>
      <w:r>
        <w:rPr>
          <w:rFonts w:hint="eastAsia" w:ascii="宋体" w:hAnsi="宋体" w:eastAsia="宋体" w:cs="宋体"/>
          <w:sz w:val="24"/>
          <w:szCs w:val="24"/>
          <w:lang w:eastAsia="zh-CN"/>
        </w:rPr>
        <w:t>本次比选活动</w:t>
      </w:r>
      <w:r>
        <w:rPr>
          <w:rFonts w:hint="eastAsia" w:ascii="宋体" w:hAnsi="宋体" w:eastAsia="宋体" w:cs="宋体"/>
          <w:sz w:val="24"/>
          <w:szCs w:val="24"/>
        </w:rPr>
        <w:t>前三年内，在经营活动中没有重大违法记录；</w:t>
      </w:r>
    </w:p>
    <w:p w14:paraId="2952EBEE">
      <w:pPr>
        <w:pStyle w:val="40"/>
        <w:ind w:firstLine="600" w:firstLineChars="250"/>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0F91B546">
      <w:pPr>
        <w:pStyle w:val="40"/>
        <w:ind w:firstLine="600" w:firstLineChars="250"/>
        <w:rPr>
          <w:rFonts w:hint="eastAsia" w:ascii="宋体" w:hAnsi="宋体" w:eastAsia="宋体" w:cs="宋体"/>
          <w:snapToGrid w:val="0"/>
          <w:sz w:val="24"/>
          <w:szCs w:val="24"/>
        </w:rPr>
      </w:pPr>
      <w:r>
        <w:rPr>
          <w:rFonts w:hint="eastAsia" w:ascii="宋体" w:hAnsi="宋体" w:eastAsia="宋体" w:cs="宋体"/>
          <w:sz w:val="24"/>
          <w:szCs w:val="24"/>
        </w:rPr>
        <w:t>7.根据采购项目提出的特殊条件</w:t>
      </w:r>
      <w:r>
        <w:rPr>
          <w:rFonts w:hint="eastAsia" w:ascii="宋体" w:hAnsi="宋体" w:eastAsia="宋体" w:cs="宋体"/>
          <w:snapToGrid w:val="0"/>
          <w:sz w:val="24"/>
          <w:szCs w:val="24"/>
        </w:rPr>
        <w:t>：无。</w:t>
      </w:r>
    </w:p>
    <w:p w14:paraId="57225CF7">
      <w:pPr>
        <w:pStyle w:val="40"/>
        <w:ind w:firstLine="602" w:firstLineChars="250"/>
        <w:rPr>
          <w:rFonts w:hint="eastAsia" w:ascii="宋体" w:hAnsi="宋体" w:eastAsia="宋体" w:cs="宋体"/>
          <w:b/>
          <w:snapToGrid w:val="0"/>
          <w:sz w:val="24"/>
          <w:szCs w:val="24"/>
        </w:rPr>
      </w:pPr>
      <w:r>
        <w:rPr>
          <w:rFonts w:hint="eastAsia" w:ascii="宋体" w:hAnsi="宋体" w:eastAsia="宋体" w:cs="宋体"/>
          <w:b/>
          <w:snapToGrid w:val="0"/>
          <w:sz w:val="24"/>
          <w:szCs w:val="24"/>
          <w:lang w:val="en-US" w:eastAsia="zh-CN"/>
        </w:rPr>
        <w:t>四</w:t>
      </w:r>
      <w:r>
        <w:rPr>
          <w:rFonts w:hint="eastAsia" w:ascii="宋体" w:hAnsi="宋体" w:eastAsia="宋体" w:cs="宋体"/>
          <w:b/>
          <w:snapToGrid w:val="0"/>
          <w:sz w:val="24"/>
          <w:szCs w:val="24"/>
        </w:rPr>
        <w:t>、比选文件</w:t>
      </w:r>
      <w:r>
        <w:rPr>
          <w:rFonts w:hint="eastAsia" w:ascii="宋体" w:hAnsi="宋体" w:eastAsia="宋体" w:cs="宋体"/>
          <w:b/>
          <w:snapToGrid w:val="0"/>
          <w:sz w:val="24"/>
          <w:szCs w:val="24"/>
          <w:lang w:val="en-US" w:eastAsia="zh-CN"/>
        </w:rPr>
        <w:t>获得</w:t>
      </w:r>
      <w:r>
        <w:rPr>
          <w:rFonts w:hint="eastAsia" w:ascii="宋体" w:hAnsi="宋体" w:eastAsia="宋体" w:cs="宋体"/>
          <w:b/>
          <w:snapToGrid w:val="0"/>
          <w:sz w:val="24"/>
          <w:szCs w:val="24"/>
        </w:rPr>
        <w:t>方式：</w:t>
      </w:r>
    </w:p>
    <w:p w14:paraId="0DD60854">
      <w:pPr>
        <w:spacing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比选文件详见公告下方附件1。</w:t>
      </w:r>
    </w:p>
    <w:p w14:paraId="58C2FFE8">
      <w:pPr>
        <w:pStyle w:val="40"/>
        <w:numPr>
          <w:ilvl w:val="0"/>
          <w:numId w:val="0"/>
        </w:numPr>
        <w:ind w:firstLine="602" w:firstLineChars="250"/>
        <w:rPr>
          <w:rFonts w:hint="eastAsia" w:ascii="宋体" w:hAnsi="宋体" w:eastAsia="宋体" w:cs="宋体"/>
          <w:b/>
          <w:snapToGrid w:val="0"/>
          <w:color w:val="000000" w:themeColor="text1"/>
          <w:sz w:val="24"/>
          <w:szCs w:val="24"/>
          <w14:textFill>
            <w14:solidFill>
              <w14:schemeClr w14:val="tx1"/>
            </w14:solidFill>
          </w14:textFill>
        </w:rPr>
      </w:pPr>
      <w:r>
        <w:rPr>
          <w:rFonts w:hint="eastAsia" w:ascii="宋体" w:hAnsi="宋体" w:eastAsia="宋体" w:cs="宋体"/>
          <w:b/>
          <w:snapToGrid w:val="0"/>
          <w:color w:val="000000" w:themeColor="text1"/>
          <w:sz w:val="24"/>
          <w:szCs w:val="24"/>
          <w:lang w:val="en-US" w:eastAsia="zh-CN" w:bidi="ar-SA"/>
          <w14:textFill>
            <w14:solidFill>
              <w14:schemeClr w14:val="tx1"/>
            </w14:solidFill>
          </w14:textFill>
        </w:rPr>
        <w:t>五、</w:t>
      </w:r>
      <w:r>
        <w:rPr>
          <w:rFonts w:hint="eastAsia" w:ascii="宋体" w:hAnsi="宋体" w:eastAsia="宋体" w:cs="宋体"/>
          <w:b/>
          <w:snapToGrid w:val="0"/>
          <w:color w:val="000000" w:themeColor="text1"/>
          <w:sz w:val="24"/>
          <w:szCs w:val="24"/>
          <w14:textFill>
            <w14:solidFill>
              <w14:schemeClr w14:val="tx1"/>
            </w14:solidFill>
          </w14:textFill>
        </w:rPr>
        <w:t>比选申请文件提交方式及截止时间：</w:t>
      </w:r>
    </w:p>
    <w:p w14:paraId="6D4348B7">
      <w:pPr>
        <w:spacing w:line="360" w:lineRule="auto"/>
        <w:ind w:firstLine="480" w:firstLineChars="200"/>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1.比选申请文件格式要求：</w:t>
      </w:r>
      <w:r>
        <w:rPr>
          <w:rFonts w:hint="eastAsia" w:ascii="宋体" w:hAnsi="宋体" w:eastAsia="宋体" w:cs="宋体"/>
          <w:b/>
          <w:bCs/>
          <w:color w:val="000000" w:themeColor="text1"/>
          <w:sz w:val="24"/>
          <w:szCs w:val="24"/>
          <w14:textFill>
            <w14:solidFill>
              <w14:schemeClr w14:val="tx1"/>
            </w14:solidFill>
          </w14:textFill>
        </w:rPr>
        <w:t>盖章密封纸质版文件</w:t>
      </w:r>
    </w:p>
    <w:p w14:paraId="2D142423">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（1）</w:t>
      </w:r>
      <w:r>
        <w:rPr>
          <w:rFonts w:hint="eastAsia" w:ascii="宋体" w:hAnsi="宋体" w:eastAsia="宋体" w:cs="宋体"/>
          <w:sz w:val="24"/>
          <w:szCs w:val="24"/>
        </w:rPr>
        <w:t>响应文件的打印和书写应清楚工整，任何行间插字、涂改或增删，必须由供应商的法定代表人或其授权代表签字并加盖供应商公章。</w:t>
      </w:r>
    </w:p>
    <w:p w14:paraId="25EB078B">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lang w:val="en-US" w:eastAsia="zh-CN" w:bidi="ar-SA"/>
        </w:rPr>
        <w:t>（2）</w:t>
      </w:r>
      <w:r>
        <w:rPr>
          <w:rFonts w:hint="eastAsia" w:ascii="宋体" w:hAnsi="宋体" w:eastAsia="宋体" w:cs="宋体"/>
          <w:sz w:val="24"/>
          <w:szCs w:val="24"/>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466D43AC">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（3）</w:t>
      </w:r>
      <w:r>
        <w:rPr>
          <w:rFonts w:hint="eastAsia" w:ascii="宋体" w:hAnsi="宋体" w:eastAsia="宋体" w:cs="宋体"/>
          <w:sz w:val="24"/>
          <w:szCs w:val="24"/>
        </w:rPr>
        <w:t>响应文件应当采用胶装方式装订成册，不得散装或者合页装订。</w:t>
      </w:r>
    </w:p>
    <w:p w14:paraId="1DC8C6F2">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（4）</w:t>
      </w:r>
      <w:r>
        <w:rPr>
          <w:rFonts w:hint="eastAsia" w:ascii="宋体" w:hAnsi="宋体" w:eastAsia="宋体" w:cs="宋体"/>
          <w:sz w:val="24"/>
          <w:szCs w:val="24"/>
        </w:rPr>
        <w:t>响应文件统一用A4幅面纸印制，除另有规定外。</w:t>
      </w:r>
    </w:p>
    <w:p w14:paraId="2EFCC3CD">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（5）</w:t>
      </w:r>
      <w:r>
        <w:rPr>
          <w:rFonts w:hint="eastAsia" w:ascii="宋体" w:hAnsi="宋体" w:eastAsia="宋体" w:cs="宋体"/>
          <w:sz w:val="24"/>
          <w:szCs w:val="24"/>
        </w:rPr>
        <w:t>响应文件可以单独密封包装，也可以所有响应文件密封包装在一个密封袋内。</w:t>
      </w:r>
    </w:p>
    <w:p w14:paraId="2A9C741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（6）</w:t>
      </w:r>
      <w:r>
        <w:rPr>
          <w:rFonts w:hint="eastAsia" w:ascii="宋体" w:hAnsi="宋体" w:eastAsia="宋体" w:cs="宋体"/>
          <w:sz w:val="24"/>
          <w:szCs w:val="24"/>
        </w:rPr>
        <w:t>响应文件密封袋的最外层应清楚地标明采购项目名称、采购项目编号、包件号及名称（若有）、供应商名称。</w:t>
      </w:r>
    </w:p>
    <w:p w14:paraId="7A74265F">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（7）</w:t>
      </w:r>
      <w:r>
        <w:rPr>
          <w:rFonts w:hint="eastAsia" w:ascii="宋体" w:hAnsi="宋体" w:eastAsia="宋体" w:cs="宋体"/>
          <w:sz w:val="24"/>
          <w:szCs w:val="24"/>
        </w:rPr>
        <w:t>所有外层密封袋的封口处应粘贴牢固。</w:t>
      </w:r>
    </w:p>
    <w:p w14:paraId="7D13C9CB">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（8）</w:t>
      </w:r>
      <w:r>
        <w:rPr>
          <w:rFonts w:hint="eastAsia" w:ascii="宋体" w:hAnsi="宋体" w:eastAsia="宋体" w:cs="宋体"/>
          <w:sz w:val="24"/>
          <w:szCs w:val="24"/>
        </w:rPr>
        <w:t>未按以上要求进行密封和标注的响应文件，采购人将拒收或者在时间允许的范围内，要求修改完善后接收。</w:t>
      </w:r>
    </w:p>
    <w:p w14:paraId="4FF7AA7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2</w:t>
      </w:r>
      <w:r>
        <w:rPr>
          <w:rFonts w:hint="eastAsia" w:ascii="宋体" w:hAnsi="宋体" w:eastAsia="宋体" w:cs="宋体"/>
          <w:sz w:val="24"/>
          <w:szCs w:val="24"/>
        </w:rPr>
        <w:t>.递交地址：</w:t>
      </w:r>
      <w:r>
        <w:rPr>
          <w:rFonts w:hint="eastAsia" w:ascii="宋体" w:hAnsi="宋体" w:eastAsia="宋体" w:cs="宋体"/>
          <w:b/>
          <w:bCs/>
          <w:color w:val="000000" w:themeColor="text1"/>
          <w:sz w:val="24"/>
          <w:szCs w:val="24"/>
          <w14:textFill>
            <w14:solidFill>
              <w14:schemeClr w14:val="tx1"/>
            </w14:solidFill>
          </w14:textFill>
        </w:rPr>
        <w:t>成都汽车职业技术学校</w:t>
      </w:r>
      <w:r>
        <w:rPr>
          <w:rFonts w:hint="eastAsia" w:ascii="宋体" w:hAnsi="宋体" w:eastAsia="宋体" w:cs="宋体"/>
          <w:b/>
          <w:bCs/>
          <w:color w:val="000000" w:themeColor="text1"/>
          <w:sz w:val="24"/>
          <w:szCs w:val="24"/>
          <w:lang w:val="en-US" w:eastAsia="zh-CN"/>
          <w14:textFill>
            <w14:solidFill>
              <w14:schemeClr w14:val="tx1"/>
            </w14:solidFill>
          </w14:textFill>
        </w:rPr>
        <w:t>第一汽车实训中心1-06会议室</w:t>
      </w:r>
      <w:r>
        <w:rPr>
          <w:rFonts w:hint="eastAsia" w:ascii="宋体" w:hAnsi="宋体" w:eastAsia="宋体" w:cs="宋体"/>
          <w:b/>
          <w:bCs/>
          <w:color w:val="000000" w:themeColor="text1"/>
          <w:sz w:val="24"/>
          <w:szCs w:val="24"/>
          <w14:textFill>
            <w14:solidFill>
              <w14:schemeClr w14:val="tx1"/>
            </w14:solidFill>
          </w14:textFill>
        </w:rPr>
        <w:t>（成都市龙泉驿区</w:t>
      </w:r>
      <w:r>
        <w:rPr>
          <w:rFonts w:hint="eastAsia" w:ascii="宋体" w:hAnsi="宋体" w:eastAsia="宋体" w:cs="宋体"/>
          <w:b/>
          <w:bCs/>
          <w:color w:val="000000" w:themeColor="text1"/>
          <w:sz w:val="24"/>
          <w:szCs w:val="24"/>
          <w:lang w:val="en-US" w:eastAsia="zh-CN"/>
          <w14:textFill>
            <w14:solidFill>
              <w14:schemeClr w14:val="tx1"/>
            </w14:solidFill>
          </w14:textFill>
        </w:rPr>
        <w:t>同安街道</w:t>
      </w:r>
      <w:r>
        <w:rPr>
          <w:rFonts w:hint="eastAsia" w:ascii="宋体" w:hAnsi="宋体" w:eastAsia="宋体" w:cs="宋体"/>
          <w:b/>
          <w:bCs/>
          <w:color w:val="000000" w:themeColor="text1"/>
          <w:sz w:val="24"/>
          <w:szCs w:val="24"/>
          <w14:textFill>
            <w14:solidFill>
              <w14:schemeClr w14:val="tx1"/>
            </w14:solidFill>
          </w14:textFill>
        </w:rPr>
        <w:t>幸福路388号）</w:t>
      </w:r>
    </w:p>
    <w:p w14:paraId="4F367239">
      <w:pPr>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lang w:val="en-US" w:eastAsia="zh-CN" w:bidi="ar-SA"/>
        </w:rPr>
        <w:t>3</w:t>
      </w:r>
      <w:r>
        <w:rPr>
          <w:rFonts w:hint="eastAsia" w:ascii="宋体" w:hAnsi="宋体" w:eastAsia="宋体" w:cs="宋体"/>
          <w:sz w:val="24"/>
          <w:szCs w:val="24"/>
        </w:rPr>
        <w:t>.递交截止时间：</w:t>
      </w:r>
      <w:bookmarkStart w:id="10" w:name="OLE_LINK1"/>
      <w:r>
        <w:rPr>
          <w:rFonts w:hint="eastAsia" w:ascii="宋体" w:hAnsi="宋体" w:eastAsia="宋体" w:cs="宋体"/>
          <w:kern w:val="0"/>
          <w:sz w:val="24"/>
          <w:szCs w:val="24"/>
          <w:lang w:val="en-US" w:eastAsia="zh-CN" w:bidi="ar-SA"/>
        </w:rPr>
        <w:t>2026</w:t>
      </w:r>
      <w:r>
        <w:rPr>
          <w:rFonts w:hint="eastAsia" w:ascii="宋体" w:hAnsi="宋体" w:eastAsia="宋体" w:cs="宋体"/>
          <w:b/>
          <w:bCs/>
          <w:color w:val="000000" w:themeColor="text1"/>
          <w:sz w:val="24"/>
          <w:szCs w:val="24"/>
          <w:highlight w:val="none"/>
          <w14:textFill>
            <w14:solidFill>
              <w14:schemeClr w14:val="tx1"/>
            </w14:solidFill>
          </w14:textFill>
        </w:rPr>
        <w:t>年</w:t>
      </w:r>
      <w:r>
        <w:rPr>
          <w:rFonts w:hint="eastAsia" w:ascii="宋体" w:hAnsi="宋体" w:eastAsia="宋体" w:cs="宋体"/>
          <w:kern w:val="0"/>
          <w:sz w:val="24"/>
          <w:szCs w:val="24"/>
          <w:highlight w:val="none"/>
          <w:lang w:val="en-US" w:eastAsia="zh-CN" w:bidi="ar-SA"/>
        </w:rPr>
        <w:t>1</w:t>
      </w:r>
      <w:r>
        <w:rPr>
          <w:rFonts w:hint="eastAsia" w:ascii="宋体" w:hAnsi="宋体" w:cs="宋体"/>
          <w:kern w:val="0"/>
          <w:sz w:val="24"/>
          <w:szCs w:val="24"/>
          <w:highlight w:val="none"/>
          <w:lang w:val="en-US" w:eastAsia="zh-CN" w:bidi="ar-SA"/>
        </w:rPr>
        <w:t>1</w:t>
      </w:r>
      <w:r>
        <w:rPr>
          <w:rFonts w:hint="eastAsia" w:ascii="宋体" w:hAnsi="宋体" w:eastAsia="宋体" w:cs="宋体"/>
          <w:b/>
          <w:bCs/>
          <w:color w:val="000000" w:themeColor="text1"/>
          <w:sz w:val="24"/>
          <w:szCs w:val="24"/>
          <w:highlight w:val="none"/>
          <w14:textFill>
            <w14:solidFill>
              <w14:schemeClr w14:val="tx1"/>
            </w14:solidFill>
          </w14:textFill>
        </w:rPr>
        <w:t>月</w:t>
      </w:r>
      <w:r>
        <w:rPr>
          <w:rFonts w:hint="eastAsia" w:ascii="宋体" w:hAnsi="宋体" w:cs="宋体"/>
          <w:kern w:val="0"/>
          <w:sz w:val="24"/>
          <w:szCs w:val="24"/>
          <w:highlight w:val="none"/>
          <w:lang w:val="en-US" w:eastAsia="zh-CN" w:bidi="ar-SA"/>
        </w:rPr>
        <w:t>06</w:t>
      </w:r>
      <w:r>
        <w:rPr>
          <w:rFonts w:hint="eastAsia" w:ascii="宋体" w:hAnsi="宋体" w:eastAsia="宋体" w:cs="宋体"/>
          <w:b/>
          <w:bCs/>
          <w:color w:val="000000" w:themeColor="text1"/>
          <w:sz w:val="24"/>
          <w:szCs w:val="24"/>
          <w:highlight w:val="none"/>
          <w14:textFill>
            <w14:solidFill>
              <w14:schemeClr w14:val="tx1"/>
            </w14:solidFill>
          </w14:textFill>
        </w:rPr>
        <w:t>日</w:t>
      </w:r>
      <w:r>
        <w:rPr>
          <w:rFonts w:hint="eastAsia" w:ascii="宋体" w:hAnsi="宋体" w:eastAsia="宋体" w:cs="宋体"/>
          <w:kern w:val="0"/>
          <w:sz w:val="24"/>
          <w:szCs w:val="24"/>
          <w:highlight w:val="none"/>
          <w:lang w:val="en-US" w:eastAsia="zh-CN" w:bidi="ar-SA"/>
        </w:rPr>
        <w:t>10</w:t>
      </w:r>
      <w:r>
        <w:rPr>
          <w:rFonts w:hint="eastAsia" w:ascii="宋体" w:hAnsi="宋体" w:eastAsia="宋体" w:cs="宋体"/>
          <w:b/>
          <w:bCs/>
          <w:color w:val="000000" w:themeColor="text1"/>
          <w:sz w:val="24"/>
          <w:szCs w:val="24"/>
          <w:highlight w:val="none"/>
          <w14:textFill>
            <w14:solidFill>
              <w14:schemeClr w14:val="tx1"/>
            </w14:solidFill>
          </w14:textFill>
        </w:rPr>
        <w:t>时</w:t>
      </w:r>
      <w:r>
        <w:rPr>
          <w:rFonts w:hint="eastAsia" w:ascii="宋体" w:hAnsi="宋体" w:eastAsia="宋体" w:cs="宋体"/>
          <w:kern w:val="0"/>
          <w:sz w:val="24"/>
          <w:szCs w:val="24"/>
          <w:highlight w:val="none"/>
          <w:lang w:val="en-US" w:eastAsia="zh-CN" w:bidi="ar-SA"/>
        </w:rPr>
        <w:t>00</w:t>
      </w:r>
      <w:r>
        <w:rPr>
          <w:rFonts w:hint="eastAsia" w:ascii="宋体" w:hAnsi="宋体" w:eastAsia="宋体" w:cs="宋体"/>
          <w:b/>
          <w:bCs/>
          <w:color w:val="000000" w:themeColor="text1"/>
          <w:sz w:val="24"/>
          <w:szCs w:val="24"/>
          <w:highlight w:val="none"/>
          <w14:textFill>
            <w14:solidFill>
              <w14:schemeClr w14:val="tx1"/>
            </w14:solidFill>
          </w14:textFill>
        </w:rPr>
        <w:t>分</w:t>
      </w:r>
      <w:bookmarkEnd w:id="10"/>
      <w:r>
        <w:rPr>
          <w:rFonts w:hint="eastAsia" w:ascii="宋体" w:hAnsi="宋体" w:eastAsia="宋体" w:cs="宋体"/>
          <w:b/>
          <w:color w:val="000000" w:themeColor="text1"/>
          <w:sz w:val="24"/>
          <w:szCs w:val="24"/>
          <w:highlight w:val="none"/>
          <w14:textFill>
            <w14:solidFill>
              <w14:schemeClr w14:val="tx1"/>
            </w14:solidFill>
          </w14:textFill>
        </w:rPr>
        <w:t>（北京时间）</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逾期递交的比选文件恕不接收。</w:t>
      </w:r>
    </w:p>
    <w:p w14:paraId="04BA2B83">
      <w:pPr>
        <w:pStyle w:val="40"/>
        <w:autoSpaceDE w:val="0"/>
        <w:autoSpaceDN w:val="0"/>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lang w:val="en-US" w:eastAsia="zh-CN" w:bidi="ar-SA"/>
        </w:rPr>
        <w:t>4</w:t>
      </w:r>
      <w:r>
        <w:rPr>
          <w:rFonts w:hint="eastAsia" w:ascii="宋体" w:hAnsi="宋体" w:eastAsia="宋体" w:cs="宋体"/>
          <w:color w:val="000000" w:themeColor="text1"/>
          <w:sz w:val="24"/>
          <w:szCs w:val="24"/>
          <w:highlight w:val="none"/>
          <w:u w:val="single"/>
          <w14:textFill>
            <w14:solidFill>
              <w14:schemeClr w14:val="tx1"/>
            </w14:solidFill>
          </w14:textFill>
        </w:rPr>
        <w:t>.提交比选申请文件时必须同时提交以下资料</w:t>
      </w:r>
      <w:r>
        <w:rPr>
          <w:rFonts w:hint="eastAsia" w:ascii="宋体" w:hAnsi="宋体" w:eastAsia="宋体" w:cs="宋体"/>
          <w:color w:val="000000" w:themeColor="text1"/>
          <w:sz w:val="24"/>
          <w:szCs w:val="24"/>
          <w:highlight w:val="none"/>
          <w14:textFill>
            <w14:solidFill>
              <w14:schemeClr w14:val="tx1"/>
            </w14:solidFill>
          </w14:textFill>
        </w:rPr>
        <w:t>：</w:t>
      </w:r>
    </w:p>
    <w:p w14:paraId="7BB898F0">
      <w:pPr>
        <w:pStyle w:val="40"/>
        <w:autoSpaceDE w:val="0"/>
        <w:autoSpaceDN w:val="0"/>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经办人身份证复印件及联系方式。（法定代表人投标需提供法定代表人身份证复印件及营业执照复印件），以上材料均须加盖公章。</w:t>
      </w:r>
    </w:p>
    <w:p w14:paraId="3AA868D2">
      <w:pPr>
        <w:spacing w:line="360" w:lineRule="auto"/>
        <w:ind w:firstLine="482"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b/>
          <w:color w:val="000000" w:themeColor="text1"/>
          <w:sz w:val="24"/>
          <w:szCs w:val="24"/>
          <w:highlight w:val="none"/>
          <w14:textFill>
            <w14:solidFill>
              <w14:schemeClr w14:val="tx1"/>
            </w14:solidFill>
          </w14:textFill>
        </w:rPr>
        <w:t>、比选时间：</w:t>
      </w:r>
      <w:r>
        <w:rPr>
          <w:rFonts w:hint="eastAsia" w:ascii="宋体" w:hAnsi="宋体" w:eastAsia="宋体" w:cs="宋体"/>
          <w:kern w:val="0"/>
          <w:sz w:val="24"/>
          <w:szCs w:val="24"/>
          <w:highlight w:val="none"/>
          <w:lang w:val="en-US" w:eastAsia="zh-CN" w:bidi="ar-SA"/>
        </w:rPr>
        <w:t>2026</w:t>
      </w:r>
      <w:r>
        <w:rPr>
          <w:rFonts w:hint="eastAsia" w:ascii="宋体" w:hAnsi="宋体" w:eastAsia="宋体" w:cs="宋体"/>
          <w:b/>
          <w:bCs/>
          <w:color w:val="000000" w:themeColor="text1"/>
          <w:sz w:val="24"/>
          <w:szCs w:val="24"/>
          <w:highlight w:val="none"/>
          <w14:textFill>
            <w14:solidFill>
              <w14:schemeClr w14:val="tx1"/>
            </w14:solidFill>
          </w14:textFill>
        </w:rPr>
        <w:t>年</w:t>
      </w:r>
      <w:r>
        <w:rPr>
          <w:rFonts w:hint="eastAsia" w:ascii="宋体" w:hAnsi="宋体" w:cs="宋体"/>
          <w:kern w:val="0"/>
          <w:sz w:val="24"/>
          <w:szCs w:val="24"/>
          <w:highlight w:val="none"/>
          <w:lang w:val="en-US" w:eastAsia="zh-CN" w:bidi="ar-SA"/>
        </w:rPr>
        <w:t>11</w:t>
      </w:r>
      <w:r>
        <w:rPr>
          <w:rFonts w:hint="eastAsia" w:ascii="宋体" w:hAnsi="宋体" w:eastAsia="宋体" w:cs="宋体"/>
          <w:b/>
          <w:bCs/>
          <w:color w:val="000000" w:themeColor="text1"/>
          <w:sz w:val="24"/>
          <w:szCs w:val="24"/>
          <w:highlight w:val="none"/>
          <w14:textFill>
            <w14:solidFill>
              <w14:schemeClr w14:val="tx1"/>
            </w14:solidFill>
          </w14:textFill>
        </w:rPr>
        <w:t>月</w:t>
      </w:r>
      <w:r>
        <w:rPr>
          <w:rFonts w:hint="eastAsia" w:ascii="宋体" w:hAnsi="宋体" w:cs="宋体"/>
          <w:kern w:val="0"/>
          <w:sz w:val="24"/>
          <w:szCs w:val="24"/>
          <w:highlight w:val="none"/>
          <w:lang w:val="en-US" w:eastAsia="zh-CN" w:bidi="ar-SA"/>
        </w:rPr>
        <w:t>06</w:t>
      </w:r>
      <w:r>
        <w:rPr>
          <w:rFonts w:hint="eastAsia" w:ascii="宋体" w:hAnsi="宋体" w:eastAsia="宋体" w:cs="宋体"/>
          <w:b/>
          <w:bCs/>
          <w:color w:val="000000" w:themeColor="text1"/>
          <w:sz w:val="24"/>
          <w:szCs w:val="24"/>
          <w:highlight w:val="none"/>
          <w14:textFill>
            <w14:solidFill>
              <w14:schemeClr w14:val="tx1"/>
            </w14:solidFill>
          </w14:textFill>
        </w:rPr>
        <w:t>日</w:t>
      </w:r>
      <w:r>
        <w:rPr>
          <w:rFonts w:hint="eastAsia" w:ascii="宋体" w:hAnsi="宋体" w:eastAsia="宋体" w:cs="宋体"/>
          <w:kern w:val="0"/>
          <w:sz w:val="24"/>
          <w:szCs w:val="24"/>
          <w:highlight w:val="none"/>
          <w:lang w:val="en-US" w:eastAsia="zh-CN" w:bidi="ar-SA"/>
        </w:rPr>
        <w:t>14</w:t>
      </w:r>
      <w:r>
        <w:rPr>
          <w:rFonts w:hint="eastAsia" w:ascii="宋体" w:hAnsi="宋体" w:eastAsia="宋体" w:cs="宋体"/>
          <w:b/>
          <w:bCs/>
          <w:color w:val="000000" w:themeColor="text1"/>
          <w:sz w:val="24"/>
          <w:szCs w:val="24"/>
          <w:highlight w:val="none"/>
          <w14:textFill>
            <w14:solidFill>
              <w14:schemeClr w14:val="tx1"/>
            </w14:solidFill>
          </w14:textFill>
        </w:rPr>
        <w:t>时</w:t>
      </w:r>
      <w:r>
        <w:rPr>
          <w:rFonts w:hint="eastAsia" w:ascii="宋体" w:hAnsi="宋体" w:eastAsia="宋体" w:cs="宋体"/>
          <w:kern w:val="0"/>
          <w:sz w:val="24"/>
          <w:szCs w:val="24"/>
          <w:highlight w:val="none"/>
          <w:lang w:val="en-US" w:eastAsia="zh-CN" w:bidi="ar-SA"/>
        </w:rPr>
        <w:t>0</w:t>
      </w:r>
      <w:r>
        <w:rPr>
          <w:rFonts w:hint="eastAsia" w:ascii="宋体" w:hAnsi="宋体" w:eastAsia="宋体" w:cs="宋体"/>
          <w:kern w:val="0"/>
          <w:sz w:val="24"/>
          <w:szCs w:val="24"/>
          <w:lang w:val="en-US" w:eastAsia="zh-CN" w:bidi="ar-SA"/>
        </w:rPr>
        <w:t>0</w:t>
      </w:r>
      <w:r>
        <w:rPr>
          <w:rFonts w:hint="eastAsia" w:ascii="宋体" w:hAnsi="宋体" w:eastAsia="宋体" w:cs="宋体"/>
          <w:b/>
          <w:bCs/>
          <w:color w:val="000000" w:themeColor="text1"/>
          <w:sz w:val="24"/>
          <w:szCs w:val="24"/>
          <w14:textFill>
            <w14:solidFill>
              <w14:schemeClr w14:val="tx1"/>
            </w14:solidFill>
          </w14:textFill>
        </w:rPr>
        <w:t>分</w:t>
      </w:r>
      <w:r>
        <w:rPr>
          <w:rFonts w:hint="eastAsia" w:ascii="宋体" w:hAnsi="宋体" w:eastAsia="宋体" w:cs="宋体"/>
          <w:b/>
          <w:color w:val="000000" w:themeColor="text1"/>
          <w:sz w:val="24"/>
          <w:szCs w:val="24"/>
          <w14:textFill>
            <w14:solidFill>
              <w14:schemeClr w14:val="tx1"/>
            </w14:solidFill>
          </w14:textFill>
        </w:rPr>
        <w:t>（北京时间）</w:t>
      </w:r>
      <w:r>
        <w:rPr>
          <w:rFonts w:hint="eastAsia" w:ascii="宋体" w:hAnsi="宋体" w:eastAsia="宋体" w:cs="宋体"/>
          <w:color w:val="000000" w:themeColor="text1"/>
          <w:sz w:val="24"/>
          <w:szCs w:val="24"/>
          <w14:textFill>
            <w14:solidFill>
              <w14:schemeClr w14:val="tx1"/>
            </w14:solidFill>
          </w14:textFill>
        </w:rPr>
        <w:t>。</w:t>
      </w:r>
    </w:p>
    <w:p w14:paraId="6AAA6CDB">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七</w:t>
      </w:r>
      <w:r>
        <w:rPr>
          <w:rFonts w:hint="eastAsia" w:ascii="宋体" w:hAnsi="宋体" w:eastAsia="宋体" w:cs="宋体"/>
          <w:b/>
          <w:sz w:val="24"/>
          <w:szCs w:val="24"/>
        </w:rPr>
        <w:t>、比选地点：</w:t>
      </w:r>
      <w:r>
        <w:rPr>
          <w:rFonts w:hint="eastAsia" w:ascii="宋体" w:hAnsi="宋体" w:eastAsia="宋体" w:cs="宋体"/>
          <w:bCs/>
          <w:sz w:val="24"/>
          <w:szCs w:val="24"/>
        </w:rPr>
        <w:t>成都汽车职业技术学校（成都市龙泉驿区同安</w:t>
      </w:r>
      <w:r>
        <w:rPr>
          <w:rFonts w:hint="eastAsia" w:ascii="宋体" w:hAnsi="宋体" w:eastAsia="宋体" w:cs="宋体"/>
          <w:bCs/>
          <w:sz w:val="24"/>
          <w:szCs w:val="24"/>
          <w:lang w:val="en-US" w:eastAsia="zh-CN"/>
        </w:rPr>
        <w:t>街道</w:t>
      </w:r>
      <w:r>
        <w:rPr>
          <w:rFonts w:hint="eastAsia" w:ascii="宋体" w:hAnsi="宋体" w:eastAsia="宋体" w:cs="宋体"/>
          <w:bCs/>
          <w:sz w:val="24"/>
          <w:szCs w:val="24"/>
        </w:rPr>
        <w:t>幸福路</w:t>
      </w:r>
      <w:r>
        <w:rPr>
          <w:rFonts w:hint="eastAsia" w:ascii="宋体" w:hAnsi="宋体" w:eastAsia="宋体" w:cs="宋体"/>
          <w:kern w:val="0"/>
          <w:sz w:val="24"/>
          <w:szCs w:val="24"/>
          <w:lang w:val="en-US" w:eastAsia="zh-CN" w:bidi="ar-SA"/>
        </w:rPr>
        <w:t>388</w:t>
      </w:r>
      <w:r>
        <w:rPr>
          <w:rFonts w:hint="eastAsia" w:ascii="宋体" w:hAnsi="宋体" w:eastAsia="宋体" w:cs="宋体"/>
          <w:bCs/>
          <w:sz w:val="24"/>
          <w:szCs w:val="24"/>
        </w:rPr>
        <w:t>号）</w:t>
      </w:r>
      <w:r>
        <w:rPr>
          <w:rFonts w:hint="eastAsia" w:ascii="宋体" w:hAnsi="宋体" w:eastAsia="宋体" w:cs="宋体"/>
          <w:sz w:val="24"/>
          <w:szCs w:val="24"/>
        </w:rPr>
        <w:t>。</w:t>
      </w:r>
    </w:p>
    <w:p w14:paraId="042A583D">
      <w:pPr>
        <w:spacing w:line="360" w:lineRule="auto"/>
        <w:ind w:firstLine="482" w:firstLineChars="200"/>
        <w:jc w:val="left"/>
        <w:rPr>
          <w:rFonts w:hint="eastAsia" w:ascii="宋体" w:hAnsi="宋体" w:eastAsia="宋体" w:cs="宋体"/>
          <w:b/>
          <w:sz w:val="24"/>
          <w:szCs w:val="24"/>
        </w:rPr>
      </w:pPr>
      <w:r>
        <w:rPr>
          <w:rFonts w:hint="eastAsia" w:ascii="宋体" w:hAnsi="宋体" w:eastAsia="宋体" w:cs="宋体"/>
          <w:b/>
          <w:sz w:val="24"/>
          <w:szCs w:val="24"/>
          <w:lang w:val="en-US" w:eastAsia="zh-CN"/>
        </w:rPr>
        <w:t>八</w:t>
      </w:r>
      <w:r>
        <w:rPr>
          <w:rFonts w:hint="eastAsia" w:ascii="宋体" w:hAnsi="宋体" w:eastAsia="宋体" w:cs="宋体"/>
          <w:b/>
          <w:sz w:val="24"/>
          <w:szCs w:val="24"/>
        </w:rPr>
        <w:t>、本比选邀请在成都汽车职业技术学校官网上以公告形式发布，本项目不属于政府采购项目。</w:t>
      </w:r>
    </w:p>
    <w:p w14:paraId="0037EEF1">
      <w:pPr>
        <w:spacing w:line="360" w:lineRule="auto"/>
        <w:ind w:firstLine="482" w:firstLineChars="200"/>
        <w:jc w:val="left"/>
        <w:rPr>
          <w:rFonts w:hint="eastAsia" w:ascii="宋体" w:hAnsi="宋体" w:eastAsia="宋体" w:cs="宋体"/>
          <w:b/>
          <w:sz w:val="24"/>
          <w:szCs w:val="24"/>
        </w:rPr>
      </w:pPr>
      <w:r>
        <w:rPr>
          <w:rFonts w:hint="eastAsia" w:ascii="宋体" w:hAnsi="宋体" w:eastAsia="宋体" w:cs="宋体"/>
          <w:b/>
          <w:sz w:val="24"/>
          <w:szCs w:val="24"/>
          <w:lang w:val="en-US" w:eastAsia="zh-CN"/>
        </w:rPr>
        <w:t>九</w:t>
      </w:r>
      <w:r>
        <w:rPr>
          <w:rFonts w:hint="eastAsia" w:ascii="宋体" w:hAnsi="宋体" w:eastAsia="宋体" w:cs="宋体"/>
          <w:b/>
          <w:sz w:val="24"/>
          <w:szCs w:val="24"/>
        </w:rPr>
        <w:t>、联系方式</w:t>
      </w:r>
    </w:p>
    <w:p w14:paraId="066B44D9">
      <w:pPr>
        <w:spacing w:line="360" w:lineRule="auto"/>
        <w:ind w:firstLine="960" w:firstLineChars="400"/>
        <w:rPr>
          <w:rFonts w:hint="eastAsia" w:ascii="宋体" w:hAnsi="宋体" w:eastAsia="宋体" w:cs="宋体"/>
          <w:bCs/>
          <w:sz w:val="24"/>
          <w:szCs w:val="24"/>
        </w:rPr>
      </w:pPr>
      <w:r>
        <w:rPr>
          <w:rFonts w:hint="eastAsia" w:ascii="宋体" w:hAnsi="宋体" w:eastAsia="宋体" w:cs="宋体"/>
          <w:bCs/>
          <w:sz w:val="24"/>
          <w:szCs w:val="24"/>
        </w:rPr>
        <w:t>采购人：成都汽车职业技术学校</w:t>
      </w:r>
    </w:p>
    <w:p w14:paraId="508ED028">
      <w:pPr>
        <w:spacing w:line="360" w:lineRule="auto"/>
        <w:ind w:firstLine="960" w:firstLineChars="400"/>
        <w:rPr>
          <w:rFonts w:hint="eastAsia" w:ascii="宋体" w:hAnsi="宋体" w:eastAsia="宋体" w:cs="宋体"/>
          <w:bCs/>
          <w:sz w:val="24"/>
          <w:szCs w:val="24"/>
        </w:rPr>
      </w:pPr>
      <w:r>
        <w:rPr>
          <w:rFonts w:hint="eastAsia" w:ascii="宋体" w:hAnsi="宋体" w:eastAsia="宋体" w:cs="宋体"/>
          <w:bCs/>
          <w:sz w:val="24"/>
          <w:szCs w:val="24"/>
        </w:rPr>
        <w:t>地  址：成都市龙泉驿区同安街道幸福路388号</w:t>
      </w:r>
    </w:p>
    <w:p w14:paraId="3E1902D9">
      <w:pPr>
        <w:spacing w:line="360" w:lineRule="auto"/>
        <w:ind w:firstLine="960" w:firstLineChars="400"/>
        <w:rPr>
          <w:rFonts w:hint="eastAsia" w:ascii="宋体" w:hAnsi="宋体" w:eastAsia="宋体" w:cs="宋体"/>
          <w:bCs/>
          <w:sz w:val="24"/>
          <w:szCs w:val="24"/>
        </w:rPr>
      </w:pPr>
      <w:r>
        <w:rPr>
          <w:rFonts w:hint="eastAsia" w:ascii="宋体" w:hAnsi="宋体" w:eastAsia="宋体" w:cs="宋体"/>
          <w:bCs/>
          <w:sz w:val="24"/>
          <w:szCs w:val="24"/>
        </w:rPr>
        <w:t>联系人：</w:t>
      </w:r>
      <w:r>
        <w:rPr>
          <w:rFonts w:hint="eastAsia" w:ascii="宋体" w:hAnsi="宋体" w:cs="宋体"/>
          <w:bCs/>
          <w:sz w:val="24"/>
          <w:szCs w:val="24"/>
          <w:lang w:val="en-US" w:eastAsia="zh-CN"/>
        </w:rPr>
        <w:t>陈</w:t>
      </w:r>
      <w:r>
        <w:rPr>
          <w:rFonts w:hint="eastAsia" w:ascii="宋体" w:hAnsi="宋体" w:eastAsia="宋体" w:cs="宋体"/>
          <w:bCs/>
          <w:sz w:val="24"/>
          <w:szCs w:val="24"/>
          <w:lang w:val="en-US" w:eastAsia="zh-CN"/>
        </w:rPr>
        <w:t>老师</w:t>
      </w:r>
    </w:p>
    <w:p w14:paraId="65502438">
      <w:pPr>
        <w:spacing w:line="360" w:lineRule="auto"/>
        <w:ind w:firstLine="960" w:firstLineChars="400"/>
        <w:rPr>
          <w:rFonts w:hint="default" w:ascii="宋体" w:hAnsi="宋体" w:eastAsia="宋体" w:cs="宋体"/>
          <w:kern w:val="0"/>
          <w:sz w:val="24"/>
          <w:szCs w:val="24"/>
          <w:lang w:val="en-US" w:eastAsia="zh-CN" w:bidi="ar-SA"/>
        </w:rPr>
      </w:pPr>
      <w:r>
        <w:rPr>
          <w:rFonts w:hint="eastAsia" w:ascii="宋体" w:hAnsi="宋体" w:eastAsia="宋体" w:cs="宋体"/>
          <w:bCs/>
          <w:sz w:val="24"/>
          <w:szCs w:val="24"/>
        </w:rPr>
        <w:t>联系电话：</w:t>
      </w:r>
      <w:r>
        <w:rPr>
          <w:rFonts w:hint="eastAsia" w:ascii="宋体" w:hAnsi="宋体" w:cs="宋体"/>
          <w:kern w:val="0"/>
          <w:sz w:val="24"/>
          <w:szCs w:val="24"/>
          <w:lang w:val="en-US" w:eastAsia="zh-CN" w:bidi="ar-SA"/>
        </w:rPr>
        <w:t>15520737826</w:t>
      </w:r>
    </w:p>
    <w:p w14:paraId="7262EC93">
      <w:pPr>
        <w:rPr>
          <w:rFonts w:hint="eastAsia" w:ascii="宋体" w:hAnsi="宋体" w:eastAsia="宋体" w:cs="宋体"/>
          <w:b/>
          <w:bCs/>
        </w:rPr>
      </w:pPr>
    </w:p>
    <w:p w14:paraId="7A959085">
      <w:pPr>
        <w:spacing w:line="360" w:lineRule="auto"/>
        <w:rPr>
          <w:rFonts w:hint="eastAsia" w:ascii="宋体" w:hAnsi="宋体" w:eastAsia="宋体" w:cs="宋体"/>
          <w:bCs/>
        </w:rPr>
      </w:pPr>
    </w:p>
    <w:p w14:paraId="1637112B">
      <w:pPr>
        <w:rPr>
          <w:rFonts w:hint="eastAsia" w:ascii="宋体" w:hAnsi="宋体" w:eastAsia="宋体" w:cs="宋体"/>
        </w:rPr>
      </w:pPr>
    </w:p>
    <w:p w14:paraId="0C48A4F6">
      <w:pPr>
        <w:pStyle w:val="10"/>
        <w:rPr>
          <w:rFonts w:hint="eastAsia" w:ascii="宋体" w:hAnsi="宋体" w:eastAsia="宋体" w:cs="宋体"/>
        </w:rPr>
      </w:pPr>
    </w:p>
    <w:p w14:paraId="6C92C441">
      <w:pPr>
        <w:pStyle w:val="37"/>
        <w:rPr>
          <w:rFonts w:hint="eastAsia" w:ascii="宋体" w:hAnsi="宋体" w:eastAsia="宋体" w:cs="宋体"/>
        </w:rPr>
      </w:pPr>
    </w:p>
    <w:p w14:paraId="5893D70B">
      <w:pPr>
        <w:pStyle w:val="37"/>
        <w:rPr>
          <w:rFonts w:hint="eastAsia" w:ascii="宋体" w:hAnsi="宋体" w:eastAsia="宋体" w:cs="宋体"/>
        </w:rPr>
      </w:pPr>
    </w:p>
    <w:p w14:paraId="5921524C">
      <w:pPr>
        <w:pStyle w:val="37"/>
        <w:rPr>
          <w:rFonts w:hint="eastAsia" w:ascii="宋体" w:hAnsi="宋体" w:eastAsia="宋体" w:cs="宋体"/>
        </w:rPr>
      </w:pPr>
    </w:p>
    <w:p w14:paraId="6E814C2C">
      <w:pPr>
        <w:pStyle w:val="37"/>
        <w:rPr>
          <w:rFonts w:hint="eastAsia" w:ascii="宋体" w:hAnsi="宋体" w:eastAsia="宋体" w:cs="宋体"/>
        </w:rPr>
      </w:pPr>
    </w:p>
    <w:p w14:paraId="3646DF68">
      <w:pPr>
        <w:pStyle w:val="37"/>
        <w:rPr>
          <w:rFonts w:hint="eastAsia" w:ascii="宋体" w:hAnsi="宋体" w:eastAsia="宋体" w:cs="宋体"/>
        </w:rPr>
      </w:pPr>
    </w:p>
    <w:p w14:paraId="2838C754">
      <w:pPr>
        <w:pStyle w:val="37"/>
        <w:rPr>
          <w:rFonts w:hint="eastAsia" w:ascii="宋体" w:hAnsi="宋体" w:eastAsia="宋体" w:cs="宋体"/>
        </w:rPr>
      </w:pPr>
    </w:p>
    <w:p w14:paraId="73B9E07B">
      <w:pPr>
        <w:pStyle w:val="37"/>
        <w:rPr>
          <w:rFonts w:hint="eastAsia" w:ascii="宋体" w:hAnsi="宋体" w:eastAsia="宋体" w:cs="宋体"/>
        </w:rPr>
      </w:pPr>
    </w:p>
    <w:p w14:paraId="2C73BB8D">
      <w:pPr>
        <w:pStyle w:val="37"/>
        <w:rPr>
          <w:rFonts w:hint="eastAsia" w:ascii="宋体" w:hAnsi="宋体" w:eastAsia="宋体" w:cs="宋体"/>
        </w:rPr>
      </w:pPr>
    </w:p>
    <w:p w14:paraId="37BE58D1">
      <w:pPr>
        <w:pStyle w:val="37"/>
        <w:rPr>
          <w:rFonts w:hint="eastAsia" w:ascii="宋体" w:hAnsi="宋体" w:eastAsia="宋体" w:cs="宋体"/>
        </w:rPr>
      </w:pPr>
    </w:p>
    <w:p w14:paraId="7C965D6E">
      <w:pPr>
        <w:rPr>
          <w:rFonts w:hint="eastAsia" w:ascii="宋体" w:hAnsi="宋体" w:eastAsia="宋体" w:cs="宋体"/>
        </w:rPr>
      </w:pPr>
      <w:r>
        <w:rPr>
          <w:rFonts w:hint="eastAsia" w:ascii="宋体" w:hAnsi="宋体" w:eastAsia="宋体" w:cs="宋体"/>
        </w:rPr>
        <w:br w:type="page"/>
      </w:r>
    </w:p>
    <w:p w14:paraId="5CCFB74B">
      <w:pPr>
        <w:pStyle w:val="2"/>
        <w:spacing w:before="120" w:after="120" w:line="700" w:lineRule="exact"/>
        <w:jc w:val="center"/>
        <w:rPr>
          <w:rFonts w:hint="eastAsia" w:ascii="宋体" w:hAnsi="宋体" w:eastAsia="宋体" w:cs="宋体"/>
          <w:b w:val="0"/>
        </w:rPr>
      </w:pPr>
      <w:bookmarkStart w:id="11" w:name="_Toc242521717"/>
      <w:r>
        <w:rPr>
          <w:rFonts w:hint="eastAsia" w:ascii="宋体" w:hAnsi="宋体" w:eastAsia="宋体" w:cs="宋体"/>
          <w:b w:val="0"/>
        </w:rPr>
        <w:t>第二章  投标人须知</w:t>
      </w:r>
      <w:bookmarkEnd w:id="0"/>
      <w:bookmarkEnd w:id="11"/>
    </w:p>
    <w:bookmarkEnd w:id="1"/>
    <w:bookmarkEnd w:id="2"/>
    <w:bookmarkEnd w:id="3"/>
    <w:bookmarkEnd w:id="4"/>
    <w:bookmarkEnd w:id="5"/>
    <w:p w14:paraId="2D49CD7B">
      <w:pPr>
        <w:pStyle w:val="3"/>
        <w:spacing w:line="580" w:lineRule="exact"/>
        <w:jc w:val="center"/>
        <w:rPr>
          <w:rFonts w:hint="eastAsia" w:ascii="宋体" w:hAnsi="宋体" w:eastAsia="宋体" w:cs="宋体"/>
        </w:rPr>
      </w:pPr>
      <w:r>
        <w:rPr>
          <w:rFonts w:hint="eastAsia" w:ascii="宋体" w:hAnsi="宋体" w:eastAsia="宋体" w:cs="宋体"/>
        </w:rPr>
        <w:t>一、比选申请人须知</w:t>
      </w:r>
    </w:p>
    <w:p w14:paraId="3980E96C">
      <w:pPr>
        <w:spacing w:after="0" w:line="360" w:lineRule="auto"/>
        <w:ind w:right="-64"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rPr>
        <w:t>一、项目名称：</w:t>
      </w:r>
      <w:r>
        <w:rPr>
          <w:rFonts w:hint="eastAsia" w:ascii="宋体" w:hAnsi="宋体" w:eastAsia="宋体" w:cs="宋体"/>
          <w:sz w:val="28"/>
          <w:szCs w:val="28"/>
        </w:rPr>
        <w:t>成都汽车职业技术学校</w:t>
      </w:r>
      <w:r>
        <w:rPr>
          <w:rFonts w:hint="eastAsia" w:ascii="宋体" w:hAnsi="宋体" w:eastAsia="宋体" w:cs="宋体"/>
          <w:sz w:val="28"/>
          <w:szCs w:val="28"/>
          <w:lang w:val="en-US" w:eastAsia="zh-CN"/>
        </w:rPr>
        <w:t>实训桌</w:t>
      </w:r>
      <w:r>
        <w:rPr>
          <w:rFonts w:hint="eastAsia" w:ascii="宋体" w:hAnsi="宋体" w:cs="宋体"/>
          <w:sz w:val="28"/>
          <w:szCs w:val="28"/>
          <w:lang w:val="en-US" w:eastAsia="zh-CN"/>
        </w:rPr>
        <w:t>凳</w:t>
      </w:r>
      <w:r>
        <w:rPr>
          <w:rFonts w:hint="eastAsia" w:ascii="宋体" w:hAnsi="宋体" w:eastAsia="宋体" w:cs="宋体"/>
          <w:sz w:val="28"/>
          <w:szCs w:val="28"/>
          <w:lang w:val="en-US" w:eastAsia="zh-CN"/>
        </w:rPr>
        <w:t>采购</w:t>
      </w:r>
    </w:p>
    <w:p w14:paraId="253CD733">
      <w:pPr>
        <w:spacing w:after="0" w:line="360" w:lineRule="auto"/>
        <w:ind w:right="1123" w:firstLine="562" w:firstLineChars="200"/>
        <w:rPr>
          <w:rFonts w:hint="default"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二、采购项目编号：QCZX-QCGC-20</w:t>
      </w:r>
      <w:r>
        <w:rPr>
          <w:rFonts w:hint="eastAsia" w:ascii="宋体" w:hAnsi="宋体" w:eastAsia="宋体" w:cs="宋体"/>
          <w:b/>
          <w:bCs/>
          <w:color w:val="000000" w:themeColor="text1"/>
          <w:sz w:val="28"/>
          <w:szCs w:val="28"/>
          <w:highlight w:val="none"/>
          <w14:textFill>
            <w14:solidFill>
              <w14:schemeClr w14:val="tx1"/>
            </w14:solidFill>
          </w14:textFill>
        </w:rPr>
        <w:t>2610</w:t>
      </w:r>
      <w:r>
        <w:rPr>
          <w:rFonts w:hint="eastAsia" w:ascii="宋体" w:hAnsi="宋体" w:cs="宋体"/>
          <w:b/>
          <w:bCs/>
          <w:color w:val="000000" w:themeColor="text1"/>
          <w:sz w:val="28"/>
          <w:szCs w:val="28"/>
          <w:highlight w:val="none"/>
          <w:lang w:val="en-US" w:eastAsia="zh-CN"/>
          <w14:textFill>
            <w14:solidFill>
              <w14:schemeClr w14:val="tx1"/>
            </w14:solidFill>
          </w14:textFill>
        </w:rPr>
        <w:t>27</w:t>
      </w:r>
    </w:p>
    <w:p w14:paraId="246A5D14">
      <w:pPr>
        <w:spacing w:after="0" w:line="360" w:lineRule="auto"/>
        <w:ind w:right="1123" w:firstLine="562" w:firstLineChars="200"/>
        <w:rPr>
          <w:rFonts w:hint="eastAsia" w:ascii="宋体" w:hAnsi="宋体" w:eastAsia="宋体" w:cs="宋体"/>
          <w:b/>
          <w:bCs/>
          <w:sz w:val="28"/>
          <w:szCs w:val="28"/>
        </w:rPr>
      </w:pPr>
      <w:r>
        <w:rPr>
          <w:rFonts w:hint="eastAsia" w:ascii="宋体" w:hAnsi="宋体" w:eastAsia="宋体" w:cs="宋体"/>
          <w:b/>
          <w:bCs/>
          <w:sz w:val="28"/>
          <w:szCs w:val="28"/>
        </w:rPr>
        <w:t>三、最高限价：</w:t>
      </w:r>
      <w:r>
        <w:rPr>
          <w:rFonts w:hint="eastAsia" w:ascii="宋体" w:hAnsi="宋体" w:eastAsia="宋体" w:cs="宋体"/>
          <w:kern w:val="0"/>
          <w:sz w:val="28"/>
          <w:szCs w:val="28"/>
          <w:lang w:val="en-US" w:eastAsia="zh-CN" w:bidi="ar-SA"/>
        </w:rPr>
        <w:t>4</w:t>
      </w:r>
      <w:r>
        <w:rPr>
          <w:rFonts w:hint="eastAsia" w:ascii="宋体" w:hAnsi="宋体" w:eastAsia="宋体" w:cs="宋体"/>
          <w:b/>
          <w:bCs/>
          <w:sz w:val="28"/>
          <w:szCs w:val="28"/>
        </w:rPr>
        <w:t>.</w:t>
      </w:r>
      <w:r>
        <w:rPr>
          <w:rFonts w:hint="eastAsia" w:ascii="宋体" w:hAnsi="宋体" w:eastAsia="宋体" w:cs="宋体"/>
          <w:kern w:val="0"/>
          <w:sz w:val="28"/>
          <w:szCs w:val="28"/>
          <w:lang w:val="en-US" w:eastAsia="zh-CN" w:bidi="ar-SA"/>
        </w:rPr>
        <w:t>50</w:t>
      </w:r>
      <w:r>
        <w:rPr>
          <w:rFonts w:hint="eastAsia" w:ascii="宋体" w:hAnsi="宋体" w:eastAsia="宋体" w:cs="宋体"/>
          <w:b/>
          <w:bCs/>
          <w:sz w:val="28"/>
          <w:szCs w:val="28"/>
        </w:rPr>
        <w:t>万元</w:t>
      </w:r>
    </w:p>
    <w:p w14:paraId="738E3C98">
      <w:pPr>
        <w:widowControl/>
        <w:shd w:val="clear" w:color="auto" w:fill="FFFFFF"/>
        <w:spacing w:after="0" w:line="360" w:lineRule="auto"/>
        <w:ind w:firstLine="562" w:firstLineChars="200"/>
        <w:jc w:val="left"/>
        <w:rPr>
          <w:rFonts w:hint="eastAsia" w:ascii="宋体" w:hAnsi="宋体" w:eastAsia="宋体" w:cs="宋体"/>
          <w:b/>
          <w:bCs/>
          <w:sz w:val="28"/>
          <w:szCs w:val="28"/>
        </w:rPr>
      </w:pPr>
      <w:r>
        <w:rPr>
          <w:rFonts w:hint="eastAsia" w:ascii="宋体" w:hAnsi="宋体" w:eastAsia="宋体" w:cs="宋体"/>
          <w:b/>
          <w:bCs/>
          <w:sz w:val="28"/>
          <w:szCs w:val="28"/>
        </w:rPr>
        <w:t>四、服务内容及标准（实质性要求）</w:t>
      </w:r>
    </w:p>
    <w:p w14:paraId="14DE9321">
      <w:pPr>
        <w:spacing w:after="0" w:line="360" w:lineRule="auto"/>
        <w:ind w:firstLine="480" w:firstLineChars="200"/>
        <w:rPr>
          <w:rFonts w:hint="eastAsia" w:ascii="宋体" w:hAnsi="宋体" w:eastAsia="宋体" w:cs="宋体"/>
          <w:b/>
          <w:bCs/>
          <w:color w:val="000000"/>
          <w:kern w:val="0"/>
          <w:sz w:val="24"/>
        </w:rPr>
      </w:pPr>
      <w:r>
        <w:rPr>
          <w:rFonts w:hint="eastAsia" w:ascii="宋体" w:hAnsi="宋体" w:eastAsia="宋体" w:cs="宋体"/>
          <w:kern w:val="0"/>
          <w:sz w:val="24"/>
          <w:szCs w:val="24"/>
          <w:lang w:val="en-US" w:eastAsia="zh-CN" w:bidi="ar-SA"/>
        </w:rPr>
        <w:t>1</w:t>
      </w:r>
      <w:r>
        <w:rPr>
          <w:rFonts w:hint="eastAsia" w:ascii="宋体" w:hAnsi="宋体" w:eastAsia="宋体" w:cs="宋体"/>
          <w:b/>
          <w:bCs/>
          <w:color w:val="000000"/>
          <w:kern w:val="0"/>
          <w:sz w:val="24"/>
        </w:rPr>
        <w:t>.概述</w:t>
      </w:r>
    </w:p>
    <w:p w14:paraId="271BA9E8">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成都汽车职业技术学校位于成都市龙泉驿区同安街道幸福路388号，校园占地面积300亩，目前学校</w:t>
      </w:r>
      <w:r>
        <w:rPr>
          <w:rFonts w:hint="eastAsia" w:ascii="宋体" w:hAnsi="宋体" w:eastAsia="宋体" w:cs="宋体"/>
          <w:color w:val="000000" w:themeColor="text1"/>
          <w:sz w:val="24"/>
          <w:lang w:val="en-US" w:eastAsia="zh-CN"/>
          <w14:textFill>
            <w14:solidFill>
              <w14:schemeClr w14:val="tx1"/>
            </w14:solidFill>
          </w14:textFill>
        </w:rPr>
        <w:t>汽车实训中心实训课桌</w:t>
      </w:r>
      <w:r>
        <w:rPr>
          <w:rFonts w:hint="eastAsia" w:ascii="宋体" w:hAnsi="宋体" w:cs="宋体"/>
          <w:color w:val="000000" w:themeColor="text1"/>
          <w:sz w:val="24"/>
          <w:lang w:val="en-US" w:eastAsia="zh-CN"/>
          <w14:textFill>
            <w14:solidFill>
              <w14:schemeClr w14:val="tx1"/>
            </w14:solidFill>
          </w14:textFill>
        </w:rPr>
        <w:t>凳</w:t>
      </w:r>
      <w:r>
        <w:rPr>
          <w:rFonts w:hint="eastAsia" w:ascii="宋体" w:hAnsi="宋体" w:eastAsia="宋体" w:cs="宋体"/>
          <w:color w:val="000000" w:themeColor="text1"/>
          <w:sz w:val="24"/>
          <w:lang w:val="en-US" w:eastAsia="zh-CN"/>
          <w14:textFill>
            <w14:solidFill>
              <w14:schemeClr w14:val="tx1"/>
            </w14:solidFill>
          </w14:textFill>
        </w:rPr>
        <w:t>数量不足，现需采购一批实训课桌</w:t>
      </w:r>
      <w:r>
        <w:rPr>
          <w:rFonts w:hint="eastAsia" w:ascii="宋体" w:hAnsi="宋体" w:cs="宋体"/>
          <w:color w:val="000000" w:themeColor="text1"/>
          <w:sz w:val="24"/>
          <w:lang w:val="en-US" w:eastAsia="zh-CN"/>
          <w14:textFill>
            <w14:solidFill>
              <w14:schemeClr w14:val="tx1"/>
            </w14:solidFill>
          </w14:textFill>
        </w:rPr>
        <w:t>凳</w:t>
      </w:r>
      <w:r>
        <w:rPr>
          <w:rFonts w:hint="eastAsia" w:ascii="宋体" w:hAnsi="宋体" w:eastAsia="宋体" w:cs="宋体"/>
          <w:color w:val="000000" w:themeColor="text1"/>
          <w:sz w:val="24"/>
          <w:lang w:val="en-US" w:eastAsia="zh-CN"/>
          <w14:textFill>
            <w14:solidFill>
              <w14:schemeClr w14:val="tx1"/>
            </w14:solidFill>
          </w14:textFill>
        </w:rPr>
        <w:t>，满足教学实训要求</w:t>
      </w:r>
      <w:r>
        <w:rPr>
          <w:rFonts w:hint="eastAsia" w:ascii="宋体" w:hAnsi="宋体" w:eastAsia="宋体" w:cs="宋体"/>
          <w:color w:val="000000" w:themeColor="text1"/>
          <w:sz w:val="24"/>
          <w14:textFill>
            <w14:solidFill>
              <w14:schemeClr w14:val="tx1"/>
            </w14:solidFill>
          </w14:textFill>
        </w:rPr>
        <w:t>。</w:t>
      </w:r>
    </w:p>
    <w:p w14:paraId="40974669">
      <w:pPr>
        <w:spacing w:after="0" w:line="360" w:lineRule="auto"/>
        <w:ind w:firstLine="221" w:firstLineChars="1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kern w:val="2"/>
          <w:sz w:val="22"/>
          <w:szCs w:val="22"/>
          <w:lang w:val="en-US" w:eastAsia="zh-CN" w:bidi="ar-SA"/>
        </w:rPr>
        <w:t>★</w:t>
      </w:r>
      <w:r>
        <w:rPr>
          <w:rFonts w:hint="eastAsia" w:ascii="宋体" w:hAnsi="宋体" w:eastAsia="宋体" w:cs="宋体"/>
          <w:kern w:val="0"/>
          <w:sz w:val="24"/>
          <w:szCs w:val="24"/>
          <w:lang w:val="en-US" w:eastAsia="zh-CN" w:bidi="ar-SA"/>
        </w:rPr>
        <w:t>2</w:t>
      </w:r>
      <w:r>
        <w:rPr>
          <w:rFonts w:hint="eastAsia" w:ascii="宋体" w:hAnsi="宋体" w:eastAsia="宋体" w:cs="宋体"/>
          <w:b/>
          <w:bCs/>
          <w:sz w:val="24"/>
        </w:rPr>
        <w:t>.</w:t>
      </w:r>
      <w:r>
        <w:rPr>
          <w:rFonts w:hint="eastAsia" w:ascii="宋体" w:hAnsi="宋体" w:eastAsia="宋体" w:cs="宋体"/>
          <w:b/>
          <w:bCs/>
          <w:sz w:val="24"/>
          <w:lang w:val="en-US" w:eastAsia="zh-CN"/>
        </w:rPr>
        <w:t>采购内容及</w:t>
      </w:r>
      <w:r>
        <w:rPr>
          <w:rFonts w:hint="eastAsia" w:ascii="宋体" w:hAnsi="宋体" w:eastAsia="宋体" w:cs="宋体"/>
          <w:b/>
          <w:bCs/>
          <w:sz w:val="24"/>
        </w:rPr>
        <w:t>技术</w:t>
      </w:r>
      <w:r>
        <w:rPr>
          <w:rFonts w:hint="eastAsia" w:ascii="宋体" w:hAnsi="宋体" w:eastAsia="宋体" w:cs="宋体"/>
          <w:b/>
          <w:bCs/>
          <w:sz w:val="24"/>
          <w:lang w:val="en-US" w:eastAsia="zh-CN"/>
        </w:rPr>
        <w:t>参数</w:t>
      </w:r>
      <w:r>
        <w:rPr>
          <w:rFonts w:hint="eastAsia" w:ascii="宋体" w:hAnsi="宋体" w:eastAsia="宋体" w:cs="宋体"/>
          <w:b/>
          <w:bCs/>
          <w:sz w:val="24"/>
        </w:rPr>
        <w:t>要求：</w:t>
      </w:r>
      <w:bookmarkStart w:id="12" w:name="OLE_LINK4"/>
      <w:r>
        <w:rPr>
          <w:rFonts w:hint="eastAsia" w:ascii="宋体" w:hAnsi="宋体" w:eastAsia="宋体" w:cs="宋体"/>
          <w:color w:val="000000" w:themeColor="text1"/>
          <w:sz w:val="24"/>
          <w14:textFill>
            <w14:solidFill>
              <w14:schemeClr w14:val="tx1"/>
            </w14:solidFill>
          </w14:textFill>
        </w:rPr>
        <w:t xml:space="preserve"> </w:t>
      </w:r>
    </w:p>
    <w:p w14:paraId="5B6F6047">
      <w:pPr>
        <w:pageBreakBefore w:val="0"/>
        <w:widowControl w:val="0"/>
        <w:numPr>
          <w:ilvl w:val="0"/>
          <w:numId w:val="0"/>
        </w:numPr>
        <w:kinsoku/>
        <w:wordWrap w:val="0"/>
        <w:overflowPunct/>
        <w:topLinePunct w:val="0"/>
        <w:bidi w:val="0"/>
        <w:spacing w:line="360" w:lineRule="auto"/>
        <w:jc w:val="left"/>
        <w:outlineLvl w:val="2"/>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kern w:val="2"/>
          <w:sz w:val="22"/>
          <w:szCs w:val="22"/>
          <w:lang w:val="en-US" w:eastAsia="zh-CN" w:bidi="ar-SA"/>
        </w:rPr>
        <w:t>★</w:t>
      </w:r>
      <w:r>
        <w:rPr>
          <w:rFonts w:hint="eastAsia" w:ascii="宋体" w:hAnsi="宋体" w:eastAsia="宋体" w:cs="宋体"/>
          <w:b/>
          <w:bCs/>
          <w:color w:val="000000"/>
          <w:kern w:val="0"/>
          <w:sz w:val="24"/>
          <w:szCs w:val="24"/>
          <w:lang w:val="en-US" w:eastAsia="zh-CN" w:bidi="ar-SA"/>
        </w:rPr>
        <w:t>（一）采购内容清单</w:t>
      </w:r>
    </w:p>
    <w:tbl>
      <w:tblPr>
        <w:tblStyle w:val="29"/>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2619"/>
        <w:gridCol w:w="1248"/>
        <w:gridCol w:w="1474"/>
        <w:gridCol w:w="1958"/>
        <w:gridCol w:w="1159"/>
      </w:tblGrid>
      <w:tr w14:paraId="15B7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83" w:type="dxa"/>
            <w:vAlign w:val="center"/>
          </w:tcPr>
          <w:p w14:paraId="102FBBFA">
            <w:pPr>
              <w:keepNext w:val="0"/>
              <w:keepLines w:val="0"/>
              <w:widowControl/>
              <w:suppressLineNumbers w:val="0"/>
              <w:jc w:val="center"/>
              <w:textAlignment w:val="center"/>
              <w:rPr>
                <w:rFonts w:hint="eastAsia" w:ascii="宋体" w:hAnsi="宋体" w:eastAsia="宋体" w:cs="宋体"/>
                <w:b/>
                <w:bCs/>
                <w:color w:val="000000"/>
                <w:kern w:val="0"/>
                <w:sz w:val="24"/>
                <w:szCs w:val="24"/>
                <w:vertAlign w:val="baseline"/>
                <w:lang w:val="en-US" w:eastAsia="zh-CN"/>
              </w:rPr>
            </w:pPr>
            <w:r>
              <w:rPr>
                <w:rFonts w:hint="eastAsia" w:ascii="宋体" w:hAnsi="宋体" w:eastAsia="宋体" w:cs="宋体"/>
                <w:b/>
                <w:bCs/>
                <w:color w:val="000000"/>
                <w:kern w:val="0"/>
                <w:sz w:val="24"/>
                <w:szCs w:val="24"/>
                <w:vertAlign w:val="baseline"/>
                <w:lang w:val="en-US" w:eastAsia="zh-CN"/>
              </w:rPr>
              <w:t>序号</w:t>
            </w:r>
          </w:p>
        </w:tc>
        <w:tc>
          <w:tcPr>
            <w:tcW w:w="2619" w:type="dxa"/>
            <w:vAlign w:val="center"/>
          </w:tcPr>
          <w:p w14:paraId="3037EAE7">
            <w:pPr>
              <w:keepNext w:val="0"/>
              <w:keepLines w:val="0"/>
              <w:widowControl/>
              <w:suppressLineNumbers w:val="0"/>
              <w:jc w:val="center"/>
              <w:textAlignment w:val="center"/>
              <w:rPr>
                <w:rFonts w:hint="eastAsia" w:ascii="宋体" w:hAnsi="宋体" w:eastAsia="宋体" w:cs="宋体"/>
                <w:b/>
                <w:bCs/>
                <w:color w:val="000000"/>
                <w:kern w:val="0"/>
                <w:sz w:val="24"/>
                <w:szCs w:val="24"/>
                <w:vertAlign w:val="baseline"/>
              </w:rPr>
            </w:pPr>
            <w:r>
              <w:rPr>
                <w:rFonts w:hint="eastAsia" w:ascii="宋体" w:hAnsi="宋体" w:eastAsia="宋体" w:cs="宋体"/>
                <w:b/>
                <w:bCs/>
                <w:i w:val="0"/>
                <w:iCs w:val="0"/>
                <w:color w:val="auto"/>
                <w:kern w:val="0"/>
                <w:sz w:val="24"/>
                <w:szCs w:val="24"/>
                <w:u w:val="none"/>
                <w:lang w:val="en-US" w:eastAsia="zh-CN" w:bidi="ar"/>
              </w:rPr>
              <w:t>货物名称</w:t>
            </w:r>
          </w:p>
        </w:tc>
        <w:tc>
          <w:tcPr>
            <w:tcW w:w="1248" w:type="dxa"/>
            <w:vAlign w:val="center"/>
          </w:tcPr>
          <w:p w14:paraId="576D4079">
            <w:pPr>
              <w:keepNext w:val="0"/>
              <w:keepLines w:val="0"/>
              <w:widowControl/>
              <w:suppressLineNumbers w:val="0"/>
              <w:jc w:val="center"/>
              <w:textAlignment w:val="center"/>
              <w:rPr>
                <w:rFonts w:hint="eastAsia" w:ascii="宋体" w:hAnsi="宋体" w:eastAsia="宋体" w:cs="宋体"/>
                <w:b/>
                <w:bCs/>
                <w:color w:val="000000"/>
                <w:kern w:val="0"/>
                <w:sz w:val="24"/>
                <w:szCs w:val="24"/>
                <w:vertAlign w:val="baseline"/>
              </w:rPr>
            </w:pPr>
            <w:r>
              <w:rPr>
                <w:rFonts w:hint="eastAsia" w:ascii="宋体" w:hAnsi="宋体" w:eastAsia="宋体" w:cs="宋体"/>
                <w:b/>
                <w:bCs/>
                <w:i w:val="0"/>
                <w:iCs w:val="0"/>
                <w:color w:val="auto"/>
                <w:kern w:val="0"/>
                <w:sz w:val="24"/>
                <w:szCs w:val="24"/>
                <w:u w:val="none"/>
                <w:lang w:val="en-US" w:eastAsia="zh-CN" w:bidi="ar"/>
              </w:rPr>
              <w:t>数量</w:t>
            </w:r>
          </w:p>
        </w:tc>
        <w:tc>
          <w:tcPr>
            <w:tcW w:w="1474" w:type="dxa"/>
            <w:vAlign w:val="center"/>
          </w:tcPr>
          <w:p w14:paraId="55A1AA3E">
            <w:pPr>
              <w:keepNext w:val="0"/>
              <w:keepLines w:val="0"/>
              <w:widowControl/>
              <w:suppressLineNumbers w:val="0"/>
              <w:jc w:val="center"/>
              <w:textAlignment w:val="center"/>
              <w:rPr>
                <w:rFonts w:hint="eastAsia" w:ascii="宋体" w:hAnsi="宋体" w:eastAsia="宋体" w:cs="宋体"/>
                <w:b/>
                <w:bCs/>
                <w:color w:val="000000"/>
                <w:kern w:val="0"/>
                <w:sz w:val="24"/>
                <w:szCs w:val="24"/>
                <w:vertAlign w:val="baseline"/>
              </w:rPr>
            </w:pPr>
            <w:r>
              <w:rPr>
                <w:rFonts w:hint="eastAsia" w:ascii="宋体" w:hAnsi="宋体" w:eastAsia="宋体" w:cs="宋体"/>
                <w:b/>
                <w:bCs/>
                <w:i w:val="0"/>
                <w:iCs w:val="0"/>
                <w:color w:val="auto"/>
                <w:kern w:val="0"/>
                <w:sz w:val="24"/>
                <w:szCs w:val="24"/>
                <w:u w:val="none"/>
                <w:lang w:val="en-US" w:eastAsia="zh-CN" w:bidi="ar"/>
              </w:rPr>
              <w:t>单位</w:t>
            </w:r>
          </w:p>
        </w:tc>
        <w:tc>
          <w:tcPr>
            <w:tcW w:w="1958" w:type="dxa"/>
            <w:vAlign w:val="center"/>
          </w:tcPr>
          <w:p w14:paraId="3C290688">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最高单价限价（元）</w:t>
            </w:r>
          </w:p>
        </w:tc>
        <w:tc>
          <w:tcPr>
            <w:tcW w:w="1159" w:type="dxa"/>
            <w:vAlign w:val="center"/>
          </w:tcPr>
          <w:p w14:paraId="375B783C">
            <w:pPr>
              <w:keepNext/>
              <w:keepLines/>
              <w:pageBreakBefore w:val="0"/>
              <w:widowControl/>
              <w:suppressLineNumbers w:val="0"/>
              <w:kinsoku/>
              <w:overflowPunct/>
              <w:topLinePunct w:val="0"/>
              <w:autoSpaceDE/>
              <w:autoSpaceDN/>
              <w:bidi w:val="0"/>
              <w:adjustRightInd/>
              <w:snapToGrid/>
              <w:spacing w:line="240" w:lineRule="auto"/>
              <w:jc w:val="center"/>
              <w:textAlignment w:val="center"/>
              <w:rPr>
                <w:rFonts w:hint="eastAsia" w:ascii="宋体" w:hAnsi="宋体" w:eastAsia="宋体" w:cs="宋体"/>
                <w:b/>
                <w:bCs/>
                <w:sz w:val="24"/>
                <w:szCs w:val="24"/>
              </w:rPr>
            </w:pPr>
            <w:r>
              <w:rPr>
                <w:rStyle w:val="76"/>
                <w:rFonts w:hint="eastAsia" w:ascii="宋体" w:hAnsi="宋体" w:eastAsia="宋体" w:cs="宋体"/>
                <w:sz w:val="24"/>
                <w:szCs w:val="24"/>
                <w:highlight w:val="none"/>
                <w:lang w:val="en-US" w:eastAsia="zh-CN" w:bidi="ar"/>
              </w:rPr>
              <w:t>备注</w:t>
            </w:r>
          </w:p>
        </w:tc>
      </w:tr>
      <w:tr w14:paraId="2F71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83" w:type="dxa"/>
            <w:vAlign w:val="center"/>
          </w:tcPr>
          <w:p w14:paraId="52A16827">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bookmarkStart w:id="92" w:name="_GoBack" w:colFirst="0" w:colLast="5"/>
            <w:r>
              <w:rPr>
                <w:rFonts w:hint="eastAsia" w:ascii="宋体" w:hAnsi="宋体" w:eastAsia="宋体" w:cs="宋体"/>
                <w:kern w:val="0"/>
                <w:sz w:val="24"/>
                <w:szCs w:val="24"/>
                <w:lang w:val="en-US" w:eastAsia="zh-CN" w:bidi="ar-SA"/>
              </w:rPr>
              <w:t>1</w:t>
            </w:r>
          </w:p>
        </w:tc>
        <w:tc>
          <w:tcPr>
            <w:tcW w:w="2619" w:type="dxa"/>
            <w:vAlign w:val="center"/>
          </w:tcPr>
          <w:p w14:paraId="1E40A705">
            <w:pPr>
              <w:keepNext w:val="0"/>
              <w:keepLines w:val="0"/>
              <w:pageBreakBefore w:val="0"/>
              <w:widowControl w:val="0"/>
              <w:kinsoku/>
              <w:wordWrap w:val="0"/>
              <w:overflowPunct/>
              <w:topLinePunct w:val="0"/>
              <w:autoSpaceDE/>
              <w:autoSpaceDN/>
              <w:bidi w:val="0"/>
              <w:adjustRightInd/>
              <w:snapToGrid/>
              <w:spacing w:after="0" w:line="360" w:lineRule="auto"/>
              <w:jc w:val="center"/>
              <w:outlineLvl w:val="9"/>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2"/>
                <w:sz w:val="24"/>
                <w:highlight w:val="none"/>
                <w:lang w:val="en-US" w:eastAsia="zh-CN" w:bidi="ar-SA"/>
              </w:rPr>
              <w:t>实训桌子</w:t>
            </w:r>
          </w:p>
        </w:tc>
        <w:tc>
          <w:tcPr>
            <w:tcW w:w="1248" w:type="dxa"/>
            <w:vAlign w:val="center"/>
          </w:tcPr>
          <w:p w14:paraId="1899EE60">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0"/>
                <w:sz w:val="24"/>
                <w:szCs w:val="24"/>
                <w:lang w:val="en-US" w:eastAsia="zh-CN" w:bidi="ar-SA"/>
              </w:rPr>
              <w:t>125</w:t>
            </w:r>
          </w:p>
        </w:tc>
        <w:tc>
          <w:tcPr>
            <w:tcW w:w="1474" w:type="dxa"/>
            <w:vAlign w:val="center"/>
          </w:tcPr>
          <w:p w14:paraId="7FA08DBB">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张</w:t>
            </w:r>
          </w:p>
        </w:tc>
        <w:tc>
          <w:tcPr>
            <w:tcW w:w="1958" w:type="dxa"/>
            <w:vAlign w:val="center"/>
          </w:tcPr>
          <w:p w14:paraId="54586E2F">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0"/>
                <w:sz w:val="24"/>
                <w:szCs w:val="24"/>
                <w:lang w:val="en-US" w:eastAsia="zh-CN" w:bidi="ar-SA"/>
              </w:rPr>
              <w:t>240</w:t>
            </w:r>
          </w:p>
        </w:tc>
        <w:tc>
          <w:tcPr>
            <w:tcW w:w="1159" w:type="dxa"/>
            <w:vAlign w:val="center"/>
          </w:tcPr>
          <w:p w14:paraId="4DD23515">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r>
      <w:tr w14:paraId="21A4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83" w:type="dxa"/>
            <w:vAlign w:val="center"/>
          </w:tcPr>
          <w:p w14:paraId="2A09D9E4">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0"/>
                <w:sz w:val="24"/>
                <w:szCs w:val="24"/>
                <w:lang w:val="en-US" w:eastAsia="zh-CN" w:bidi="ar-SA"/>
              </w:rPr>
              <w:t>2</w:t>
            </w:r>
          </w:p>
        </w:tc>
        <w:tc>
          <w:tcPr>
            <w:tcW w:w="2619" w:type="dxa"/>
            <w:vAlign w:val="center"/>
          </w:tcPr>
          <w:p w14:paraId="71B79AAD">
            <w:pPr>
              <w:keepNext w:val="0"/>
              <w:keepLines w:val="0"/>
              <w:pageBreakBefore w:val="0"/>
              <w:widowControl w:val="0"/>
              <w:kinsoku/>
              <w:wordWrap w:val="0"/>
              <w:overflowPunct/>
              <w:topLinePunct w:val="0"/>
              <w:autoSpaceDE/>
              <w:autoSpaceDN/>
              <w:bidi w:val="0"/>
              <w:adjustRightInd/>
              <w:snapToGrid/>
              <w:spacing w:after="0" w:line="360" w:lineRule="auto"/>
              <w:jc w:val="center"/>
              <w:outlineLvl w:val="9"/>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2"/>
                <w:sz w:val="24"/>
                <w:highlight w:val="none"/>
                <w:lang w:val="en-US" w:eastAsia="zh-CN" w:bidi="ar-SA"/>
              </w:rPr>
              <w:t>实训凳子</w:t>
            </w:r>
          </w:p>
        </w:tc>
        <w:tc>
          <w:tcPr>
            <w:tcW w:w="1248" w:type="dxa"/>
            <w:vAlign w:val="center"/>
          </w:tcPr>
          <w:p w14:paraId="5C9B9A20">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0"/>
                <w:sz w:val="24"/>
                <w:szCs w:val="24"/>
                <w:lang w:val="en-US" w:eastAsia="zh-CN" w:bidi="ar-SA"/>
              </w:rPr>
              <w:t>200</w:t>
            </w:r>
          </w:p>
        </w:tc>
        <w:tc>
          <w:tcPr>
            <w:tcW w:w="1474" w:type="dxa"/>
            <w:vAlign w:val="center"/>
          </w:tcPr>
          <w:p w14:paraId="43277FAB">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张</w:t>
            </w:r>
          </w:p>
        </w:tc>
        <w:tc>
          <w:tcPr>
            <w:tcW w:w="1958" w:type="dxa"/>
            <w:vAlign w:val="center"/>
          </w:tcPr>
          <w:p w14:paraId="187B352C">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kern w:val="0"/>
                <w:sz w:val="24"/>
                <w:szCs w:val="24"/>
                <w:lang w:val="en-US" w:eastAsia="zh-CN" w:bidi="ar-SA"/>
              </w:rPr>
              <w:t>75</w:t>
            </w:r>
          </w:p>
        </w:tc>
        <w:tc>
          <w:tcPr>
            <w:tcW w:w="1159" w:type="dxa"/>
            <w:vAlign w:val="center"/>
          </w:tcPr>
          <w:p w14:paraId="2B79AE6E">
            <w:pPr>
              <w:keepNext w:val="0"/>
              <w:keepLines w:val="0"/>
              <w:pageBreakBefore w:val="0"/>
              <w:widowControl/>
              <w:suppressLineNumbers w:val="0"/>
              <w:kinsoku/>
              <w:overflowPunct/>
              <w:topLinePunct w:val="0"/>
              <w:autoSpaceDE/>
              <w:autoSpaceDN/>
              <w:bidi w:val="0"/>
              <w:adjustRightInd/>
              <w:snapToGrid/>
              <w:spacing w:after="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r>
      <w:bookmarkEnd w:id="92"/>
    </w:tbl>
    <w:p w14:paraId="359161A6">
      <w:pPr>
        <w:pageBreakBefore w:val="0"/>
        <w:widowControl w:val="0"/>
        <w:numPr>
          <w:ilvl w:val="0"/>
          <w:numId w:val="0"/>
        </w:numPr>
        <w:kinsoku/>
        <w:wordWrap w:val="0"/>
        <w:overflowPunct/>
        <w:topLinePunct w:val="0"/>
        <w:bidi w:val="0"/>
        <w:spacing w:line="360" w:lineRule="auto"/>
        <w:jc w:val="left"/>
        <w:outlineLvl w:val="2"/>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kern w:val="2"/>
          <w:sz w:val="22"/>
          <w:szCs w:val="22"/>
          <w:lang w:val="en-US" w:eastAsia="zh-CN" w:bidi="ar-SA"/>
        </w:rPr>
        <w:t>★</w:t>
      </w:r>
      <w:r>
        <w:rPr>
          <w:rFonts w:hint="eastAsia" w:ascii="宋体" w:hAnsi="宋体" w:eastAsia="宋体" w:cs="宋体"/>
          <w:b/>
          <w:bCs/>
          <w:color w:val="000000"/>
          <w:kern w:val="0"/>
          <w:sz w:val="24"/>
          <w:szCs w:val="24"/>
          <w:lang w:val="en-US" w:eastAsia="zh-CN" w:bidi="ar-SA"/>
        </w:rPr>
        <w:t>（二）技术参数要求</w:t>
      </w:r>
    </w:p>
    <w:tbl>
      <w:tblPr>
        <w:tblStyle w:val="28"/>
        <w:tblW w:w="9308"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6"/>
        <w:gridCol w:w="1225"/>
        <w:gridCol w:w="7267"/>
      </w:tblGrid>
      <w:tr w14:paraId="120921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759B6FE">
            <w:pPr>
              <w:bidi w:val="0"/>
              <w:jc w:val="center"/>
              <w:rPr>
                <w:rFonts w:hint="default" w:ascii="Times New Roman" w:hAnsi="Times New Roman" w:eastAsia="宋体" w:cs="Times New Roman"/>
                <w:b/>
                <w:bCs/>
                <w:lang w:val="en-US" w:eastAsia="zh-Hans"/>
              </w:rPr>
            </w:pPr>
            <w:r>
              <w:rPr>
                <w:rFonts w:hint="default" w:ascii="Times New Roman" w:hAnsi="Times New Roman" w:eastAsia="宋体" w:cs="Times New Roman"/>
                <w:b/>
                <w:bCs/>
                <w:lang w:val="en-US" w:eastAsia="zh-Hans"/>
              </w:rPr>
              <w:t>序号</w:t>
            </w:r>
          </w:p>
        </w:tc>
        <w:tc>
          <w:tcPr>
            <w:tcW w:w="122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F9DA433">
            <w:pPr>
              <w:bidi w:val="0"/>
              <w:jc w:val="center"/>
              <w:rPr>
                <w:rFonts w:hint="default" w:ascii="Times New Roman" w:hAnsi="Times New Roman" w:eastAsia="宋体" w:cs="Times New Roman"/>
                <w:b/>
                <w:bCs/>
                <w:lang w:val="en-US" w:eastAsia="zh-Hans"/>
              </w:rPr>
            </w:pPr>
            <w:r>
              <w:rPr>
                <w:rFonts w:hint="default" w:ascii="Times New Roman" w:hAnsi="Times New Roman" w:eastAsia="宋体" w:cs="Times New Roman"/>
                <w:b/>
                <w:bCs/>
                <w:lang w:val="en-US" w:eastAsia="zh-CN"/>
              </w:rPr>
              <w:t>货物名称</w:t>
            </w:r>
          </w:p>
        </w:tc>
        <w:tc>
          <w:tcPr>
            <w:tcW w:w="7267"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B2F046F">
            <w:pPr>
              <w:bidi w:val="0"/>
              <w:jc w:val="center"/>
              <w:rPr>
                <w:rFonts w:hint="default" w:ascii="Times New Roman" w:hAnsi="Times New Roman" w:eastAsia="宋体" w:cs="Times New Roman"/>
                <w:b/>
                <w:bCs/>
                <w:lang w:val="en-US" w:eastAsia="zh-Hans"/>
              </w:rPr>
            </w:pPr>
            <w:r>
              <w:rPr>
                <w:rFonts w:hint="default" w:ascii="Times New Roman" w:hAnsi="Times New Roman" w:eastAsia="宋体" w:cs="Times New Roman"/>
                <w:b/>
                <w:bCs/>
                <w:lang w:val="en-US" w:eastAsia="zh-Hans"/>
              </w:rPr>
              <w:t>技术参数要求</w:t>
            </w:r>
          </w:p>
        </w:tc>
      </w:tr>
      <w:tr w14:paraId="6922D4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A054AFA">
            <w:pPr>
              <w:bidi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bidi="ar-SA"/>
              </w:rPr>
              <w:t>1</w:t>
            </w:r>
          </w:p>
        </w:tc>
        <w:tc>
          <w:tcPr>
            <w:tcW w:w="122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B027719">
            <w:pPr>
              <w:bidi w:val="0"/>
              <w:rPr>
                <w:rFonts w:hint="default" w:ascii="Times New Roman" w:hAnsi="Times New Roman" w:eastAsia="宋体" w:cs="Times New Roman"/>
                <w:sz w:val="21"/>
                <w:szCs w:val="21"/>
                <w:lang w:val="en-US" w:eastAsia="zh-Hans"/>
              </w:rPr>
            </w:pPr>
            <w:r>
              <w:rPr>
                <w:rFonts w:hint="default" w:ascii="Times New Roman" w:hAnsi="Times New Roman" w:eastAsia="宋体" w:cs="Times New Roman"/>
                <w:sz w:val="21"/>
                <w:szCs w:val="21"/>
                <w:lang w:val="en-US" w:eastAsia="zh-CN"/>
              </w:rPr>
              <w:t>实训桌子</w:t>
            </w:r>
          </w:p>
        </w:tc>
        <w:tc>
          <w:tcPr>
            <w:tcW w:w="7267" w:type="dxa"/>
            <w:tcBorders>
              <w:top w:val="single" w:color="auto" w:sz="4" w:space="0"/>
              <w:left w:val="single" w:color="auto" w:sz="4" w:space="0"/>
              <w:bottom w:val="single" w:color="auto" w:sz="4" w:space="0"/>
              <w:right w:val="single" w:color="auto" w:sz="4" w:space="0"/>
            </w:tcBorders>
            <w:vAlign w:val="center"/>
          </w:tcPr>
          <w:p w14:paraId="425C242C">
            <w:pPr>
              <w:bidi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bidi="ar-SA"/>
              </w:rPr>
              <w:t>1</w:t>
            </w:r>
            <w:r>
              <w:rPr>
                <w:rFonts w:hint="default" w:ascii="Times New Roman" w:hAnsi="Times New Roman" w:eastAsia="宋体" w:cs="Times New Roman"/>
                <w:sz w:val="21"/>
                <w:szCs w:val="21"/>
                <w:lang w:val="en-US" w:eastAsia="zh-CN"/>
              </w:rPr>
              <w:t>.桌子规格</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lang w:val="en-US" w:eastAsia="zh-CN"/>
              </w:rPr>
              <w:t>长</w:t>
            </w:r>
            <w:r>
              <w:rPr>
                <w:rFonts w:hint="default" w:ascii="Times New Roman" w:hAnsi="Times New Roman" w:eastAsia="宋体" w:cs="Times New Roman"/>
                <w:kern w:val="0"/>
                <w:sz w:val="21"/>
                <w:szCs w:val="21"/>
                <w:lang w:val="en-US" w:eastAsia="zh-CN" w:bidi="ar-SA"/>
              </w:rPr>
              <w:t>1200</w:t>
            </w:r>
            <w:r>
              <w:rPr>
                <w:rFonts w:hint="default" w:ascii="Times New Roman" w:hAnsi="Times New Roman" w:eastAsia="宋体" w:cs="Times New Roman"/>
                <w:sz w:val="21"/>
                <w:szCs w:val="21"/>
                <w:lang w:val="en-US" w:eastAsia="zh-CN"/>
              </w:rPr>
              <w:t>mm×宽</w:t>
            </w:r>
            <w:r>
              <w:rPr>
                <w:rFonts w:hint="default" w:ascii="Times New Roman" w:hAnsi="Times New Roman" w:eastAsia="宋体" w:cs="Times New Roman"/>
                <w:kern w:val="0"/>
                <w:sz w:val="21"/>
                <w:szCs w:val="21"/>
                <w:lang w:val="en-US" w:eastAsia="zh-CN" w:bidi="ar-SA"/>
              </w:rPr>
              <w:t>600</w:t>
            </w:r>
            <w:r>
              <w:rPr>
                <w:rFonts w:hint="default" w:ascii="Times New Roman" w:hAnsi="Times New Roman" w:eastAsia="宋体" w:cs="Times New Roman"/>
                <w:sz w:val="21"/>
                <w:szCs w:val="21"/>
                <w:lang w:val="en-US" w:eastAsia="zh-CN"/>
              </w:rPr>
              <w:t>mm×高</w:t>
            </w:r>
            <w:r>
              <w:rPr>
                <w:rFonts w:hint="default" w:ascii="Times New Roman" w:hAnsi="Times New Roman" w:eastAsia="宋体" w:cs="Times New Roman"/>
                <w:kern w:val="0"/>
                <w:sz w:val="21"/>
                <w:szCs w:val="21"/>
                <w:lang w:val="en-US" w:eastAsia="zh-CN" w:bidi="ar-SA"/>
              </w:rPr>
              <w:t>7</w:t>
            </w:r>
            <w:r>
              <w:rPr>
                <w:rFonts w:hint="eastAsia" w:ascii="Times New Roman" w:hAnsi="Times New Roman" w:cs="Times New Roman"/>
                <w:kern w:val="0"/>
                <w:sz w:val="21"/>
                <w:szCs w:val="21"/>
                <w:lang w:val="en-US" w:eastAsia="zh-CN" w:bidi="ar-SA"/>
              </w:rPr>
              <w:t>5</w:t>
            </w:r>
            <w:r>
              <w:rPr>
                <w:rFonts w:hint="default" w:ascii="Times New Roman" w:hAnsi="Times New Roman" w:eastAsia="宋体" w:cs="Times New Roman"/>
                <w:kern w:val="0"/>
                <w:sz w:val="21"/>
                <w:szCs w:val="21"/>
                <w:lang w:val="en-US" w:eastAsia="zh-CN" w:bidi="ar-SA"/>
              </w:rPr>
              <w:t>0</w:t>
            </w:r>
            <w:r>
              <w:rPr>
                <w:rFonts w:hint="default" w:ascii="Times New Roman" w:hAnsi="Times New Roman" w:eastAsia="宋体" w:cs="Times New Roman"/>
                <w:sz w:val="21"/>
                <w:szCs w:val="21"/>
                <w:lang w:val="en-US" w:eastAsia="zh-CN"/>
              </w:rPr>
              <w:t>mm（±</w:t>
            </w:r>
            <w:r>
              <w:rPr>
                <w:rFonts w:hint="default" w:ascii="Times New Roman" w:hAnsi="Times New Roman" w:eastAsia="宋体" w:cs="Times New Roman"/>
                <w:kern w:val="0"/>
                <w:sz w:val="21"/>
                <w:szCs w:val="21"/>
                <w:lang w:val="en-US" w:eastAsia="zh-CN" w:bidi="ar-SA"/>
              </w:rPr>
              <w:t>5</w:t>
            </w:r>
            <w:r>
              <w:rPr>
                <w:rFonts w:hint="default" w:ascii="Times New Roman" w:hAnsi="Times New Roman" w:eastAsia="宋体" w:cs="Times New Roman"/>
                <w:sz w:val="21"/>
                <w:szCs w:val="21"/>
                <w:lang w:val="en-US" w:eastAsia="zh-CN"/>
              </w:rPr>
              <w:t>mm）（需做圆角处理），边角处不得有锐利、突出的部分；</w:t>
            </w:r>
          </w:p>
          <w:p w14:paraId="675C56FE">
            <w:pPr>
              <w:bidi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bidi="ar-SA"/>
              </w:rPr>
              <w:t>2</w:t>
            </w:r>
            <w:r>
              <w:rPr>
                <w:rFonts w:hint="default" w:ascii="Times New Roman" w:hAnsi="Times New Roman" w:eastAsia="宋体" w:cs="Times New Roman"/>
                <w:sz w:val="21"/>
                <w:szCs w:val="21"/>
                <w:lang w:val="en-US" w:eastAsia="zh-CN"/>
              </w:rPr>
              <w:t>.桌面采用实木多层板制作，桌面厚度≥</w:t>
            </w:r>
            <w:r>
              <w:rPr>
                <w:rFonts w:hint="default" w:ascii="Times New Roman" w:hAnsi="Times New Roman" w:eastAsia="宋体" w:cs="Times New Roman"/>
                <w:kern w:val="0"/>
                <w:sz w:val="21"/>
                <w:szCs w:val="21"/>
                <w:lang w:val="en-US" w:eastAsia="zh-CN" w:bidi="ar-SA"/>
              </w:rPr>
              <w:t>25</w:t>
            </w:r>
            <w:r>
              <w:rPr>
                <w:rFonts w:hint="default" w:ascii="Times New Roman" w:hAnsi="Times New Roman" w:eastAsia="宋体" w:cs="Times New Roman"/>
                <w:sz w:val="21"/>
                <w:szCs w:val="21"/>
                <w:lang w:val="en-US" w:eastAsia="zh-CN"/>
              </w:rPr>
              <w:t>mm，二层储物隔板≥</w:t>
            </w:r>
            <w:r>
              <w:rPr>
                <w:rFonts w:hint="default" w:ascii="Times New Roman" w:hAnsi="Times New Roman" w:eastAsia="宋体" w:cs="Times New Roman"/>
                <w:kern w:val="0"/>
                <w:sz w:val="21"/>
                <w:szCs w:val="21"/>
                <w:lang w:val="en-US" w:eastAsia="zh-CN" w:bidi="ar-SA"/>
              </w:rPr>
              <w:t>18</w:t>
            </w:r>
            <w:r>
              <w:rPr>
                <w:rFonts w:hint="default" w:ascii="Times New Roman" w:hAnsi="Times New Roman" w:eastAsia="宋体" w:cs="Times New Roman"/>
                <w:sz w:val="21"/>
                <w:szCs w:val="21"/>
                <w:lang w:val="en-US" w:eastAsia="zh-CN"/>
              </w:rPr>
              <w:t>mm，板垂直度偏差≤</w:t>
            </w:r>
            <w:r>
              <w:rPr>
                <w:rFonts w:hint="default" w:ascii="Times New Roman" w:hAnsi="Times New Roman" w:eastAsia="宋体" w:cs="Times New Roman"/>
                <w:kern w:val="0"/>
                <w:sz w:val="21"/>
                <w:szCs w:val="21"/>
                <w:lang w:val="en-US" w:eastAsia="zh-CN" w:bidi="ar-SA"/>
              </w:rPr>
              <w:t>0.5</w:t>
            </w:r>
            <w:r>
              <w:rPr>
                <w:rFonts w:hint="default" w:ascii="Times New Roman" w:hAnsi="Times New Roman" w:eastAsia="宋体" w:cs="Times New Roman"/>
                <w:sz w:val="21"/>
                <w:szCs w:val="21"/>
                <w:lang w:val="en-US" w:eastAsia="zh-CN"/>
              </w:rPr>
              <w:t>mm/m，含水率</w:t>
            </w:r>
            <w:r>
              <w:rPr>
                <w:rFonts w:hint="default" w:ascii="Times New Roman" w:hAnsi="Times New Roman" w:eastAsia="宋体" w:cs="Times New Roman"/>
                <w:kern w:val="0"/>
                <w:sz w:val="21"/>
                <w:szCs w:val="21"/>
                <w:lang w:val="en-US" w:eastAsia="zh-CN" w:bidi="ar-SA"/>
              </w:rPr>
              <w:t>7.0</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kern w:val="0"/>
                <w:sz w:val="21"/>
                <w:szCs w:val="21"/>
                <w:lang w:val="en-US" w:eastAsia="zh-CN" w:bidi="ar-SA"/>
              </w:rPr>
              <w:t>11.0%，</w:t>
            </w:r>
            <w:r>
              <w:rPr>
                <w:rFonts w:hint="default" w:ascii="Times New Roman" w:hAnsi="Times New Roman" w:eastAsia="宋体" w:cs="Times New Roman"/>
                <w:sz w:val="21"/>
                <w:szCs w:val="21"/>
                <w:lang w:val="en-US" w:eastAsia="zh-CN"/>
              </w:rPr>
              <w:t>胶合强度（≥</w:t>
            </w:r>
            <w:r>
              <w:rPr>
                <w:rFonts w:hint="default" w:ascii="Times New Roman" w:hAnsi="Times New Roman" w:eastAsia="宋体" w:cs="Times New Roman"/>
                <w:kern w:val="0"/>
                <w:sz w:val="21"/>
                <w:szCs w:val="21"/>
                <w:lang w:val="en-US" w:eastAsia="zh-CN" w:bidi="ar-SA"/>
              </w:rPr>
              <w:t>0.7</w:t>
            </w:r>
            <w:r>
              <w:rPr>
                <w:rFonts w:hint="default" w:ascii="Times New Roman" w:hAnsi="Times New Roman" w:eastAsia="宋体" w:cs="Times New Roman"/>
                <w:sz w:val="21"/>
                <w:szCs w:val="21"/>
                <w:lang w:val="en-US" w:eastAsia="zh-CN"/>
              </w:rPr>
              <w:t>MPa）试件合格率≥</w:t>
            </w:r>
            <w:r>
              <w:rPr>
                <w:rFonts w:hint="default" w:ascii="Times New Roman" w:hAnsi="Times New Roman" w:eastAsia="宋体" w:cs="Times New Roman"/>
                <w:kern w:val="0"/>
                <w:sz w:val="21"/>
                <w:szCs w:val="21"/>
                <w:lang w:val="en-US" w:eastAsia="zh-CN" w:bidi="ar-SA"/>
              </w:rPr>
              <w:t>99</w:t>
            </w:r>
            <w:r>
              <w:rPr>
                <w:rFonts w:hint="default" w:ascii="Times New Roman" w:hAnsi="Times New Roman" w:eastAsia="宋体" w:cs="Times New Roman"/>
                <w:sz w:val="21"/>
                <w:szCs w:val="21"/>
                <w:lang w:val="en-US" w:eastAsia="zh-CN"/>
              </w:rPr>
              <w:t>%，静曲强度（顺纹≥</w:t>
            </w:r>
            <w:r>
              <w:rPr>
                <w:rFonts w:hint="default" w:ascii="Times New Roman" w:hAnsi="Times New Roman" w:eastAsia="宋体" w:cs="Times New Roman"/>
                <w:kern w:val="0"/>
                <w:sz w:val="21"/>
                <w:szCs w:val="21"/>
                <w:lang w:val="en-US" w:eastAsia="zh-CN" w:bidi="ar-SA"/>
              </w:rPr>
              <w:t>22</w:t>
            </w:r>
            <w:r>
              <w:rPr>
                <w:rFonts w:hint="default" w:ascii="Times New Roman" w:hAnsi="Times New Roman" w:eastAsia="宋体" w:cs="Times New Roman"/>
                <w:sz w:val="21"/>
                <w:szCs w:val="21"/>
                <w:lang w:val="en-US" w:eastAsia="zh-CN"/>
              </w:rPr>
              <w:t>MPa）、静曲强度（横纹≥</w:t>
            </w:r>
            <w:r>
              <w:rPr>
                <w:rFonts w:hint="default" w:ascii="Times New Roman" w:hAnsi="Times New Roman" w:eastAsia="宋体" w:cs="Times New Roman"/>
                <w:kern w:val="0"/>
                <w:sz w:val="21"/>
                <w:szCs w:val="21"/>
                <w:lang w:val="en-US" w:eastAsia="zh-CN" w:bidi="ar-SA"/>
              </w:rPr>
              <w:t>20</w:t>
            </w:r>
            <w:r>
              <w:rPr>
                <w:rFonts w:hint="default" w:ascii="Times New Roman" w:hAnsi="Times New Roman" w:eastAsia="宋体" w:cs="Times New Roman"/>
                <w:sz w:val="21"/>
                <w:szCs w:val="21"/>
                <w:lang w:val="en-US" w:eastAsia="zh-CN"/>
              </w:rPr>
              <w:t>MPa），握螺钉力（板面≥</w:t>
            </w:r>
            <w:r>
              <w:rPr>
                <w:rFonts w:hint="default" w:ascii="Times New Roman" w:hAnsi="Times New Roman" w:eastAsia="宋体" w:cs="Times New Roman"/>
                <w:kern w:val="0"/>
                <w:sz w:val="21"/>
                <w:szCs w:val="21"/>
                <w:lang w:val="en-US" w:eastAsia="zh-CN" w:bidi="ar-SA"/>
              </w:rPr>
              <w:t>950</w:t>
            </w:r>
            <w:r>
              <w:rPr>
                <w:rFonts w:hint="default" w:ascii="Times New Roman" w:hAnsi="Times New Roman" w:eastAsia="宋体" w:cs="Times New Roman"/>
                <w:sz w:val="21"/>
                <w:szCs w:val="21"/>
                <w:lang w:val="en-US" w:eastAsia="zh-CN"/>
              </w:rPr>
              <w:t>N、板边≥</w:t>
            </w:r>
            <w:r>
              <w:rPr>
                <w:rFonts w:hint="default" w:ascii="Times New Roman" w:hAnsi="Times New Roman" w:eastAsia="宋体" w:cs="Times New Roman"/>
                <w:kern w:val="0"/>
                <w:sz w:val="21"/>
                <w:szCs w:val="21"/>
                <w:lang w:val="en-US" w:eastAsia="zh-CN" w:bidi="ar-SA"/>
              </w:rPr>
              <w:t>650</w:t>
            </w:r>
            <w:r>
              <w:rPr>
                <w:rFonts w:hint="default" w:ascii="Times New Roman" w:hAnsi="Times New Roman" w:eastAsia="宋体" w:cs="Times New Roman"/>
                <w:sz w:val="21"/>
                <w:szCs w:val="21"/>
                <w:lang w:val="en-US" w:eastAsia="zh-CN"/>
              </w:rPr>
              <w:t>N），产品总挥发性有机化合物(TVOC)的释放率(</w:t>
            </w:r>
            <w:r>
              <w:rPr>
                <w:rFonts w:hint="default" w:ascii="Times New Roman" w:hAnsi="Times New Roman" w:eastAsia="宋体" w:cs="Times New Roman"/>
                <w:kern w:val="0"/>
                <w:sz w:val="21"/>
                <w:szCs w:val="21"/>
                <w:lang w:val="en-US" w:eastAsia="zh-CN" w:bidi="ar-SA"/>
              </w:rPr>
              <w:t>72</w:t>
            </w:r>
            <w:r>
              <w:rPr>
                <w:rFonts w:hint="default" w:ascii="Times New Roman" w:hAnsi="Times New Roman" w:eastAsia="宋体" w:cs="Times New Roman"/>
                <w:sz w:val="21"/>
                <w:szCs w:val="21"/>
                <w:lang w:val="en-US" w:eastAsia="zh-CN"/>
              </w:rPr>
              <w:t>h)≤</w:t>
            </w:r>
            <w:r>
              <w:rPr>
                <w:rFonts w:hint="default" w:ascii="Times New Roman" w:hAnsi="Times New Roman" w:eastAsia="宋体" w:cs="Times New Roman"/>
                <w:kern w:val="0"/>
                <w:sz w:val="21"/>
                <w:szCs w:val="21"/>
                <w:lang w:val="en-US" w:eastAsia="zh-CN" w:bidi="ar-SA"/>
              </w:rPr>
              <w:t>0.50</w:t>
            </w:r>
            <w:r>
              <w:rPr>
                <w:rFonts w:hint="default" w:ascii="Times New Roman" w:hAnsi="Times New Roman" w:eastAsia="宋体" w:cs="Times New Roman"/>
                <w:sz w:val="21"/>
                <w:szCs w:val="21"/>
                <w:lang w:val="en-US" w:eastAsia="zh-CN"/>
              </w:rPr>
              <w:t>mg/(m2·h)，甲醛释放量≤0.025mg/m³;符合GB/T</w:t>
            </w:r>
            <w:r>
              <w:rPr>
                <w:rFonts w:hint="default" w:ascii="Times New Roman" w:hAnsi="Times New Roman" w:eastAsia="宋体" w:cs="Times New Roman"/>
                <w:kern w:val="0"/>
                <w:sz w:val="21"/>
                <w:szCs w:val="21"/>
                <w:lang w:val="en-US" w:eastAsia="zh-CN" w:bidi="ar-SA"/>
              </w:rPr>
              <w:t>17657-2022</w:t>
            </w:r>
            <w:r>
              <w:rPr>
                <w:rFonts w:hint="default" w:ascii="Times New Roman" w:hAnsi="Times New Roman" w:eastAsia="宋体" w:cs="Times New Roman"/>
                <w:sz w:val="21"/>
                <w:szCs w:val="21"/>
                <w:lang w:val="en-US" w:eastAsia="zh-CN"/>
              </w:rPr>
              <w:t xml:space="preserve"> 人造板及饰面人造板理化性能试验方法、GB/T</w:t>
            </w:r>
            <w:r>
              <w:rPr>
                <w:rFonts w:hint="default" w:ascii="Times New Roman" w:hAnsi="Times New Roman" w:eastAsia="宋体" w:cs="Times New Roman"/>
                <w:kern w:val="0"/>
                <w:sz w:val="21"/>
                <w:szCs w:val="21"/>
                <w:lang w:val="en-US" w:eastAsia="zh-CN" w:bidi="ar-SA"/>
              </w:rPr>
              <w:t>9846</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kern w:val="0"/>
                <w:sz w:val="21"/>
                <w:szCs w:val="21"/>
                <w:lang w:val="en-US" w:eastAsia="zh-CN" w:bidi="ar-SA"/>
              </w:rPr>
              <w:t>2015</w:t>
            </w:r>
            <w:r>
              <w:rPr>
                <w:rFonts w:hint="default" w:ascii="Times New Roman" w:hAnsi="Times New Roman" w:eastAsia="宋体" w:cs="Times New Roman"/>
                <w:sz w:val="21"/>
                <w:szCs w:val="21"/>
                <w:lang w:val="en-US" w:eastAsia="zh-CN"/>
              </w:rPr>
              <w:t>普通胶合板。（针对上述检测内容提供第三方检测机构出具的检测报告扫描件，出具报告的检测机构应具备CMA资质并加盖投标人公章，检测报告原件备查）</w:t>
            </w:r>
          </w:p>
          <w:p w14:paraId="21DD24A6">
            <w:pPr>
              <w:bidi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bidi="ar-SA"/>
              </w:rPr>
              <w:t>3</w:t>
            </w:r>
            <w:r>
              <w:rPr>
                <w:rFonts w:hint="default" w:ascii="Times New Roman" w:hAnsi="Times New Roman" w:eastAsia="宋体" w:cs="Times New Roman"/>
                <w:sz w:val="21"/>
                <w:szCs w:val="21"/>
                <w:lang w:val="en-US" w:eastAsia="zh-CN"/>
              </w:rPr>
              <w:t>.桌架采用≥</w:t>
            </w:r>
            <w:r>
              <w:rPr>
                <w:rFonts w:hint="default" w:ascii="Times New Roman" w:hAnsi="Times New Roman" w:eastAsia="宋体" w:cs="Times New Roman"/>
                <w:kern w:val="0"/>
                <w:sz w:val="21"/>
                <w:szCs w:val="21"/>
                <w:lang w:val="en-US" w:eastAsia="zh-CN" w:bidi="ar-SA"/>
              </w:rPr>
              <w:t>50</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kern w:val="0"/>
                <w:sz w:val="21"/>
                <w:szCs w:val="21"/>
                <w:lang w:val="en-US" w:eastAsia="zh-CN" w:bidi="ar-SA"/>
              </w:rPr>
              <w:t>50</w:t>
            </w:r>
            <w:r>
              <w:rPr>
                <w:rFonts w:hint="default" w:ascii="Times New Roman" w:hAnsi="Times New Roman" w:eastAsia="宋体" w:cs="Times New Roman"/>
                <w:sz w:val="21"/>
                <w:szCs w:val="21"/>
                <w:lang w:val="en-US" w:eastAsia="zh-CN"/>
              </w:rPr>
              <w:t>mm镀锌矩管制作，壁厚≥</w:t>
            </w:r>
            <w:r>
              <w:rPr>
                <w:rFonts w:hint="default" w:ascii="Times New Roman" w:hAnsi="Times New Roman" w:eastAsia="宋体" w:cs="Times New Roman"/>
                <w:kern w:val="0"/>
                <w:sz w:val="21"/>
                <w:szCs w:val="21"/>
                <w:lang w:val="en-US" w:eastAsia="zh-CN" w:bidi="ar-SA"/>
              </w:rPr>
              <w:t>1</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kern w:val="0"/>
                <w:sz w:val="21"/>
                <w:szCs w:val="21"/>
                <w:lang w:val="en-US" w:eastAsia="zh-CN" w:bidi="ar-SA"/>
              </w:rPr>
              <w:t>2</w:t>
            </w:r>
            <w:r>
              <w:rPr>
                <w:rFonts w:hint="default" w:ascii="Times New Roman" w:hAnsi="Times New Roman" w:eastAsia="宋体" w:cs="Times New Roman"/>
                <w:sz w:val="21"/>
                <w:szCs w:val="21"/>
                <w:lang w:val="en-US" w:eastAsia="zh-CN"/>
              </w:rPr>
              <w:t>mm，整体酸洗磷化处理，静电喷塑，颜色定制，钢制件表面喷涂材料：塑粉检测内容:干附着力≤</w:t>
            </w:r>
            <w:r>
              <w:rPr>
                <w:rFonts w:hint="default" w:ascii="Times New Roman" w:hAnsi="Times New Roman" w:eastAsia="宋体" w:cs="Times New Roman"/>
                <w:kern w:val="0"/>
                <w:sz w:val="21"/>
                <w:szCs w:val="21"/>
                <w:lang w:val="en-US" w:eastAsia="zh-CN" w:bidi="ar-SA"/>
              </w:rPr>
              <w:t>1</w:t>
            </w:r>
            <w:r>
              <w:rPr>
                <w:rFonts w:hint="default" w:ascii="Times New Roman" w:hAnsi="Times New Roman" w:eastAsia="宋体" w:cs="Times New Roman"/>
                <w:sz w:val="21"/>
                <w:szCs w:val="21"/>
                <w:lang w:val="en-US" w:eastAsia="zh-CN"/>
              </w:rPr>
              <w:t>级，铅笔硬度（内聚破坏中擦伤）≥</w:t>
            </w:r>
            <w:r>
              <w:rPr>
                <w:rFonts w:hint="default" w:ascii="Times New Roman" w:hAnsi="Times New Roman" w:eastAsia="宋体" w:cs="Times New Roman"/>
                <w:kern w:val="0"/>
                <w:sz w:val="21"/>
                <w:szCs w:val="21"/>
                <w:lang w:val="en-US" w:eastAsia="zh-CN" w:bidi="ar-SA"/>
              </w:rPr>
              <w:t>3</w:t>
            </w:r>
            <w:r>
              <w:rPr>
                <w:rFonts w:hint="default" w:ascii="Times New Roman" w:hAnsi="Times New Roman" w:eastAsia="宋体" w:cs="Times New Roman"/>
                <w:sz w:val="21"/>
                <w:szCs w:val="21"/>
                <w:lang w:val="en-US" w:eastAsia="zh-CN"/>
              </w:rPr>
              <w:t xml:space="preserve">H，总铅含量未检出，可溶性重金属含量（限色漆、腻子和醇酸清漆）镉、铬、汞未检出。检验依据符合HG/T </w:t>
            </w:r>
            <w:r>
              <w:rPr>
                <w:rFonts w:hint="default" w:ascii="Times New Roman" w:hAnsi="Times New Roman" w:eastAsia="宋体" w:cs="Times New Roman"/>
                <w:kern w:val="0"/>
                <w:sz w:val="21"/>
                <w:szCs w:val="21"/>
                <w:lang w:val="en-US" w:eastAsia="zh-CN" w:bidi="ar-SA"/>
              </w:rPr>
              <w:t>2006-2022</w:t>
            </w:r>
            <w:r>
              <w:rPr>
                <w:rFonts w:hint="default" w:ascii="Times New Roman" w:hAnsi="Times New Roman" w:eastAsia="宋体" w:cs="Times New Roman"/>
                <w:sz w:val="21"/>
                <w:szCs w:val="21"/>
                <w:lang w:val="en-US" w:eastAsia="zh-CN"/>
              </w:rPr>
              <w:t xml:space="preserve"> 标准。（针对上述检测内容提供第三方检测机构出具的检测报告扫描件，出具报告的检测机构应具备CMA资质并加盖投标人公章，检测报告原件备查）</w:t>
            </w:r>
          </w:p>
          <w:p w14:paraId="1A1354AC">
            <w:pPr>
              <w:bidi w:val="0"/>
              <w:rPr>
                <w:rFonts w:hint="default" w:ascii="Times New Roman" w:hAnsi="Times New Roman" w:eastAsia="宋体" w:cs="Times New Roman"/>
                <w:sz w:val="21"/>
                <w:szCs w:val="21"/>
                <w:lang w:val="en-US" w:eastAsia="zh-CN"/>
              </w:rPr>
            </w:pPr>
            <w:r>
              <w:rPr>
                <w:rFonts w:hint="eastAsia" w:ascii="Times New Roman" w:hAnsi="Times New Roman" w:cs="Times New Roman"/>
                <w:kern w:val="0"/>
                <w:sz w:val="21"/>
                <w:szCs w:val="21"/>
                <w:lang w:val="en-US" w:eastAsia="zh-CN" w:bidi="ar-SA"/>
              </w:rPr>
              <w:t>4</w:t>
            </w:r>
            <w:r>
              <w:rPr>
                <w:rFonts w:hint="default" w:ascii="Times New Roman" w:hAnsi="Times New Roman" w:eastAsia="宋体" w:cs="Times New Roman"/>
                <w:sz w:val="21"/>
                <w:szCs w:val="21"/>
                <w:lang w:val="en-US" w:eastAsia="zh-CN"/>
              </w:rPr>
              <w:t>.整体环保无异味，符合国家相关标准，桌子整体承重≥200kg；</w:t>
            </w:r>
          </w:p>
        </w:tc>
      </w:tr>
      <w:tr w14:paraId="6B9D5A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E02018">
            <w:pPr>
              <w:bidi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bidi="ar-SA"/>
              </w:rPr>
              <w:t>2</w:t>
            </w:r>
          </w:p>
        </w:tc>
        <w:tc>
          <w:tcPr>
            <w:tcW w:w="122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03DF8DD">
            <w:pPr>
              <w:bidi w:val="0"/>
              <w:rPr>
                <w:rFonts w:hint="default" w:ascii="Times New Roman" w:hAnsi="Times New Roman" w:eastAsia="宋体" w:cs="Times New Roman"/>
                <w:sz w:val="21"/>
                <w:szCs w:val="21"/>
                <w:lang w:val="en-US" w:eastAsia="zh-Hans"/>
              </w:rPr>
            </w:pPr>
            <w:r>
              <w:rPr>
                <w:rFonts w:hint="default" w:ascii="Times New Roman" w:hAnsi="Times New Roman" w:eastAsia="宋体" w:cs="Times New Roman"/>
                <w:sz w:val="21"/>
                <w:szCs w:val="21"/>
                <w:lang w:val="en-US" w:eastAsia="zh-CN"/>
              </w:rPr>
              <w:t>实训凳子</w:t>
            </w:r>
          </w:p>
        </w:tc>
        <w:tc>
          <w:tcPr>
            <w:tcW w:w="7267" w:type="dxa"/>
            <w:tcBorders>
              <w:top w:val="single" w:color="auto" w:sz="4" w:space="0"/>
              <w:left w:val="single" w:color="auto" w:sz="4" w:space="0"/>
              <w:bottom w:val="single" w:color="auto" w:sz="4" w:space="0"/>
              <w:right w:val="single" w:color="auto" w:sz="4" w:space="0"/>
            </w:tcBorders>
            <w:vAlign w:val="center"/>
          </w:tcPr>
          <w:p w14:paraId="31C1FFDC">
            <w:pPr>
              <w:bidi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bidi="ar-SA"/>
              </w:rPr>
              <w:t>1</w:t>
            </w:r>
            <w:r>
              <w:rPr>
                <w:rFonts w:hint="default" w:ascii="Times New Roman" w:hAnsi="Times New Roman" w:eastAsia="宋体" w:cs="Times New Roman"/>
                <w:sz w:val="21"/>
                <w:szCs w:val="21"/>
                <w:lang w:val="en-US" w:eastAsia="zh-CN"/>
              </w:rPr>
              <w:t>.凳子规格长</w:t>
            </w:r>
            <w:r>
              <w:rPr>
                <w:rFonts w:hint="default" w:ascii="Times New Roman" w:hAnsi="Times New Roman" w:eastAsia="宋体" w:cs="Times New Roman"/>
                <w:kern w:val="0"/>
                <w:sz w:val="21"/>
                <w:szCs w:val="21"/>
                <w:lang w:val="en-US" w:eastAsia="zh-CN" w:bidi="ar-SA"/>
              </w:rPr>
              <w:t>330</w:t>
            </w:r>
            <w:r>
              <w:rPr>
                <w:rFonts w:hint="default" w:ascii="Times New Roman" w:hAnsi="Times New Roman" w:eastAsia="宋体" w:cs="Times New Roman"/>
                <w:sz w:val="21"/>
                <w:szCs w:val="21"/>
                <w:lang w:val="en-US" w:eastAsia="zh-CN"/>
              </w:rPr>
              <w:t>mm×宽</w:t>
            </w:r>
            <w:r>
              <w:rPr>
                <w:rFonts w:hint="default" w:ascii="Times New Roman" w:hAnsi="Times New Roman" w:eastAsia="宋体" w:cs="Times New Roman"/>
                <w:kern w:val="0"/>
                <w:sz w:val="21"/>
                <w:szCs w:val="21"/>
                <w:lang w:val="en-US" w:eastAsia="zh-CN" w:bidi="ar-SA"/>
              </w:rPr>
              <w:t>280</w:t>
            </w:r>
            <w:r>
              <w:rPr>
                <w:rFonts w:hint="default" w:ascii="Times New Roman" w:hAnsi="Times New Roman" w:eastAsia="宋体" w:cs="Times New Roman"/>
                <w:sz w:val="21"/>
                <w:szCs w:val="21"/>
                <w:lang w:val="en-US" w:eastAsia="zh-CN"/>
              </w:rPr>
              <w:t>mm×厚</w:t>
            </w:r>
            <w:r>
              <w:rPr>
                <w:rFonts w:hint="default" w:ascii="Times New Roman" w:hAnsi="Times New Roman" w:eastAsia="宋体" w:cs="Times New Roman"/>
                <w:kern w:val="0"/>
                <w:sz w:val="21"/>
                <w:szCs w:val="21"/>
                <w:lang w:val="en-US" w:eastAsia="zh-CN" w:bidi="ar-SA"/>
              </w:rPr>
              <w:t>450</w:t>
            </w:r>
            <w:r>
              <w:rPr>
                <w:rFonts w:hint="default" w:ascii="Times New Roman" w:hAnsi="Times New Roman" w:eastAsia="宋体" w:cs="Times New Roman"/>
                <w:sz w:val="21"/>
                <w:szCs w:val="21"/>
                <w:lang w:val="en-US" w:eastAsia="zh-CN"/>
              </w:rPr>
              <w:t>mm（±</w:t>
            </w:r>
            <w:r>
              <w:rPr>
                <w:rFonts w:hint="default" w:ascii="Times New Roman" w:hAnsi="Times New Roman" w:eastAsia="宋体" w:cs="Times New Roman"/>
                <w:kern w:val="0"/>
                <w:sz w:val="21"/>
                <w:szCs w:val="21"/>
                <w:lang w:val="en-US" w:eastAsia="zh-CN" w:bidi="ar-SA"/>
              </w:rPr>
              <w:t>5</w:t>
            </w:r>
            <w:r>
              <w:rPr>
                <w:rFonts w:hint="default" w:ascii="Times New Roman" w:hAnsi="Times New Roman" w:eastAsia="宋体" w:cs="Times New Roman"/>
                <w:sz w:val="21"/>
                <w:szCs w:val="21"/>
                <w:lang w:val="en-US" w:eastAsia="zh-CN"/>
              </w:rPr>
              <w:t>mm）（需做圆角处理），边角处不得有锐利、突出的部分；</w:t>
            </w:r>
          </w:p>
          <w:p w14:paraId="6E770760">
            <w:pPr>
              <w:bidi w:val="0"/>
              <w:rPr>
                <w:rFonts w:hint="default" w:ascii="Times New Roman" w:hAnsi="Times New Roman" w:eastAsia="宋体" w:cs="Times New Roman"/>
                <w:sz w:val="21"/>
                <w:szCs w:val="21"/>
                <w:lang w:val="en-US" w:eastAsia="zh-CN"/>
              </w:rPr>
            </w:pPr>
            <w:r>
              <w:rPr>
                <w:rFonts w:hint="eastAsia" w:ascii="Times New Roman" w:hAnsi="Times New Roman" w:cs="Times New Roman"/>
                <w:kern w:val="0"/>
                <w:sz w:val="21"/>
                <w:szCs w:val="21"/>
                <w:lang w:val="en-US" w:eastAsia="zh-CN" w:bidi="ar-SA"/>
              </w:rPr>
              <w:t>2</w:t>
            </w:r>
            <w:r>
              <w:rPr>
                <w:rFonts w:hint="default" w:ascii="Times New Roman" w:hAnsi="Times New Roman" w:eastAsia="宋体" w:cs="Times New Roman"/>
                <w:sz w:val="21"/>
                <w:szCs w:val="21"/>
                <w:lang w:val="en-US" w:eastAsia="zh-CN"/>
              </w:rPr>
              <w:t>.“L”型连接件采用冷轧钢板一次成型,厚度为≥</w:t>
            </w:r>
            <w:r>
              <w:rPr>
                <w:rFonts w:hint="default" w:ascii="Times New Roman" w:hAnsi="Times New Roman" w:eastAsia="宋体" w:cs="Times New Roman"/>
                <w:kern w:val="0"/>
                <w:sz w:val="21"/>
                <w:szCs w:val="21"/>
                <w:lang w:val="en-US" w:eastAsia="zh-CN" w:bidi="ar-SA"/>
              </w:rPr>
              <w:t>2.0</w:t>
            </w:r>
            <w:r>
              <w:rPr>
                <w:rFonts w:hint="default" w:ascii="Times New Roman" w:hAnsi="Times New Roman" w:eastAsia="宋体" w:cs="Times New Roman"/>
                <w:sz w:val="21"/>
                <w:szCs w:val="21"/>
                <w:lang w:val="en-US" w:eastAsia="zh-CN"/>
              </w:rPr>
              <w:t>mm；冷轧钢板检测内容：金属件喷漆（塑）涂层无漏喷、锈蚀、脱色、掉色等现象，光滑均匀，色泽一致，无流挂、疙瘩、皱皮、飞漆等缺陷，金属喷（漆）塑涂层附着力不低于2级，金属室温拉伸试验抗拉强度在</w:t>
            </w:r>
            <w:r>
              <w:rPr>
                <w:rFonts w:hint="default" w:ascii="Times New Roman" w:hAnsi="Times New Roman" w:eastAsia="宋体" w:cs="Times New Roman"/>
                <w:kern w:val="0"/>
                <w:sz w:val="21"/>
                <w:szCs w:val="21"/>
                <w:lang w:val="en-US" w:eastAsia="zh-CN" w:bidi="ar-SA"/>
              </w:rPr>
              <w:t>315-490</w:t>
            </w:r>
            <w:r>
              <w:rPr>
                <w:rFonts w:hint="default" w:ascii="Times New Roman" w:hAnsi="Times New Roman" w:eastAsia="宋体" w:cs="Times New Roman"/>
                <w:sz w:val="21"/>
                <w:szCs w:val="21"/>
                <w:lang w:val="en-US" w:eastAsia="zh-CN"/>
              </w:rPr>
              <w:t xml:space="preserve">MPa之间，符合要求，屈服强度≥195MPa，金属化学成分碳（C）、硅（Si）、锰（Mn）、磷（P）、硫（S）含量检测合格。检验依据符合GB/T </w:t>
            </w:r>
            <w:r>
              <w:rPr>
                <w:rFonts w:hint="default" w:ascii="Times New Roman" w:hAnsi="Times New Roman" w:eastAsia="宋体" w:cs="Times New Roman"/>
                <w:kern w:val="0"/>
                <w:sz w:val="21"/>
                <w:szCs w:val="21"/>
                <w:lang w:val="en-US" w:eastAsia="zh-CN" w:bidi="ar-SA"/>
              </w:rPr>
              <w:t>3325-2024</w:t>
            </w:r>
            <w:r>
              <w:rPr>
                <w:rFonts w:hint="default" w:ascii="Times New Roman" w:hAnsi="Times New Roman" w:eastAsia="宋体" w:cs="Times New Roman"/>
                <w:sz w:val="21"/>
                <w:szCs w:val="21"/>
                <w:lang w:val="en-US" w:eastAsia="zh-CN"/>
              </w:rPr>
              <w:t xml:space="preserve"> 、GB/T</w:t>
            </w:r>
            <w:r>
              <w:rPr>
                <w:rFonts w:hint="default" w:ascii="Times New Roman" w:hAnsi="Times New Roman" w:eastAsia="宋体" w:cs="Times New Roman"/>
                <w:kern w:val="0"/>
                <w:sz w:val="21"/>
                <w:szCs w:val="21"/>
                <w:lang w:val="en-US" w:eastAsia="zh-CN" w:bidi="ar-SA"/>
              </w:rPr>
              <w:t xml:space="preserve"> 700-2006</w:t>
            </w:r>
            <w:r>
              <w:rPr>
                <w:rFonts w:hint="default" w:ascii="Times New Roman" w:hAnsi="Times New Roman" w:eastAsia="宋体" w:cs="Times New Roman"/>
                <w:sz w:val="21"/>
                <w:szCs w:val="21"/>
                <w:lang w:val="en-US" w:eastAsia="zh-CN"/>
              </w:rPr>
              <w:t xml:space="preserve"> 、GB/T </w:t>
            </w:r>
            <w:r>
              <w:rPr>
                <w:rFonts w:hint="default" w:ascii="Times New Roman" w:hAnsi="Times New Roman" w:eastAsia="宋体" w:cs="Times New Roman"/>
                <w:kern w:val="0"/>
                <w:sz w:val="21"/>
                <w:szCs w:val="21"/>
                <w:lang w:val="en-US" w:eastAsia="zh-CN" w:bidi="ar-SA"/>
              </w:rPr>
              <w:t>6725-2017</w:t>
            </w:r>
            <w:r>
              <w:rPr>
                <w:rFonts w:hint="default" w:ascii="Times New Roman" w:hAnsi="Times New Roman" w:eastAsia="宋体" w:cs="Times New Roman"/>
                <w:sz w:val="21"/>
                <w:szCs w:val="21"/>
                <w:lang w:val="en-US" w:eastAsia="zh-CN"/>
              </w:rPr>
              <w:t xml:space="preserve"> 标准。（针对上述检测内容提供第三方检测机构出具的检测报告扫描件，出具报告的检测机构应具备CMA资质）</w:t>
            </w:r>
          </w:p>
          <w:p w14:paraId="52FDFE81">
            <w:pPr>
              <w:bidi w:val="0"/>
              <w:rPr>
                <w:rFonts w:hint="default" w:ascii="Times New Roman" w:hAnsi="Times New Roman" w:eastAsia="宋体" w:cs="Times New Roman"/>
                <w:sz w:val="21"/>
                <w:szCs w:val="21"/>
                <w:lang w:val="en-US" w:eastAsia="zh-CN"/>
              </w:rPr>
            </w:pPr>
            <w:r>
              <w:rPr>
                <w:rFonts w:hint="eastAsia" w:ascii="Times New Roman" w:hAnsi="Times New Roman" w:cs="Times New Roman"/>
                <w:kern w:val="0"/>
                <w:sz w:val="21"/>
                <w:szCs w:val="21"/>
                <w:lang w:val="en-US" w:eastAsia="zh-CN" w:bidi="ar-SA"/>
              </w:rPr>
              <w:t>3</w:t>
            </w:r>
            <w:r>
              <w:rPr>
                <w:rFonts w:hint="default" w:ascii="Times New Roman" w:hAnsi="Times New Roman" w:eastAsia="宋体" w:cs="Times New Roman"/>
                <w:sz w:val="21"/>
                <w:szCs w:val="21"/>
                <w:lang w:val="en-US" w:eastAsia="zh-CN"/>
              </w:rPr>
              <w:t xml:space="preserve">.脚垫材质：采用全新PP塑料，一次成型静音防滑脚垫。PP塑料符合GB </w:t>
            </w:r>
            <w:r>
              <w:rPr>
                <w:rFonts w:hint="default" w:ascii="Times New Roman" w:hAnsi="Times New Roman" w:eastAsia="宋体" w:cs="Times New Roman"/>
                <w:kern w:val="0"/>
                <w:sz w:val="21"/>
                <w:szCs w:val="21"/>
                <w:lang w:val="en-US" w:eastAsia="zh-CN" w:bidi="ar-SA"/>
              </w:rPr>
              <w:t>18584-2024</w:t>
            </w:r>
            <w:r>
              <w:rPr>
                <w:rFonts w:hint="default" w:ascii="Times New Roman" w:hAnsi="Times New Roman" w:eastAsia="宋体" w:cs="Times New Roman"/>
                <w:sz w:val="21"/>
                <w:szCs w:val="21"/>
                <w:lang w:val="en-US" w:eastAsia="zh-CN"/>
              </w:rPr>
              <w:t>家具中有害物质限量，PP塑料检测内容：可迁移元素（锑、砷、镉、铬、铅、汞、硒）含量均未检出，邻苯二甲酸酯（DBP、BBP、DEHP、DNOP、DINP、DIDP）含量均未检出，苯并[a]芘、</w:t>
            </w:r>
            <w:r>
              <w:rPr>
                <w:rFonts w:hint="default" w:ascii="Times New Roman" w:hAnsi="Times New Roman" w:eastAsia="宋体" w:cs="Times New Roman"/>
                <w:kern w:val="0"/>
                <w:sz w:val="21"/>
                <w:szCs w:val="21"/>
                <w:lang w:val="en-US" w:eastAsia="zh-CN" w:bidi="ar-SA"/>
              </w:rPr>
              <w:t>18</w:t>
            </w:r>
            <w:r>
              <w:rPr>
                <w:rFonts w:hint="default" w:ascii="Times New Roman" w:hAnsi="Times New Roman" w:eastAsia="宋体" w:cs="Times New Roman"/>
                <w:sz w:val="21"/>
                <w:szCs w:val="21"/>
                <w:lang w:val="en-US" w:eastAsia="zh-CN"/>
              </w:rPr>
              <w:t>种多环芳烃（PAH）总量均未检出，塑料件硬度-邵氏D硬度≥HD65，灰分≤</w:t>
            </w:r>
            <w:r>
              <w:rPr>
                <w:rFonts w:hint="default" w:ascii="Times New Roman" w:hAnsi="Times New Roman" w:eastAsia="宋体" w:cs="Times New Roman"/>
                <w:kern w:val="0"/>
                <w:sz w:val="21"/>
                <w:szCs w:val="21"/>
                <w:lang w:val="en-US" w:eastAsia="zh-CN" w:bidi="ar-SA"/>
              </w:rPr>
              <w:t>0.02</w:t>
            </w:r>
            <w:r>
              <w:rPr>
                <w:rFonts w:hint="default" w:ascii="Times New Roman" w:hAnsi="Times New Roman" w:eastAsia="宋体" w:cs="Times New Roman"/>
                <w:sz w:val="21"/>
                <w:szCs w:val="21"/>
                <w:lang w:val="en-US" w:eastAsia="zh-CN"/>
              </w:rPr>
              <w:t>%。符合GB/</w:t>
            </w:r>
            <w:r>
              <w:rPr>
                <w:rFonts w:hint="default" w:ascii="Times New Roman" w:hAnsi="Times New Roman" w:eastAsia="宋体" w:cs="Times New Roman"/>
                <w:kern w:val="0"/>
                <w:sz w:val="21"/>
                <w:szCs w:val="21"/>
                <w:lang w:val="en-US" w:eastAsia="zh-CN" w:bidi="ar-SA"/>
              </w:rPr>
              <w:t>T32487-2016</w:t>
            </w:r>
            <w:r>
              <w:rPr>
                <w:rFonts w:hint="default" w:ascii="Times New Roman" w:hAnsi="Times New Roman" w:eastAsia="宋体" w:cs="Times New Roman"/>
                <w:sz w:val="21"/>
                <w:szCs w:val="21"/>
                <w:lang w:val="en-US" w:eastAsia="zh-CN"/>
              </w:rPr>
              <w:t>塑料家具通用技术条件、GB/T</w:t>
            </w:r>
            <w:r>
              <w:rPr>
                <w:rFonts w:hint="default" w:ascii="Times New Roman" w:hAnsi="Times New Roman" w:eastAsia="宋体" w:cs="Times New Roman"/>
                <w:kern w:val="0"/>
                <w:sz w:val="21"/>
                <w:szCs w:val="21"/>
                <w:lang w:val="en-US" w:eastAsia="zh-CN" w:bidi="ar-SA"/>
              </w:rPr>
              <w:t>12670-2008</w:t>
            </w:r>
            <w:r>
              <w:rPr>
                <w:rFonts w:hint="default" w:ascii="Times New Roman" w:hAnsi="Times New Roman" w:eastAsia="宋体" w:cs="Times New Roman"/>
                <w:sz w:val="21"/>
                <w:szCs w:val="21"/>
                <w:lang w:val="en-US" w:eastAsia="zh-CN"/>
              </w:rPr>
              <w:t>聚丙烯(PP)树脂标准。（针对上述检测内容提供第三方检测机构出具的检测报告扫描件，出具报告的检测机构应具备CMA资质）</w:t>
            </w:r>
          </w:p>
          <w:p w14:paraId="19C8A041">
            <w:pPr>
              <w:bidi w:val="0"/>
              <w:rPr>
                <w:rFonts w:hint="default" w:ascii="Times New Roman" w:hAnsi="Times New Roman" w:eastAsia="宋体" w:cs="Times New Roman"/>
                <w:sz w:val="21"/>
                <w:szCs w:val="21"/>
                <w:lang w:val="en-US" w:eastAsia="zh-Hans"/>
              </w:rPr>
            </w:pPr>
            <w:r>
              <w:rPr>
                <w:rFonts w:hint="eastAsia" w:ascii="Times New Roman" w:hAnsi="Times New Roman" w:cs="Times New Roman"/>
                <w:kern w:val="0"/>
                <w:sz w:val="21"/>
                <w:szCs w:val="21"/>
                <w:lang w:val="en-US" w:eastAsia="zh-CN" w:bidi="ar-SA"/>
              </w:rPr>
              <w:t>4</w:t>
            </w:r>
            <w:r>
              <w:rPr>
                <w:rFonts w:hint="default" w:ascii="Times New Roman" w:hAnsi="Times New Roman" w:eastAsia="宋体" w:cs="Times New Roman"/>
                <w:sz w:val="21"/>
                <w:szCs w:val="21"/>
                <w:lang w:val="en-US" w:eastAsia="zh-CN"/>
              </w:rPr>
              <w:t>.整体环保无异味，符合国家相关标准，凳子整体承重≥</w:t>
            </w:r>
            <w:r>
              <w:rPr>
                <w:rFonts w:hint="default" w:ascii="Times New Roman" w:hAnsi="Times New Roman" w:eastAsia="宋体" w:cs="Times New Roman"/>
                <w:kern w:val="0"/>
                <w:sz w:val="21"/>
                <w:szCs w:val="21"/>
                <w:lang w:val="en-US" w:eastAsia="zh-CN" w:bidi="ar-SA"/>
              </w:rPr>
              <w:t>200</w:t>
            </w:r>
            <w:r>
              <w:rPr>
                <w:rFonts w:hint="default" w:ascii="Times New Roman" w:hAnsi="Times New Roman" w:eastAsia="宋体" w:cs="Times New Roman"/>
                <w:sz w:val="21"/>
                <w:szCs w:val="21"/>
                <w:lang w:val="en-US" w:eastAsia="zh-CN"/>
              </w:rPr>
              <w:t>kg；</w:t>
            </w:r>
          </w:p>
        </w:tc>
      </w:tr>
      <w:bookmarkEnd w:id="12"/>
    </w:tbl>
    <w:p w14:paraId="0AF04D0D">
      <w:pPr>
        <w:spacing w:after="0" w:line="360" w:lineRule="auto"/>
        <w:jc w:val="left"/>
        <w:rPr>
          <w:rFonts w:hint="eastAsia" w:ascii="宋体" w:hAnsi="宋体" w:eastAsia="宋体" w:cs="宋体"/>
          <w:b/>
          <w:bCs/>
          <w:sz w:val="24"/>
        </w:rPr>
      </w:pPr>
      <w:r>
        <w:rPr>
          <w:rFonts w:hint="eastAsia" w:ascii="宋体" w:hAnsi="宋体" w:eastAsia="宋体" w:cs="宋体"/>
          <w:b/>
          <w:bCs/>
          <w:color w:val="000000"/>
          <w:kern w:val="0"/>
          <w:sz w:val="18"/>
          <w:szCs w:val="18"/>
        </w:rPr>
        <w:t>★</w:t>
      </w:r>
      <w:r>
        <w:rPr>
          <w:rFonts w:hint="eastAsia" w:ascii="宋体" w:hAnsi="宋体" w:eastAsia="宋体" w:cs="宋体"/>
          <w:kern w:val="0"/>
          <w:sz w:val="24"/>
          <w:szCs w:val="24"/>
          <w:lang w:val="en-US" w:eastAsia="zh-CN" w:bidi="ar-SA"/>
        </w:rPr>
        <w:t>3</w:t>
      </w:r>
      <w:r>
        <w:rPr>
          <w:rFonts w:hint="eastAsia" w:ascii="宋体" w:hAnsi="宋体" w:eastAsia="宋体" w:cs="宋体"/>
          <w:b/>
          <w:bCs/>
          <w:sz w:val="24"/>
        </w:rPr>
        <w:t>.商务要求</w:t>
      </w:r>
    </w:p>
    <w:tbl>
      <w:tblPr>
        <w:tblStyle w:val="28"/>
        <w:tblW w:w="562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48"/>
        <w:gridCol w:w="688"/>
        <w:gridCol w:w="1383"/>
        <w:gridCol w:w="6719"/>
      </w:tblGrid>
      <w:tr w14:paraId="2D759B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294" w:type="pct"/>
            <w:tcBorders>
              <w:top w:val="single" w:color="auto" w:sz="2" w:space="0"/>
              <w:left w:val="single" w:color="auto" w:sz="2" w:space="0"/>
              <w:bottom w:val="single" w:color="auto" w:sz="2" w:space="0"/>
              <w:right w:val="single" w:color="auto" w:sz="2" w:space="0"/>
            </w:tcBorders>
            <w:shd w:val="clear" w:color="auto" w:fill="auto"/>
            <w:vAlign w:val="center"/>
          </w:tcPr>
          <w:p w14:paraId="4C9D2F25">
            <w:pPr>
              <w:pStyle w:val="72"/>
              <w:jc w:val="center"/>
              <w:rPr>
                <w:rFonts w:hint="eastAsia" w:ascii="宋体" w:hAnsi="宋体" w:eastAsia="宋体" w:cs="宋体"/>
                <w:sz w:val="24"/>
                <w:szCs w:val="24"/>
              </w:rPr>
            </w:pPr>
            <w:r>
              <w:rPr>
                <w:rFonts w:hint="eastAsia" w:ascii="宋体" w:hAnsi="宋体" w:eastAsia="宋体" w:cs="宋体"/>
                <w:sz w:val="24"/>
                <w:szCs w:val="24"/>
              </w:rPr>
              <w:t>序号</w:t>
            </w:r>
          </w:p>
        </w:tc>
        <w:tc>
          <w:tcPr>
            <w:tcW w:w="368" w:type="pct"/>
            <w:tcBorders>
              <w:top w:val="single" w:color="auto" w:sz="2" w:space="0"/>
              <w:left w:val="single" w:color="auto" w:sz="2" w:space="0"/>
              <w:bottom w:val="single" w:color="auto" w:sz="2" w:space="0"/>
              <w:right w:val="single" w:color="auto" w:sz="2" w:space="0"/>
            </w:tcBorders>
            <w:shd w:val="clear" w:color="auto" w:fill="auto"/>
            <w:vAlign w:val="center"/>
          </w:tcPr>
          <w:p w14:paraId="4717A5A6">
            <w:pPr>
              <w:pStyle w:val="72"/>
              <w:jc w:val="center"/>
              <w:rPr>
                <w:rFonts w:hint="eastAsia" w:ascii="宋体" w:hAnsi="宋体" w:eastAsia="宋体" w:cs="宋体"/>
                <w:sz w:val="24"/>
                <w:szCs w:val="24"/>
              </w:rPr>
            </w:pPr>
            <w:r>
              <w:rPr>
                <w:rFonts w:hint="eastAsia" w:ascii="宋体" w:hAnsi="宋体" w:eastAsia="宋体" w:cs="宋体"/>
                <w:sz w:val="24"/>
                <w:szCs w:val="24"/>
              </w:rPr>
              <w:t>符号标识</w:t>
            </w:r>
          </w:p>
        </w:tc>
        <w:tc>
          <w:tcPr>
            <w:tcW w:w="740" w:type="pct"/>
            <w:tcBorders>
              <w:top w:val="single" w:color="auto" w:sz="2" w:space="0"/>
              <w:left w:val="single" w:color="auto" w:sz="2" w:space="0"/>
              <w:bottom w:val="single" w:color="auto" w:sz="2" w:space="0"/>
              <w:right w:val="single" w:color="auto" w:sz="2" w:space="0"/>
            </w:tcBorders>
            <w:shd w:val="clear" w:color="auto" w:fill="auto"/>
            <w:vAlign w:val="center"/>
          </w:tcPr>
          <w:p w14:paraId="3E4E4EE1">
            <w:pPr>
              <w:pStyle w:val="72"/>
              <w:jc w:val="center"/>
              <w:rPr>
                <w:rFonts w:hint="eastAsia" w:ascii="宋体" w:hAnsi="宋体" w:eastAsia="宋体" w:cs="宋体"/>
                <w:sz w:val="24"/>
                <w:szCs w:val="24"/>
              </w:rPr>
            </w:pPr>
            <w:r>
              <w:rPr>
                <w:rFonts w:hint="eastAsia" w:ascii="宋体" w:hAnsi="宋体" w:eastAsia="宋体" w:cs="宋体"/>
                <w:sz w:val="24"/>
                <w:szCs w:val="24"/>
              </w:rPr>
              <w:t>商务要求名称</w:t>
            </w:r>
          </w:p>
        </w:tc>
        <w:tc>
          <w:tcPr>
            <w:tcW w:w="3596" w:type="pct"/>
            <w:tcBorders>
              <w:top w:val="single" w:color="auto" w:sz="2" w:space="0"/>
              <w:left w:val="single" w:color="auto" w:sz="2" w:space="0"/>
              <w:bottom w:val="single" w:color="auto" w:sz="2" w:space="0"/>
              <w:right w:val="single" w:color="auto" w:sz="2" w:space="0"/>
            </w:tcBorders>
            <w:shd w:val="clear" w:color="auto" w:fill="auto"/>
            <w:vAlign w:val="center"/>
          </w:tcPr>
          <w:p w14:paraId="2CD7C71F">
            <w:pPr>
              <w:pStyle w:val="72"/>
              <w:jc w:val="center"/>
              <w:rPr>
                <w:rFonts w:hint="eastAsia" w:ascii="宋体" w:hAnsi="宋体" w:eastAsia="宋体" w:cs="宋体"/>
                <w:sz w:val="24"/>
                <w:szCs w:val="24"/>
              </w:rPr>
            </w:pPr>
            <w:r>
              <w:rPr>
                <w:rFonts w:hint="eastAsia" w:ascii="宋体" w:hAnsi="宋体" w:eastAsia="宋体" w:cs="宋体"/>
                <w:sz w:val="24"/>
                <w:szCs w:val="24"/>
              </w:rPr>
              <w:t>商务要求内容</w:t>
            </w:r>
          </w:p>
        </w:tc>
      </w:tr>
      <w:tr w14:paraId="3389E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294" w:type="pct"/>
            <w:tcBorders>
              <w:top w:val="single" w:color="auto" w:sz="2" w:space="0"/>
              <w:left w:val="single" w:color="auto" w:sz="2" w:space="0"/>
              <w:bottom w:val="single" w:color="auto" w:sz="2" w:space="0"/>
              <w:right w:val="single" w:color="auto" w:sz="2" w:space="0"/>
            </w:tcBorders>
            <w:shd w:val="clear" w:color="auto" w:fill="auto"/>
          </w:tcPr>
          <w:p w14:paraId="44D7E738">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1</w:t>
            </w:r>
          </w:p>
        </w:tc>
        <w:tc>
          <w:tcPr>
            <w:tcW w:w="368" w:type="pct"/>
            <w:tcBorders>
              <w:top w:val="single" w:color="auto" w:sz="2" w:space="0"/>
              <w:left w:val="single" w:color="auto" w:sz="2" w:space="0"/>
              <w:bottom w:val="single" w:color="auto" w:sz="2" w:space="0"/>
              <w:right w:val="single" w:color="auto" w:sz="2" w:space="0"/>
            </w:tcBorders>
            <w:shd w:val="clear" w:color="auto" w:fill="auto"/>
          </w:tcPr>
          <w:p w14:paraId="0195DA14">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tc>
        <w:tc>
          <w:tcPr>
            <w:tcW w:w="740" w:type="pct"/>
            <w:tcBorders>
              <w:top w:val="single" w:color="auto" w:sz="2" w:space="0"/>
              <w:left w:val="single" w:color="auto" w:sz="2" w:space="0"/>
              <w:bottom w:val="single" w:color="auto" w:sz="2" w:space="0"/>
              <w:right w:val="single" w:color="auto" w:sz="2" w:space="0"/>
            </w:tcBorders>
            <w:shd w:val="clear" w:color="auto" w:fill="auto"/>
          </w:tcPr>
          <w:p w14:paraId="0501CEF0">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供货</w:t>
            </w:r>
            <w:r>
              <w:rPr>
                <w:rFonts w:hint="eastAsia" w:ascii="宋体" w:hAnsi="宋体" w:eastAsia="宋体" w:cs="宋体"/>
                <w:color w:val="000000" w:themeColor="text1"/>
                <w:sz w:val="24"/>
                <w:szCs w:val="24"/>
                <w14:textFill>
                  <w14:solidFill>
                    <w14:schemeClr w14:val="tx1"/>
                  </w14:solidFill>
                </w14:textFill>
              </w:rPr>
              <w:t>期限</w:t>
            </w:r>
          </w:p>
        </w:tc>
        <w:tc>
          <w:tcPr>
            <w:tcW w:w="3596" w:type="pct"/>
            <w:tcBorders>
              <w:top w:val="single" w:color="auto" w:sz="2" w:space="0"/>
              <w:left w:val="single" w:color="auto" w:sz="2" w:space="0"/>
              <w:bottom w:val="single" w:color="auto" w:sz="2" w:space="0"/>
              <w:right w:val="single" w:color="auto" w:sz="2" w:space="0"/>
            </w:tcBorders>
            <w:shd w:val="clear" w:color="auto" w:fill="auto"/>
          </w:tcPr>
          <w:p w14:paraId="61901D15">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合同签订后</w:t>
            </w:r>
            <w:r>
              <w:rPr>
                <w:rFonts w:hint="eastAsia" w:ascii="宋体" w:hAnsi="宋体" w:cs="宋体"/>
                <w:kern w:val="0"/>
                <w:sz w:val="24"/>
                <w:szCs w:val="24"/>
                <w:lang w:val="en-US" w:eastAsia="zh-CN" w:bidi="ar-SA"/>
              </w:rPr>
              <w:t>3</w:t>
            </w:r>
            <w:r>
              <w:rPr>
                <w:rFonts w:hint="eastAsia" w:ascii="宋体" w:hAnsi="宋体" w:eastAsia="宋体" w:cs="宋体"/>
                <w:kern w:val="0"/>
                <w:sz w:val="24"/>
                <w:szCs w:val="24"/>
                <w:lang w:val="en-US" w:eastAsia="zh-CN" w:bidi="ar-SA"/>
              </w:rPr>
              <w:t>0</w:t>
            </w:r>
            <w:r>
              <w:rPr>
                <w:rFonts w:hint="eastAsia" w:ascii="宋体" w:hAnsi="宋体" w:eastAsia="宋体" w:cs="宋体"/>
                <w:color w:val="000000" w:themeColor="text1"/>
                <w:sz w:val="24"/>
                <w:szCs w:val="24"/>
                <w:lang w:val="en-US" w:eastAsia="zh-CN"/>
                <w14:textFill>
                  <w14:solidFill>
                    <w14:schemeClr w14:val="tx1"/>
                  </w14:solidFill>
                </w14:textFill>
              </w:rPr>
              <w:t>日</w:t>
            </w:r>
            <w:r>
              <w:rPr>
                <w:rFonts w:hint="eastAsia" w:ascii="宋体" w:hAnsi="宋体" w:eastAsia="宋体" w:cs="宋体"/>
                <w:color w:val="000000" w:themeColor="text1"/>
                <w:sz w:val="24"/>
                <w:szCs w:val="24"/>
                <w14:textFill>
                  <w14:solidFill>
                    <w14:schemeClr w14:val="tx1"/>
                  </w14:solidFill>
                </w14:textFill>
              </w:rPr>
              <w:t>内完成</w:t>
            </w:r>
            <w:r>
              <w:rPr>
                <w:rFonts w:hint="eastAsia" w:ascii="宋体" w:hAnsi="宋体" w:eastAsia="宋体" w:cs="宋体"/>
                <w:color w:val="000000" w:themeColor="text1"/>
                <w:sz w:val="24"/>
                <w:szCs w:val="24"/>
                <w:lang w:val="en-US" w:eastAsia="zh-CN"/>
                <w14:textFill>
                  <w14:solidFill>
                    <w14:schemeClr w14:val="tx1"/>
                  </w14:solidFill>
                </w14:textFill>
              </w:rPr>
              <w:t>供货</w:t>
            </w:r>
            <w:r>
              <w:rPr>
                <w:rFonts w:hint="eastAsia" w:ascii="宋体" w:hAnsi="宋体" w:eastAsia="宋体" w:cs="宋体"/>
                <w:color w:val="000000" w:themeColor="text1"/>
                <w:sz w:val="24"/>
                <w:szCs w:val="24"/>
                <w14:textFill>
                  <w14:solidFill>
                    <w14:schemeClr w14:val="tx1"/>
                  </w14:solidFill>
                </w14:textFill>
              </w:rPr>
              <w:t>、达到验收标准。</w:t>
            </w:r>
            <w:r>
              <w:rPr>
                <w:rFonts w:hint="eastAsia" w:ascii="宋体" w:hAnsi="宋体" w:eastAsia="宋体" w:cs="宋体"/>
                <w:color w:val="000000" w:themeColor="text1"/>
                <w:sz w:val="24"/>
                <w:szCs w:val="24"/>
                <w:lang w:val="en-US" w:eastAsia="zh-CN"/>
                <w14:textFill>
                  <w14:solidFill>
                    <w14:schemeClr w14:val="tx1"/>
                  </w14:solidFill>
                </w14:textFill>
              </w:rPr>
              <w:t>质保期为</w:t>
            </w:r>
            <w:r>
              <w:rPr>
                <w:rFonts w:hint="eastAsia" w:ascii="宋体" w:hAnsi="宋体" w:eastAsia="宋体" w:cs="宋体"/>
                <w:color w:val="000000" w:themeColor="text1"/>
                <w:sz w:val="24"/>
                <w:szCs w:val="24"/>
                <w14:textFill>
                  <w14:solidFill>
                    <w14:schemeClr w14:val="tx1"/>
                  </w14:solidFill>
                </w14:textFill>
              </w:rPr>
              <w:t>验收后</w:t>
            </w:r>
            <w:r>
              <w:rPr>
                <w:rFonts w:hint="eastAsia" w:ascii="宋体" w:hAnsi="宋体" w:eastAsia="宋体" w:cs="宋体"/>
                <w:kern w:val="0"/>
                <w:sz w:val="24"/>
                <w:szCs w:val="24"/>
                <w:lang w:val="en-US" w:eastAsia="zh-CN" w:bidi="ar-SA"/>
              </w:rPr>
              <w:t>1</w:t>
            </w:r>
            <w:r>
              <w:rPr>
                <w:rFonts w:hint="eastAsia" w:ascii="宋体" w:hAnsi="宋体" w:eastAsia="宋体" w:cs="宋体"/>
                <w:color w:val="000000" w:themeColor="text1"/>
                <w:sz w:val="24"/>
                <w:szCs w:val="24"/>
                <w14:textFill>
                  <w14:solidFill>
                    <w14:schemeClr w14:val="tx1"/>
                  </w14:solidFill>
                </w14:textFill>
              </w:rPr>
              <w:t>年。</w:t>
            </w:r>
          </w:p>
        </w:tc>
      </w:tr>
      <w:tr w14:paraId="1C4804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294" w:type="pct"/>
            <w:tcBorders>
              <w:top w:val="single" w:color="auto" w:sz="2" w:space="0"/>
              <w:left w:val="single" w:color="auto" w:sz="2" w:space="0"/>
              <w:bottom w:val="single" w:color="auto" w:sz="2" w:space="0"/>
              <w:right w:val="single" w:color="auto" w:sz="2" w:space="0"/>
            </w:tcBorders>
            <w:shd w:val="clear" w:color="auto" w:fill="auto"/>
          </w:tcPr>
          <w:p w14:paraId="39D90CD7">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2</w:t>
            </w:r>
          </w:p>
        </w:tc>
        <w:tc>
          <w:tcPr>
            <w:tcW w:w="368" w:type="pct"/>
            <w:tcBorders>
              <w:top w:val="single" w:color="auto" w:sz="2" w:space="0"/>
              <w:left w:val="single" w:color="auto" w:sz="2" w:space="0"/>
              <w:bottom w:val="single" w:color="auto" w:sz="2" w:space="0"/>
              <w:right w:val="single" w:color="auto" w:sz="2" w:space="0"/>
            </w:tcBorders>
            <w:shd w:val="clear" w:color="auto" w:fill="auto"/>
          </w:tcPr>
          <w:p w14:paraId="3B16DF91">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tc>
        <w:tc>
          <w:tcPr>
            <w:tcW w:w="740" w:type="pct"/>
            <w:tcBorders>
              <w:top w:val="single" w:color="auto" w:sz="2" w:space="0"/>
              <w:left w:val="single" w:color="auto" w:sz="2" w:space="0"/>
              <w:bottom w:val="single" w:color="auto" w:sz="2" w:space="0"/>
              <w:right w:val="single" w:color="auto" w:sz="2" w:space="0"/>
            </w:tcBorders>
            <w:shd w:val="clear" w:color="auto" w:fill="auto"/>
          </w:tcPr>
          <w:p w14:paraId="6FE811FC">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服务地点</w:t>
            </w:r>
          </w:p>
        </w:tc>
        <w:tc>
          <w:tcPr>
            <w:tcW w:w="3596" w:type="pct"/>
            <w:tcBorders>
              <w:top w:val="single" w:color="auto" w:sz="2" w:space="0"/>
              <w:left w:val="single" w:color="auto" w:sz="2" w:space="0"/>
              <w:bottom w:val="single" w:color="auto" w:sz="2" w:space="0"/>
              <w:right w:val="single" w:color="auto" w:sz="2" w:space="0"/>
            </w:tcBorders>
            <w:shd w:val="clear" w:color="auto" w:fill="auto"/>
          </w:tcPr>
          <w:p w14:paraId="0897C18A">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成都汽车职业技术学校</w:t>
            </w:r>
          </w:p>
        </w:tc>
      </w:tr>
      <w:tr w14:paraId="20151F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294" w:type="pct"/>
            <w:tcBorders>
              <w:top w:val="single" w:color="auto" w:sz="2" w:space="0"/>
              <w:left w:val="single" w:color="auto" w:sz="2" w:space="0"/>
              <w:bottom w:val="single" w:color="auto" w:sz="2" w:space="0"/>
              <w:right w:val="single" w:color="auto" w:sz="2" w:space="0"/>
            </w:tcBorders>
            <w:shd w:val="clear" w:color="auto" w:fill="auto"/>
          </w:tcPr>
          <w:p w14:paraId="2DB7D602">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3</w:t>
            </w:r>
          </w:p>
        </w:tc>
        <w:tc>
          <w:tcPr>
            <w:tcW w:w="368" w:type="pct"/>
            <w:tcBorders>
              <w:top w:val="single" w:color="auto" w:sz="2" w:space="0"/>
              <w:left w:val="single" w:color="auto" w:sz="2" w:space="0"/>
              <w:bottom w:val="single" w:color="auto" w:sz="2" w:space="0"/>
              <w:right w:val="single" w:color="auto" w:sz="2" w:space="0"/>
            </w:tcBorders>
            <w:shd w:val="clear" w:color="auto" w:fill="auto"/>
          </w:tcPr>
          <w:p w14:paraId="3F0E9C8E">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tc>
        <w:tc>
          <w:tcPr>
            <w:tcW w:w="740" w:type="pct"/>
            <w:tcBorders>
              <w:top w:val="single" w:color="auto" w:sz="2" w:space="0"/>
              <w:left w:val="single" w:color="auto" w:sz="2" w:space="0"/>
              <w:bottom w:val="single" w:color="auto" w:sz="2" w:space="0"/>
              <w:right w:val="single" w:color="auto" w:sz="2" w:space="0"/>
            </w:tcBorders>
            <w:shd w:val="clear" w:color="auto" w:fill="auto"/>
          </w:tcPr>
          <w:p w14:paraId="47030561">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验收、交付标准和方法</w:t>
            </w:r>
          </w:p>
        </w:tc>
        <w:tc>
          <w:tcPr>
            <w:tcW w:w="3596" w:type="pct"/>
            <w:tcBorders>
              <w:top w:val="single" w:color="auto" w:sz="2" w:space="0"/>
              <w:left w:val="single" w:color="auto" w:sz="2" w:space="0"/>
              <w:bottom w:val="single" w:color="auto" w:sz="2" w:space="0"/>
              <w:right w:val="single" w:color="auto" w:sz="2" w:space="0"/>
            </w:tcBorders>
            <w:shd w:val="clear" w:color="auto" w:fill="auto"/>
          </w:tcPr>
          <w:p w14:paraId="445EA6BC">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1</w:t>
            </w:r>
            <w:r>
              <w:rPr>
                <w:rFonts w:hint="eastAsia" w:ascii="宋体" w:hAnsi="宋体" w:eastAsia="宋体" w:cs="宋体"/>
                <w:color w:val="000000" w:themeColor="text1"/>
                <w:sz w:val="24"/>
                <w:szCs w:val="24"/>
                <w14:textFill>
                  <w14:solidFill>
                    <w14:schemeClr w14:val="tx1"/>
                  </w14:solidFill>
                </w14:textFill>
              </w:rPr>
              <w:t>）验收主体：成都汽车职业技术学校。</w:t>
            </w:r>
          </w:p>
          <w:p w14:paraId="24D24A72">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2</w:t>
            </w:r>
            <w:r>
              <w:rPr>
                <w:rFonts w:hint="eastAsia" w:ascii="宋体" w:hAnsi="宋体" w:eastAsia="宋体" w:cs="宋体"/>
                <w:color w:val="000000" w:themeColor="text1"/>
                <w:sz w:val="24"/>
                <w:szCs w:val="24"/>
                <w14:textFill>
                  <w14:solidFill>
                    <w14:schemeClr w14:val="tx1"/>
                  </w14:solidFill>
                </w14:textFill>
              </w:rPr>
              <w:t>）履约验收时间：供应商提出验收申请后</w:t>
            </w:r>
            <w:r>
              <w:rPr>
                <w:rFonts w:hint="eastAsia" w:ascii="宋体" w:hAnsi="宋体" w:eastAsia="宋体" w:cs="宋体"/>
                <w:kern w:val="0"/>
                <w:sz w:val="24"/>
                <w:szCs w:val="24"/>
                <w:lang w:val="en-US" w:eastAsia="zh-CN" w:bidi="ar-SA"/>
              </w:rPr>
              <w:t>5</w:t>
            </w:r>
            <w:r>
              <w:rPr>
                <w:rFonts w:hint="eastAsia" w:ascii="宋体" w:hAnsi="宋体" w:eastAsia="宋体" w:cs="宋体"/>
                <w:color w:val="000000" w:themeColor="text1"/>
                <w:sz w:val="24"/>
                <w:szCs w:val="24"/>
                <w14:textFill>
                  <w14:solidFill>
                    <w14:schemeClr w14:val="tx1"/>
                  </w14:solidFill>
                </w14:textFill>
              </w:rPr>
              <w:t>个工作日内验收。</w:t>
            </w:r>
          </w:p>
          <w:p w14:paraId="01CAB1EA">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3</w:t>
            </w:r>
            <w:r>
              <w:rPr>
                <w:rFonts w:hint="eastAsia" w:ascii="宋体" w:hAnsi="宋体" w:eastAsia="宋体" w:cs="宋体"/>
                <w:color w:val="000000" w:themeColor="text1"/>
                <w:sz w:val="24"/>
                <w:szCs w:val="24"/>
                <w14:textFill>
                  <w14:solidFill>
                    <w14:schemeClr w14:val="tx1"/>
                  </w14:solidFill>
                </w14:textFill>
              </w:rPr>
              <w:t>）履约验收方式：自行验收</w:t>
            </w:r>
          </w:p>
          <w:p w14:paraId="3ECCFE59">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4</w:t>
            </w:r>
            <w:r>
              <w:rPr>
                <w:rFonts w:hint="eastAsia" w:ascii="宋体" w:hAnsi="宋体" w:eastAsia="宋体" w:cs="宋体"/>
                <w:color w:val="000000" w:themeColor="text1"/>
                <w:sz w:val="24"/>
                <w:szCs w:val="24"/>
                <w14:textFill>
                  <w14:solidFill>
                    <w14:schemeClr w14:val="tx1"/>
                  </w14:solidFill>
                </w14:textFill>
              </w:rPr>
              <w:t>）履约验收程序：一次性验收</w:t>
            </w:r>
          </w:p>
          <w:p w14:paraId="3AC87B16">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5</w:t>
            </w:r>
            <w:r>
              <w:rPr>
                <w:rFonts w:hint="eastAsia" w:ascii="宋体" w:hAnsi="宋体" w:eastAsia="宋体" w:cs="宋体"/>
                <w:color w:val="000000" w:themeColor="text1"/>
                <w:sz w:val="24"/>
                <w:szCs w:val="24"/>
                <w14:textFill>
                  <w14:solidFill>
                    <w14:schemeClr w14:val="tx1"/>
                  </w14:solidFill>
                </w14:textFill>
              </w:rPr>
              <w:t>）履约验收内容和标准：</w:t>
            </w:r>
          </w:p>
          <w:p w14:paraId="3753CE38">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5.1</w:t>
            </w:r>
            <w:r>
              <w:rPr>
                <w:rFonts w:hint="eastAsia" w:ascii="宋体" w:hAnsi="宋体" w:eastAsia="宋体" w:cs="宋体"/>
                <w:color w:val="000000" w:themeColor="text1"/>
                <w:sz w:val="24"/>
                <w:szCs w:val="24"/>
                <w14:textFill>
                  <w14:solidFill>
                    <w14:schemeClr w14:val="tx1"/>
                  </w14:solidFill>
                </w14:textFill>
              </w:rPr>
              <w:t>技术履约内容及标准：按照本项目采购文件中“技术、服务要求”及成交供应商投标文件进行验收。</w:t>
            </w:r>
          </w:p>
          <w:p w14:paraId="2E66E8F9">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5.2</w:t>
            </w:r>
            <w:r>
              <w:rPr>
                <w:rFonts w:hint="eastAsia" w:ascii="宋体" w:hAnsi="宋体" w:eastAsia="宋体" w:cs="宋体"/>
                <w:color w:val="000000" w:themeColor="text1"/>
                <w:sz w:val="24"/>
                <w:szCs w:val="24"/>
                <w14:textFill>
                  <w14:solidFill>
                    <w14:schemeClr w14:val="tx1"/>
                  </w14:solidFill>
                </w14:textFill>
              </w:rPr>
              <w:t>商务履约内容及标准：按照本项目采购文件中“商务要求”及成交供应商投标文件进行验收。</w:t>
            </w:r>
          </w:p>
          <w:p w14:paraId="474ECF93">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5.3</w:t>
            </w:r>
            <w:r>
              <w:rPr>
                <w:rFonts w:hint="eastAsia" w:ascii="宋体" w:hAnsi="宋体" w:eastAsia="宋体" w:cs="宋体"/>
                <w:color w:val="000000" w:themeColor="text1"/>
                <w:sz w:val="24"/>
                <w:szCs w:val="24"/>
                <w14:textFill>
                  <w14:solidFill>
                    <w14:schemeClr w14:val="tx1"/>
                  </w14:solidFill>
                </w14:textFill>
              </w:rPr>
              <w:t>按国家有关规定以及招标文件的质量要求和技术指标、供应商的投标文件及承诺与本合同约定标准进行验收；双方如对质量要求和技术指标的约定标准有相互抵触或异议的事项，按质量要求和技术指标比较优胜的原则确定该项的约定标准进行验收。</w:t>
            </w:r>
          </w:p>
          <w:p w14:paraId="2828D1DC">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5.4</w:t>
            </w:r>
            <w:r>
              <w:rPr>
                <w:rFonts w:hint="eastAsia" w:ascii="宋体" w:hAnsi="宋体" w:eastAsia="宋体" w:cs="宋体"/>
                <w:color w:val="000000" w:themeColor="text1"/>
                <w:sz w:val="24"/>
                <w:szCs w:val="24"/>
                <w14:textFill>
                  <w14:solidFill>
                    <w14:schemeClr w14:val="tx1"/>
                  </w14:solidFill>
                </w14:textFill>
              </w:rPr>
              <w:t>其他验收事项严格按照 《财政部关于进一步加强政府采购需求和履约验收管理的指导意见》（财库〔</w:t>
            </w:r>
            <w:r>
              <w:rPr>
                <w:rFonts w:hint="eastAsia" w:ascii="宋体" w:hAnsi="宋体" w:eastAsia="宋体" w:cs="宋体"/>
                <w:kern w:val="0"/>
                <w:sz w:val="24"/>
                <w:szCs w:val="24"/>
                <w:lang w:val="en-US" w:eastAsia="zh-CN" w:bidi="ar-SA"/>
              </w:rPr>
              <w:t>2016</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205</w:t>
            </w:r>
            <w:r>
              <w:rPr>
                <w:rFonts w:hint="eastAsia" w:ascii="宋体" w:hAnsi="宋体" w:eastAsia="宋体" w:cs="宋体"/>
                <w:color w:val="000000" w:themeColor="text1"/>
                <w:sz w:val="24"/>
                <w:szCs w:val="24"/>
                <w14:textFill>
                  <w14:solidFill>
                    <w14:schemeClr w14:val="tx1"/>
                  </w14:solidFill>
                </w14:textFill>
              </w:rPr>
              <w:t>号）和《成都市龙泉驿区采购项目履约验收实施细则（试行）》（成经开财发〔</w:t>
            </w:r>
            <w:r>
              <w:rPr>
                <w:rFonts w:hint="eastAsia" w:ascii="宋体" w:hAnsi="宋体" w:eastAsia="宋体" w:cs="宋体"/>
                <w:kern w:val="0"/>
                <w:sz w:val="24"/>
                <w:szCs w:val="24"/>
                <w:lang w:val="en-US" w:eastAsia="zh-CN" w:bidi="ar-SA"/>
              </w:rPr>
              <w:t>2026</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23</w:t>
            </w:r>
            <w:r>
              <w:rPr>
                <w:rFonts w:hint="eastAsia" w:ascii="宋体" w:hAnsi="宋体" w:eastAsia="宋体" w:cs="宋体"/>
                <w:color w:val="000000" w:themeColor="text1"/>
                <w:sz w:val="24"/>
                <w:szCs w:val="24"/>
                <w14:textFill>
                  <w14:solidFill>
                    <w14:schemeClr w14:val="tx1"/>
                  </w14:solidFill>
                </w14:textFill>
              </w:rPr>
              <w:t xml:space="preserve"> 号）的要求执行。由采购人组织，供应商配合进行。</w:t>
            </w:r>
          </w:p>
        </w:tc>
      </w:tr>
      <w:tr w14:paraId="7DFD2B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294" w:type="pct"/>
            <w:tcBorders>
              <w:top w:val="single" w:color="auto" w:sz="2" w:space="0"/>
              <w:left w:val="single" w:color="auto" w:sz="2" w:space="0"/>
              <w:bottom w:val="single" w:color="auto" w:sz="2" w:space="0"/>
              <w:right w:val="single" w:color="auto" w:sz="2" w:space="0"/>
            </w:tcBorders>
            <w:shd w:val="clear" w:color="auto" w:fill="auto"/>
          </w:tcPr>
          <w:p w14:paraId="2672DFB4">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val="en-US" w:eastAsia="zh-CN" w:bidi="ar-SA"/>
              </w:rPr>
              <w:t>4</w:t>
            </w:r>
          </w:p>
        </w:tc>
        <w:tc>
          <w:tcPr>
            <w:tcW w:w="368" w:type="pct"/>
            <w:tcBorders>
              <w:top w:val="single" w:color="auto" w:sz="2" w:space="0"/>
              <w:left w:val="single" w:color="auto" w:sz="2" w:space="0"/>
              <w:bottom w:val="single" w:color="auto" w:sz="2" w:space="0"/>
              <w:right w:val="single" w:color="auto" w:sz="2" w:space="0"/>
            </w:tcBorders>
            <w:shd w:val="clear" w:color="auto" w:fill="auto"/>
          </w:tcPr>
          <w:p w14:paraId="614BAD34">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tc>
        <w:tc>
          <w:tcPr>
            <w:tcW w:w="740" w:type="pct"/>
            <w:tcBorders>
              <w:top w:val="single" w:color="auto" w:sz="2" w:space="0"/>
              <w:left w:val="single" w:color="auto" w:sz="2" w:space="0"/>
              <w:bottom w:val="single" w:color="auto" w:sz="2" w:space="0"/>
              <w:right w:val="single" w:color="auto" w:sz="2" w:space="0"/>
            </w:tcBorders>
            <w:shd w:val="clear" w:color="auto" w:fill="auto"/>
          </w:tcPr>
          <w:p w14:paraId="73C6F88A">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支付方式</w:t>
            </w:r>
          </w:p>
        </w:tc>
        <w:tc>
          <w:tcPr>
            <w:tcW w:w="3596" w:type="pct"/>
            <w:tcBorders>
              <w:top w:val="single" w:color="auto" w:sz="2" w:space="0"/>
              <w:left w:val="single" w:color="auto" w:sz="2" w:space="0"/>
              <w:bottom w:val="single" w:color="auto" w:sz="2" w:space="0"/>
              <w:right w:val="single" w:color="auto" w:sz="2" w:space="0"/>
            </w:tcBorders>
            <w:shd w:val="clear" w:color="auto" w:fill="auto"/>
          </w:tcPr>
          <w:p w14:paraId="029A7CCD">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支付方式：本项目一次性结算。项目验收合格后，乙方向甲方提供增值税发票，甲方收到发票及相关报销资料并审核无误后，</w:t>
            </w:r>
            <w:r>
              <w:rPr>
                <w:rFonts w:hint="eastAsia" w:ascii="宋体" w:hAnsi="宋体" w:eastAsia="宋体" w:cs="宋体"/>
                <w:kern w:val="0"/>
                <w:sz w:val="24"/>
                <w:szCs w:val="24"/>
                <w:lang w:val="en-US" w:eastAsia="zh-CN" w:bidi="ar-SA"/>
              </w:rPr>
              <w:t>10</w:t>
            </w:r>
            <w:r>
              <w:rPr>
                <w:rFonts w:hint="eastAsia" w:ascii="宋体" w:hAnsi="宋体" w:eastAsia="宋体" w:cs="宋体"/>
                <w:color w:val="000000" w:themeColor="text1"/>
                <w:sz w:val="24"/>
                <w:szCs w:val="24"/>
                <w14:textFill>
                  <w14:solidFill>
                    <w14:schemeClr w14:val="tx1"/>
                  </w14:solidFill>
                </w14:textFill>
              </w:rPr>
              <w:t>个工作日内以银行转账形式向乙方支付全部费用。</w:t>
            </w:r>
          </w:p>
        </w:tc>
      </w:tr>
      <w:tr w14:paraId="29AE8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294" w:type="pct"/>
            <w:tcBorders>
              <w:top w:val="single" w:color="auto" w:sz="2" w:space="0"/>
              <w:left w:val="single" w:color="auto" w:sz="2" w:space="0"/>
              <w:bottom w:val="single" w:color="auto" w:sz="2" w:space="0"/>
              <w:right w:val="single" w:color="auto" w:sz="2" w:space="0"/>
            </w:tcBorders>
            <w:shd w:val="clear" w:color="auto" w:fill="auto"/>
          </w:tcPr>
          <w:p w14:paraId="1E105B4E">
            <w:pPr>
              <w:pStyle w:val="72"/>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kern w:val="0"/>
                <w:sz w:val="24"/>
                <w:szCs w:val="24"/>
                <w:lang w:val="en-US" w:eastAsia="zh-CN" w:bidi="ar-SA"/>
              </w:rPr>
              <w:t>5</w:t>
            </w:r>
          </w:p>
        </w:tc>
        <w:tc>
          <w:tcPr>
            <w:tcW w:w="368" w:type="pct"/>
            <w:tcBorders>
              <w:top w:val="single" w:color="auto" w:sz="2" w:space="0"/>
              <w:left w:val="single" w:color="auto" w:sz="2" w:space="0"/>
              <w:bottom w:val="single" w:color="auto" w:sz="2" w:space="0"/>
              <w:right w:val="single" w:color="auto" w:sz="2" w:space="0"/>
            </w:tcBorders>
            <w:shd w:val="clear" w:color="auto" w:fill="auto"/>
          </w:tcPr>
          <w:p w14:paraId="784AFFB6">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tc>
        <w:tc>
          <w:tcPr>
            <w:tcW w:w="740" w:type="pct"/>
            <w:tcBorders>
              <w:top w:val="single" w:color="auto" w:sz="2" w:space="0"/>
              <w:left w:val="single" w:color="auto" w:sz="2" w:space="0"/>
              <w:bottom w:val="single" w:color="auto" w:sz="2" w:space="0"/>
              <w:right w:val="single" w:color="auto" w:sz="2" w:space="0"/>
            </w:tcBorders>
            <w:shd w:val="clear" w:color="auto" w:fill="auto"/>
          </w:tcPr>
          <w:p w14:paraId="50B846C7">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违约责任与解决争议的方法</w:t>
            </w:r>
          </w:p>
        </w:tc>
        <w:tc>
          <w:tcPr>
            <w:tcW w:w="3596" w:type="pct"/>
            <w:tcBorders>
              <w:top w:val="single" w:color="auto" w:sz="2" w:space="0"/>
              <w:left w:val="single" w:color="auto" w:sz="2" w:space="0"/>
              <w:bottom w:val="single" w:color="auto" w:sz="2" w:space="0"/>
              <w:right w:val="single" w:color="auto" w:sz="2" w:space="0"/>
            </w:tcBorders>
            <w:shd w:val="clear" w:color="auto" w:fill="auto"/>
          </w:tcPr>
          <w:p w14:paraId="0C078C6D">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1</w:t>
            </w:r>
            <w:r>
              <w:rPr>
                <w:rFonts w:hint="eastAsia" w:ascii="宋体" w:hAnsi="宋体" w:eastAsia="宋体" w:cs="宋体"/>
                <w:color w:val="000000" w:themeColor="text1"/>
                <w:sz w:val="24"/>
                <w:szCs w:val="24"/>
                <w14:textFill>
                  <w14:solidFill>
                    <w14:schemeClr w14:val="tx1"/>
                  </w14:solidFill>
                </w14:textFill>
              </w:rPr>
              <w:t>）违约责任：</w:t>
            </w:r>
          </w:p>
          <w:p w14:paraId="5FDA60E5">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①一方未履行本合同规定的义务，则视为违反合同。违约方应负责向另一方赔偿因违约而引起的一切经济损失，并且违约方均应向守约方承担本合同金额</w:t>
            </w:r>
            <w:r>
              <w:rPr>
                <w:rFonts w:hint="eastAsia" w:ascii="宋体" w:hAnsi="宋体" w:eastAsia="宋体" w:cs="宋体"/>
                <w:kern w:val="0"/>
                <w:sz w:val="24"/>
                <w:szCs w:val="24"/>
                <w:lang w:val="en-US" w:eastAsia="zh-CN" w:bidi="ar-SA"/>
              </w:rPr>
              <w:t>10</w:t>
            </w:r>
            <w:r>
              <w:rPr>
                <w:rFonts w:hint="eastAsia" w:ascii="宋体" w:hAnsi="宋体" w:eastAsia="宋体" w:cs="宋体"/>
                <w:color w:val="000000" w:themeColor="text1"/>
                <w:sz w:val="24"/>
                <w:szCs w:val="24"/>
                <w14:textFill>
                  <w14:solidFill>
                    <w14:schemeClr w14:val="tx1"/>
                  </w14:solidFill>
                </w14:textFill>
              </w:rPr>
              <w:t>%的违约金。</w:t>
            </w:r>
          </w:p>
          <w:p w14:paraId="529AC563">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②乙方转包、分包本项目给第三方，属于根本违约，甲方有权立即终止合同，并要求乙方支付合同总价款</w:t>
            </w:r>
            <w:r>
              <w:rPr>
                <w:rFonts w:hint="eastAsia" w:ascii="宋体" w:hAnsi="宋体" w:eastAsia="宋体" w:cs="宋体"/>
                <w:kern w:val="0"/>
                <w:sz w:val="24"/>
                <w:szCs w:val="24"/>
                <w:lang w:val="en-US" w:eastAsia="zh-CN" w:bidi="ar-SA"/>
              </w:rPr>
              <w:t xml:space="preserve"> 10</w:t>
            </w:r>
            <w:r>
              <w:rPr>
                <w:rFonts w:hint="eastAsia" w:ascii="宋体" w:hAnsi="宋体" w:eastAsia="宋体" w:cs="宋体"/>
                <w:color w:val="000000" w:themeColor="text1"/>
                <w:sz w:val="24"/>
                <w:szCs w:val="24"/>
                <w14:textFill>
                  <w14:solidFill>
                    <w14:schemeClr w14:val="tx1"/>
                  </w14:solidFill>
                </w14:textFill>
              </w:rPr>
              <w:t>% 的违约金。</w:t>
            </w:r>
          </w:p>
          <w:p w14:paraId="6BAD5154">
            <w:pPr>
              <w:pStyle w:val="7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③本合同约定的违约金不足以弥补甲方实际损失（含罚款、诉讼费、律师费、保全费、鉴定费）的，乙方应当补足全部差额损失。</w:t>
            </w:r>
          </w:p>
          <w:p w14:paraId="59976DC6">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④因供应商工作人员在履行职务过程中的的疏忽、失职、过错等故意或者过失原因给采购人造成损失或侵害，包括但不限于采购人本身的财产损失、由此而导致的采购人对任何第三方的法律责任等，供应商对此均应承担全部的赔偿责任。</w:t>
            </w:r>
          </w:p>
          <w:p w14:paraId="703B0543">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⑤若</w:t>
            </w:r>
            <w:r>
              <w:rPr>
                <w:rFonts w:hint="eastAsia" w:ascii="宋体" w:hAnsi="宋体" w:eastAsia="宋体" w:cs="宋体"/>
                <w:color w:val="000000" w:themeColor="text1"/>
                <w:sz w:val="24"/>
                <w:szCs w:val="24"/>
                <w:lang w:eastAsia="zh-CN"/>
                <w14:textFill>
                  <w14:solidFill>
                    <w14:schemeClr w14:val="tx1"/>
                  </w14:solidFill>
                </w14:textFill>
              </w:rPr>
              <w:t>中选</w:t>
            </w:r>
            <w:r>
              <w:rPr>
                <w:rFonts w:hint="eastAsia" w:ascii="宋体" w:hAnsi="宋体" w:eastAsia="宋体" w:cs="宋体"/>
                <w:color w:val="000000" w:themeColor="text1"/>
                <w:sz w:val="24"/>
                <w:szCs w:val="24"/>
                <w14:textFill>
                  <w14:solidFill>
                    <w14:schemeClr w14:val="tx1"/>
                  </w14:solidFill>
                </w14:textFill>
              </w:rPr>
              <w:t>后查实承诺虚假，采购人有权取消中选资格、解除合同并追究违约责任。</w:t>
            </w:r>
          </w:p>
          <w:p w14:paraId="2ADA8516">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kern w:val="0"/>
                <w:sz w:val="24"/>
                <w:szCs w:val="24"/>
                <w:lang w:val="en-US" w:eastAsia="zh-CN" w:bidi="ar-SA"/>
              </w:rPr>
              <w:t>2</w:t>
            </w:r>
            <w:r>
              <w:rPr>
                <w:rFonts w:hint="eastAsia" w:ascii="宋体" w:hAnsi="宋体" w:eastAsia="宋体" w:cs="宋体"/>
                <w:color w:val="000000" w:themeColor="text1"/>
                <w:sz w:val="24"/>
                <w:szCs w:val="24"/>
                <w14:textFill>
                  <w14:solidFill>
                    <w14:schemeClr w14:val="tx1"/>
                  </w14:solidFill>
                </w14:textFill>
              </w:rPr>
              <w:t xml:space="preserve">）解决争议的办法 </w:t>
            </w:r>
          </w:p>
          <w:p w14:paraId="00F9427B">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①因质量问题发生争议，由采购人或其指定的第三方机构进行质量鉴定。质量符合标准的，鉴定费由采购人承担；不符合质量标准的，鉴定费由供应商承担。 </w:t>
            </w:r>
          </w:p>
          <w:p w14:paraId="6265D269">
            <w:pPr>
              <w:pStyle w:val="7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②合同履行期间,若双方发生争议，可协商或由有关部门调解解决，协商或调解不成的，向采购人所在地人民法院起诉。</w:t>
            </w:r>
          </w:p>
        </w:tc>
      </w:tr>
      <w:tr w14:paraId="1BF6CB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294" w:type="pct"/>
            <w:tcBorders>
              <w:top w:val="single" w:color="auto" w:sz="2" w:space="0"/>
              <w:left w:val="single" w:color="auto" w:sz="2" w:space="0"/>
              <w:bottom w:val="single" w:color="auto" w:sz="2" w:space="0"/>
              <w:right w:val="single" w:color="auto" w:sz="2" w:space="0"/>
            </w:tcBorders>
            <w:shd w:val="clear" w:color="auto" w:fill="auto"/>
          </w:tcPr>
          <w:p w14:paraId="6AF8E34E">
            <w:pPr>
              <w:pStyle w:val="7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368" w:type="pct"/>
            <w:tcBorders>
              <w:top w:val="single" w:color="auto" w:sz="2" w:space="0"/>
              <w:left w:val="single" w:color="auto" w:sz="2" w:space="0"/>
              <w:bottom w:val="single" w:color="auto" w:sz="2" w:space="0"/>
              <w:right w:val="single" w:color="auto" w:sz="2" w:space="0"/>
            </w:tcBorders>
            <w:shd w:val="clear" w:color="auto" w:fill="auto"/>
          </w:tcPr>
          <w:p w14:paraId="5562DD9E">
            <w:pPr>
              <w:pStyle w:val="7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40" w:type="pct"/>
            <w:tcBorders>
              <w:top w:val="single" w:color="auto" w:sz="2" w:space="0"/>
              <w:left w:val="single" w:color="auto" w:sz="2" w:space="0"/>
              <w:bottom w:val="single" w:color="auto" w:sz="2" w:space="0"/>
              <w:right w:val="single" w:color="auto" w:sz="2" w:space="0"/>
            </w:tcBorders>
            <w:shd w:val="clear" w:color="auto" w:fill="auto"/>
          </w:tcPr>
          <w:p w14:paraId="25CD1F2D">
            <w:pPr>
              <w:pStyle w:val="7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样品提供</w:t>
            </w:r>
          </w:p>
        </w:tc>
        <w:tc>
          <w:tcPr>
            <w:tcW w:w="3596" w:type="pct"/>
            <w:tcBorders>
              <w:top w:val="single" w:color="auto" w:sz="2" w:space="0"/>
              <w:left w:val="single" w:color="auto" w:sz="2" w:space="0"/>
              <w:bottom w:val="single" w:color="auto" w:sz="2" w:space="0"/>
              <w:right w:val="single" w:color="auto" w:sz="2" w:space="0"/>
            </w:tcBorders>
            <w:shd w:val="clear" w:color="auto" w:fill="auto"/>
          </w:tcPr>
          <w:p w14:paraId="1BEB15AD">
            <w:pPr>
              <w:pStyle w:val="72"/>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lang w:val="en-US" w:eastAsia="zh-CN"/>
              </w:rPr>
              <w:t>单位</w:t>
            </w:r>
            <w:r>
              <w:rPr>
                <w:rFonts w:hint="eastAsia" w:ascii="宋体" w:hAnsi="宋体" w:cs="宋体"/>
                <w:color w:val="auto"/>
                <w:sz w:val="24"/>
                <w:szCs w:val="24"/>
                <w:highlight w:val="none"/>
                <w:lang w:val="en-US" w:eastAsia="zh-CN"/>
              </w:rPr>
              <w:t>需提</w:t>
            </w:r>
            <w:r>
              <w:rPr>
                <w:rFonts w:hint="eastAsia" w:ascii="宋体" w:hAnsi="宋体" w:eastAsia="宋体" w:cs="宋体"/>
                <w:color w:val="auto"/>
                <w:sz w:val="24"/>
                <w:szCs w:val="24"/>
                <w:highlight w:val="none"/>
                <w:lang w:val="en-US" w:eastAsia="zh-CN"/>
              </w:rPr>
              <w:t>供</w:t>
            </w:r>
            <w:r>
              <w:rPr>
                <w:rFonts w:hint="eastAsia" w:ascii="宋体" w:hAnsi="宋体" w:cs="宋体"/>
                <w:color w:val="auto"/>
                <w:sz w:val="24"/>
                <w:szCs w:val="24"/>
                <w:highlight w:val="none"/>
                <w:lang w:val="en-US" w:eastAsia="zh-CN"/>
              </w:rPr>
              <w:t>凳子</w:t>
            </w:r>
            <w:r>
              <w:rPr>
                <w:rFonts w:hint="eastAsia" w:ascii="宋体" w:hAnsi="宋体" w:eastAsia="宋体" w:cs="宋体"/>
                <w:color w:val="auto"/>
                <w:sz w:val="24"/>
                <w:szCs w:val="24"/>
                <w:highlight w:val="none"/>
                <w:lang w:val="en-US" w:eastAsia="zh-CN"/>
              </w:rPr>
              <w:t>样品</w:t>
            </w:r>
            <w:r>
              <w:rPr>
                <w:rFonts w:hint="eastAsia" w:ascii="宋体" w:hAnsi="宋体" w:eastAsia="宋体" w:cs="宋体"/>
                <w:kern w:val="0"/>
                <w:sz w:val="24"/>
                <w:szCs w:val="24"/>
                <w:lang w:val="en-US" w:eastAsia="zh-CN" w:bidi="ar-SA"/>
              </w:rPr>
              <w:t>1</w:t>
            </w:r>
            <w:r>
              <w:rPr>
                <w:rFonts w:hint="eastAsia" w:ascii="宋体" w:hAnsi="宋体" w:cs="宋体"/>
                <w:color w:val="auto"/>
                <w:sz w:val="24"/>
                <w:szCs w:val="24"/>
                <w:highlight w:val="none"/>
                <w:lang w:val="en-US" w:eastAsia="zh-CN"/>
              </w:rPr>
              <w:t>张</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用于评标时参考</w:t>
            </w:r>
            <w:r>
              <w:rPr>
                <w:rFonts w:hint="eastAsia" w:ascii="宋体" w:hAnsi="宋体" w:eastAsia="宋体" w:cs="宋体"/>
                <w:color w:val="auto"/>
                <w:sz w:val="24"/>
                <w:szCs w:val="24"/>
                <w:highlight w:val="none"/>
                <w:lang w:val="en-US" w:eastAsia="zh-CN"/>
              </w:rPr>
              <w:t>；</w:t>
            </w:r>
          </w:p>
        </w:tc>
      </w:tr>
    </w:tbl>
    <w:p w14:paraId="3571EF88">
      <w:pPr>
        <w:widowControl/>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说明：</w:t>
      </w:r>
    </w:p>
    <w:p w14:paraId="09794CB9">
      <w:pPr>
        <w:widowControl/>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kern w:val="0"/>
          <w:sz w:val="24"/>
          <w:szCs w:val="24"/>
          <w:lang w:val="en-US" w:eastAsia="zh-CN" w:bidi="ar-SA"/>
        </w:rPr>
        <w:t>1</w:t>
      </w:r>
      <w:r>
        <w:rPr>
          <w:rFonts w:hint="eastAsia" w:ascii="宋体" w:hAnsi="宋体" w:eastAsia="宋体" w:cs="宋体"/>
          <w:color w:val="000000" w:themeColor="text1"/>
          <w:sz w:val="24"/>
          <w14:textFill>
            <w14:solidFill>
              <w14:schemeClr w14:val="tx1"/>
            </w14:solidFill>
          </w14:textFill>
        </w:rPr>
        <w:t>）报价包含</w:t>
      </w:r>
      <w:r>
        <w:rPr>
          <w:rFonts w:hint="eastAsia" w:ascii="宋体" w:hAnsi="宋体" w:eastAsia="宋体" w:cs="宋体"/>
          <w:color w:val="000000" w:themeColor="text1"/>
          <w:sz w:val="24"/>
          <w:lang w:val="en-US" w:eastAsia="zh-CN"/>
          <w14:textFill>
            <w14:solidFill>
              <w14:schemeClr w14:val="tx1"/>
            </w14:solidFill>
          </w14:textFill>
        </w:rPr>
        <w:t>货物的设计、生产、制造、运输</w:t>
      </w:r>
      <w:r>
        <w:rPr>
          <w:rFonts w:hint="eastAsia" w:ascii="宋体" w:hAnsi="宋体" w:eastAsia="宋体" w:cs="宋体"/>
          <w:color w:val="000000" w:themeColor="text1"/>
          <w:sz w:val="24"/>
          <w14:textFill>
            <w14:solidFill>
              <w14:schemeClr w14:val="tx1"/>
            </w14:solidFill>
          </w14:textFill>
        </w:rPr>
        <w:t>、税费、利润等全部费用。</w:t>
      </w:r>
    </w:p>
    <w:p w14:paraId="22BCD471">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kern w:val="0"/>
          <w:sz w:val="24"/>
          <w:szCs w:val="24"/>
          <w:lang w:val="en-US" w:eastAsia="zh-CN" w:bidi="ar-SA"/>
        </w:rPr>
        <w:t>2</w:t>
      </w:r>
      <w:r>
        <w:rPr>
          <w:rFonts w:hint="eastAsia" w:ascii="宋体" w:hAnsi="宋体" w:eastAsia="宋体" w:cs="宋体"/>
          <w:color w:val="000000" w:themeColor="text1"/>
          <w:sz w:val="24"/>
          <w14:textFill>
            <w14:solidFill>
              <w14:schemeClr w14:val="tx1"/>
            </w14:solidFill>
          </w14:textFill>
        </w:rPr>
        <w:t>）报价表格式：盖章密封纸质版文件。</w:t>
      </w:r>
    </w:p>
    <w:p w14:paraId="061246AE">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kern w:val="0"/>
          <w:sz w:val="24"/>
          <w:szCs w:val="24"/>
          <w:lang w:val="en-US" w:eastAsia="zh-CN" w:bidi="ar-SA"/>
        </w:rPr>
        <w:t>3</w:t>
      </w:r>
      <w:r>
        <w:rPr>
          <w:rFonts w:hint="eastAsia" w:ascii="宋体" w:hAnsi="宋体" w:eastAsia="宋体" w:cs="宋体"/>
          <w:color w:val="000000" w:themeColor="text1"/>
          <w:sz w:val="24"/>
          <w14:textFill>
            <w14:solidFill>
              <w14:schemeClr w14:val="tx1"/>
            </w14:solidFill>
          </w14:textFill>
        </w:rPr>
        <w:t>）本项目不收取比选保证金。</w:t>
      </w:r>
    </w:p>
    <w:p w14:paraId="40292854">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kern w:val="0"/>
          <w:sz w:val="24"/>
          <w:szCs w:val="24"/>
          <w:lang w:val="en-US" w:eastAsia="zh-CN" w:bidi="ar-SA"/>
        </w:rPr>
        <w:t>4</w:t>
      </w:r>
      <w:r>
        <w:rPr>
          <w:rFonts w:hint="eastAsia" w:ascii="宋体" w:hAnsi="宋体" w:eastAsia="宋体" w:cs="宋体"/>
          <w:color w:val="000000" w:themeColor="text1"/>
          <w:sz w:val="24"/>
          <w14:textFill>
            <w14:solidFill>
              <w14:schemeClr w14:val="tx1"/>
            </w14:solidFill>
          </w14:textFill>
        </w:rPr>
        <w:t>）比选（</w:t>
      </w:r>
      <w:r>
        <w:rPr>
          <w:rFonts w:hint="eastAsia" w:ascii="宋体" w:hAnsi="宋体" w:eastAsia="宋体" w:cs="宋体"/>
          <w:color w:val="000000" w:themeColor="text1"/>
          <w:sz w:val="24"/>
          <w:lang w:val="en-US" w:eastAsia="zh-CN"/>
          <w14:textFill>
            <w14:solidFill>
              <w14:schemeClr w14:val="tx1"/>
            </w14:solidFill>
          </w14:textFill>
        </w:rPr>
        <w:t>最低评标价法）</w:t>
      </w:r>
      <w:r>
        <w:rPr>
          <w:rFonts w:hint="eastAsia" w:ascii="宋体" w:hAnsi="宋体" w:eastAsia="宋体" w:cs="宋体"/>
          <w:color w:val="000000" w:themeColor="text1"/>
          <w:sz w:val="24"/>
          <w14:textFill>
            <w14:solidFill>
              <w14:schemeClr w14:val="tx1"/>
            </w14:solidFill>
          </w14:textFill>
        </w:rPr>
        <w:t>。</w:t>
      </w:r>
    </w:p>
    <w:p w14:paraId="4E0729DB">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kern w:val="0"/>
          <w:sz w:val="24"/>
          <w:szCs w:val="24"/>
          <w:lang w:val="en-US" w:eastAsia="zh-CN" w:bidi="ar-SA"/>
        </w:rPr>
        <w:t>5</w:t>
      </w:r>
      <w:r>
        <w:rPr>
          <w:rFonts w:hint="eastAsia" w:ascii="宋体" w:hAnsi="宋体" w:eastAsia="宋体" w:cs="宋体"/>
          <w:color w:val="000000" w:themeColor="text1"/>
          <w:sz w:val="24"/>
          <w14:textFill>
            <w14:solidFill>
              <w14:schemeClr w14:val="tx1"/>
            </w14:solidFill>
          </w14:textFill>
        </w:rPr>
        <w:t>）低于成本价不正当竞争预防措施。</w:t>
      </w:r>
    </w:p>
    <w:p w14:paraId="3C4EDF76">
      <w:pPr>
        <w:pStyle w:val="10"/>
        <w:adjustRightInd w:val="0"/>
        <w:snapToGrid w:val="0"/>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为防范低于成本报价恶性竞争，</w:t>
      </w:r>
      <w:r>
        <w:rPr>
          <w:rFonts w:hint="eastAsia" w:ascii="宋体" w:hAnsi="宋体" w:eastAsia="宋体" w:cs="宋体"/>
          <w:color w:val="000000" w:themeColor="text1"/>
          <w:sz w:val="24"/>
          <w:lang w:eastAsia="zh-CN"/>
          <w14:textFill>
            <w14:solidFill>
              <w14:schemeClr w14:val="tx1"/>
            </w14:solidFill>
          </w14:textFill>
        </w:rPr>
        <w:t>比选评审小组</w:t>
      </w:r>
      <w:r>
        <w:rPr>
          <w:rFonts w:hint="eastAsia" w:ascii="宋体" w:hAnsi="宋体" w:eastAsia="宋体" w:cs="宋体"/>
          <w:color w:val="000000" w:themeColor="text1"/>
          <w:sz w:val="24"/>
          <w14:textFill>
            <w14:solidFill>
              <w14:schemeClr w14:val="tx1"/>
            </w14:solidFill>
          </w14:textFill>
        </w:rPr>
        <w:t>出现下列情形之一，应当启动异常低价审查程序，要求投标人现场提供成本测算、人工费用测算等证明材料，不能合理解释说明的作无效响应处理，即评标过程中出现下列情形之一的，</w:t>
      </w:r>
      <w:r>
        <w:rPr>
          <w:rFonts w:hint="eastAsia" w:ascii="宋体" w:hAnsi="宋体" w:eastAsia="宋体" w:cs="宋体"/>
          <w:color w:val="000000" w:themeColor="text1"/>
          <w:sz w:val="24"/>
          <w:lang w:eastAsia="zh-CN"/>
          <w14:textFill>
            <w14:solidFill>
              <w14:schemeClr w14:val="tx1"/>
            </w14:solidFill>
          </w14:textFill>
        </w:rPr>
        <w:t>比选评审小组</w:t>
      </w:r>
      <w:r>
        <w:rPr>
          <w:rFonts w:hint="eastAsia" w:ascii="宋体" w:hAnsi="宋体" w:eastAsia="宋体" w:cs="宋体"/>
          <w:color w:val="000000" w:themeColor="text1"/>
          <w:sz w:val="24"/>
          <w14:textFill>
            <w14:solidFill>
              <w14:schemeClr w14:val="tx1"/>
            </w14:solidFill>
          </w14:textFill>
        </w:rPr>
        <w:t>应当启动异常低价投标审查程序：</w:t>
      </w:r>
    </w:p>
    <w:p w14:paraId="72235AA4">
      <w:pPr>
        <w:pStyle w:val="10"/>
        <w:adjustRightInd w:val="0"/>
        <w:snapToGrid w:val="0"/>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①投标报价低于全部通过符合性审查供应商投标报价平均值</w:t>
      </w:r>
      <w:r>
        <w:rPr>
          <w:rFonts w:hint="eastAsia" w:ascii="宋体" w:hAnsi="宋体" w:eastAsia="宋体" w:cs="宋体"/>
          <w:kern w:val="0"/>
          <w:sz w:val="24"/>
          <w:szCs w:val="24"/>
          <w:lang w:val="en-US" w:eastAsia="zh-CN" w:bidi="ar-SA"/>
        </w:rPr>
        <w:t>65</w:t>
      </w:r>
      <w:r>
        <w:rPr>
          <w:rFonts w:hint="eastAsia" w:ascii="宋体" w:hAnsi="宋体" w:eastAsia="宋体" w:cs="宋体"/>
          <w:color w:val="000000" w:themeColor="text1"/>
          <w:sz w:val="24"/>
          <w14:textFill>
            <w14:solidFill>
              <w14:schemeClr w14:val="tx1"/>
            </w14:solidFill>
          </w14:textFill>
        </w:rPr>
        <w:t>%的，即投标报价&lt;全部通过符合性审查供应商投标报价平均值×</w:t>
      </w:r>
      <w:r>
        <w:rPr>
          <w:rFonts w:hint="eastAsia" w:ascii="宋体" w:hAnsi="宋体" w:eastAsia="宋体" w:cs="宋体"/>
          <w:kern w:val="0"/>
          <w:sz w:val="24"/>
          <w:szCs w:val="24"/>
          <w:lang w:val="en-US" w:eastAsia="zh-CN" w:bidi="ar-SA"/>
        </w:rPr>
        <w:t>65</w:t>
      </w:r>
      <w:r>
        <w:rPr>
          <w:rFonts w:hint="eastAsia" w:ascii="宋体" w:hAnsi="宋体" w:eastAsia="宋体" w:cs="宋体"/>
          <w:color w:val="000000" w:themeColor="text1"/>
          <w:sz w:val="24"/>
          <w14:textFill>
            <w14:solidFill>
              <w14:schemeClr w14:val="tx1"/>
            </w14:solidFill>
          </w14:textFill>
        </w:rPr>
        <w:t>%；</w:t>
      </w:r>
    </w:p>
    <w:p w14:paraId="0F29C4AE">
      <w:pPr>
        <w:pStyle w:val="10"/>
        <w:adjustRightInd w:val="0"/>
        <w:snapToGrid w:val="0"/>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②投标报价低于通过符合性审查的次低报价供应商投标报价</w:t>
      </w:r>
      <w:r>
        <w:rPr>
          <w:rFonts w:hint="eastAsia" w:ascii="宋体" w:hAnsi="宋体" w:eastAsia="宋体" w:cs="宋体"/>
          <w:kern w:val="0"/>
          <w:sz w:val="24"/>
          <w:szCs w:val="24"/>
          <w:lang w:val="en-US" w:eastAsia="zh-CN" w:bidi="ar-SA"/>
        </w:rPr>
        <w:t>65</w:t>
      </w:r>
      <w:r>
        <w:rPr>
          <w:rFonts w:hint="eastAsia" w:ascii="宋体" w:hAnsi="宋体" w:eastAsia="宋体" w:cs="宋体"/>
          <w:color w:val="000000" w:themeColor="text1"/>
          <w:sz w:val="24"/>
          <w14:textFill>
            <w14:solidFill>
              <w14:schemeClr w14:val="tx1"/>
            </w14:solidFill>
          </w14:textFill>
        </w:rPr>
        <w:t>%的，即投标报价&lt;通过符合性审查的次低报价供应商投标报价×</w:t>
      </w:r>
      <w:r>
        <w:rPr>
          <w:rFonts w:hint="eastAsia" w:ascii="宋体" w:hAnsi="宋体" w:eastAsia="宋体" w:cs="宋体"/>
          <w:kern w:val="0"/>
          <w:sz w:val="24"/>
          <w:szCs w:val="24"/>
          <w:lang w:val="en-US" w:eastAsia="zh-CN" w:bidi="ar-SA"/>
        </w:rPr>
        <w:t>65</w:t>
      </w:r>
      <w:r>
        <w:rPr>
          <w:rFonts w:hint="eastAsia" w:ascii="宋体" w:hAnsi="宋体" w:eastAsia="宋体" w:cs="宋体"/>
          <w:color w:val="000000" w:themeColor="text1"/>
          <w:sz w:val="24"/>
          <w14:textFill>
            <w14:solidFill>
              <w14:schemeClr w14:val="tx1"/>
            </w14:solidFill>
          </w14:textFill>
        </w:rPr>
        <w:t>%；</w:t>
      </w:r>
    </w:p>
    <w:p w14:paraId="7DE51E3A">
      <w:pPr>
        <w:pStyle w:val="10"/>
        <w:adjustRightInd w:val="0"/>
        <w:snapToGrid w:val="0"/>
        <w:spacing w:after="0"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③投标报价低于采购项目最高限价</w:t>
      </w:r>
      <w:r>
        <w:rPr>
          <w:rFonts w:hint="eastAsia" w:ascii="宋体" w:hAnsi="宋体" w:eastAsia="宋体" w:cs="宋体"/>
          <w:kern w:val="0"/>
          <w:sz w:val="24"/>
          <w:szCs w:val="24"/>
          <w:lang w:val="en-US" w:eastAsia="zh-CN" w:bidi="ar-SA"/>
        </w:rPr>
        <w:t>65</w:t>
      </w:r>
      <w:r>
        <w:rPr>
          <w:rFonts w:hint="eastAsia" w:ascii="宋体" w:hAnsi="宋体" w:eastAsia="宋体" w:cs="宋体"/>
          <w:color w:val="000000" w:themeColor="text1"/>
          <w:sz w:val="24"/>
          <w14:textFill>
            <w14:solidFill>
              <w14:schemeClr w14:val="tx1"/>
            </w14:solidFill>
          </w14:textFill>
        </w:rPr>
        <w:t>%的，即投标报价&lt;采购项目最高限价×</w:t>
      </w:r>
      <w:r>
        <w:rPr>
          <w:rFonts w:hint="eastAsia" w:ascii="宋体" w:hAnsi="宋体" w:eastAsia="宋体" w:cs="宋体"/>
          <w:kern w:val="0"/>
          <w:sz w:val="24"/>
          <w:szCs w:val="24"/>
          <w:lang w:val="en-US" w:eastAsia="zh-CN" w:bidi="ar-SA"/>
        </w:rPr>
        <w:t>65</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w:t>
      </w:r>
    </w:p>
    <w:p w14:paraId="4D4B8787">
      <w:pPr>
        <w:pStyle w:val="10"/>
        <w:adjustRightInd w:val="0"/>
        <w:snapToGrid w:val="0"/>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④</w:t>
      </w:r>
      <w:r>
        <w:rPr>
          <w:rFonts w:hint="eastAsia" w:ascii="宋体" w:hAnsi="宋体" w:eastAsia="宋体" w:cs="宋体"/>
          <w:color w:val="000000" w:themeColor="text1"/>
          <w:sz w:val="24"/>
          <w:lang w:eastAsia="zh-CN"/>
          <w14:textFill>
            <w14:solidFill>
              <w14:schemeClr w14:val="tx1"/>
            </w14:solidFill>
          </w14:textFill>
        </w:rPr>
        <w:t>比选评审小组</w:t>
      </w:r>
      <w:r>
        <w:rPr>
          <w:rFonts w:hint="eastAsia" w:ascii="宋体" w:hAnsi="宋体" w:eastAsia="宋体" w:cs="宋体"/>
          <w:color w:val="000000" w:themeColor="text1"/>
          <w:sz w:val="24"/>
          <w14:textFill>
            <w14:solidFill>
              <w14:schemeClr w14:val="tx1"/>
            </w14:solidFill>
          </w14:textFill>
        </w:rPr>
        <w:t>基于专业判断，认为供应商报价过低，有可能影响产品质量或者不能诚信履约的其他情形。</w:t>
      </w:r>
    </w:p>
    <w:p w14:paraId="4808070C">
      <w:pPr>
        <w:pStyle w:val="10"/>
        <w:adjustRightInd w:val="0"/>
        <w:snapToGrid w:val="0"/>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比选评审小组</w:t>
      </w:r>
      <w:r>
        <w:rPr>
          <w:rFonts w:hint="eastAsia" w:ascii="宋体" w:hAnsi="宋体" w:eastAsia="宋体" w:cs="宋体"/>
          <w:color w:val="000000" w:themeColor="text1"/>
          <w:sz w:val="24"/>
          <w14:textFill>
            <w14:solidFill>
              <w14:schemeClr w14:val="tx1"/>
            </w14:solidFill>
          </w14:textFill>
        </w:rPr>
        <w:t>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hint="eastAsia" w:ascii="宋体" w:hAnsi="宋体" w:eastAsia="宋体" w:cs="宋体"/>
          <w:kern w:val="0"/>
          <w:sz w:val="24"/>
          <w:szCs w:val="24"/>
          <w:lang w:val="en-US" w:eastAsia="zh-CN" w:bidi="ar-SA"/>
        </w:rPr>
        <w:t>30</w:t>
      </w:r>
      <w:r>
        <w:rPr>
          <w:rFonts w:hint="eastAsia" w:ascii="宋体" w:hAnsi="宋体" w:eastAsia="宋体" w:cs="宋体"/>
          <w:color w:val="000000" w:themeColor="text1"/>
          <w:sz w:val="24"/>
          <w14:textFill>
            <w14:solidFill>
              <w14:schemeClr w14:val="tx1"/>
            </w14:solidFill>
          </w14:textFill>
        </w:rPr>
        <w:t>分钟。其中，属于第</w:t>
      </w:r>
      <w:r>
        <w:rPr>
          <w:rFonts w:hint="eastAsia" w:ascii="宋体" w:hAnsi="宋体" w:eastAsia="宋体" w:cs="宋体"/>
          <w:kern w:val="0"/>
          <w:sz w:val="24"/>
          <w:szCs w:val="24"/>
          <w:lang w:val="en-US" w:eastAsia="zh-CN" w:bidi="ar-SA"/>
        </w:rPr>
        <w:t>3</w:t>
      </w:r>
      <w:r>
        <w:rPr>
          <w:rFonts w:hint="eastAsia" w:ascii="宋体" w:hAnsi="宋体" w:eastAsia="宋体" w:cs="宋体"/>
          <w:color w:val="000000" w:themeColor="text1"/>
          <w:sz w:val="24"/>
          <w14:textFill>
            <w14:solidFill>
              <w14:schemeClr w14:val="tx1"/>
            </w14:solidFill>
          </w14:textFill>
        </w:rPr>
        <w:t>项情形，供应商已随投标文件一并提交相关书面说明及必要的证明材料的，在评审现场可不再重复提交。</w:t>
      </w:r>
    </w:p>
    <w:p w14:paraId="2853A09D">
      <w:pPr>
        <w:rPr>
          <w:rFonts w:hint="eastAsia" w:ascii="宋体" w:hAnsi="宋体" w:eastAsia="宋体" w:cs="宋体"/>
          <w:color w:val="000000"/>
          <w:sz w:val="30"/>
          <w:szCs w:val="30"/>
        </w:rPr>
        <w:sectPr>
          <w:headerReference r:id="rId8" w:type="default"/>
          <w:footerReference r:id="rId9" w:type="default"/>
          <w:footerReference r:id="rId10" w:type="even"/>
          <w:pgSz w:w="11906" w:h="16838"/>
          <w:pgMar w:top="1440" w:right="1803" w:bottom="1440" w:left="1803" w:header="851" w:footer="992" w:gutter="0"/>
          <w:pgNumType w:start="1"/>
          <w:cols w:space="720" w:num="1"/>
          <w:docGrid w:type="lines" w:linePitch="319" w:charSpace="0"/>
        </w:sectPr>
      </w:pPr>
      <w:r>
        <w:rPr>
          <w:rFonts w:hint="eastAsia" w:ascii="宋体" w:hAnsi="宋体" w:eastAsia="宋体" w:cs="宋体"/>
          <w:color w:val="000000"/>
          <w:sz w:val="30"/>
          <w:szCs w:val="30"/>
        </w:rPr>
        <w:br w:type="page"/>
      </w:r>
    </w:p>
    <w:p w14:paraId="12995962">
      <w:pPr>
        <w:pStyle w:val="3"/>
        <w:spacing w:line="580" w:lineRule="exact"/>
        <w:jc w:val="center"/>
        <w:rPr>
          <w:rFonts w:hint="eastAsia" w:ascii="宋体" w:hAnsi="宋体" w:eastAsia="宋体" w:cs="宋体"/>
        </w:rPr>
      </w:pPr>
      <w:r>
        <w:rPr>
          <w:rFonts w:hint="eastAsia" w:ascii="宋体" w:hAnsi="宋体" w:eastAsia="宋体" w:cs="宋体"/>
        </w:rPr>
        <w:t>二、总  则</w:t>
      </w:r>
    </w:p>
    <w:p w14:paraId="650F4849">
      <w:pPr>
        <w:pStyle w:val="4"/>
        <w:spacing w:before="0" w:after="0" w:line="580" w:lineRule="exact"/>
        <w:ind w:firstLine="480" w:firstLineChars="200"/>
        <w:contextualSpacing/>
        <w:jc w:val="left"/>
        <w:rPr>
          <w:rFonts w:hint="eastAsia" w:ascii="宋体" w:hAnsi="宋体" w:eastAsia="宋体" w:cs="宋体"/>
          <w:sz w:val="24"/>
          <w:szCs w:val="24"/>
        </w:rPr>
      </w:pPr>
      <w:bookmarkStart w:id="13" w:name="_Toc183682342"/>
      <w:bookmarkStart w:id="14" w:name="_Toc183582205"/>
      <w:bookmarkStart w:id="15" w:name="_Toc217446034"/>
      <w:bookmarkStart w:id="16" w:name="PO_默认文件内容_24"/>
      <w:r>
        <w:rPr>
          <w:rFonts w:hint="eastAsia" w:ascii="宋体" w:hAnsi="宋体" w:eastAsia="宋体" w:cs="宋体"/>
          <w:b w:val="0"/>
          <w:bCs w:val="0"/>
          <w:kern w:val="0"/>
          <w:sz w:val="24"/>
          <w:szCs w:val="24"/>
          <w:lang w:val="en-US" w:eastAsia="zh-CN" w:bidi="ar-SA"/>
        </w:rPr>
        <w:t>1</w:t>
      </w:r>
      <w:r>
        <w:rPr>
          <w:rFonts w:hint="eastAsia" w:ascii="宋体" w:hAnsi="宋体" w:eastAsia="宋体" w:cs="宋体"/>
          <w:sz w:val="24"/>
          <w:szCs w:val="24"/>
        </w:rPr>
        <w:t>.</w:t>
      </w:r>
      <w:bookmarkEnd w:id="13"/>
      <w:bookmarkEnd w:id="14"/>
      <w:r>
        <w:rPr>
          <w:rFonts w:hint="eastAsia" w:ascii="宋体" w:hAnsi="宋体" w:eastAsia="宋体" w:cs="宋体"/>
          <w:sz w:val="24"/>
          <w:szCs w:val="24"/>
        </w:rPr>
        <w:t xml:space="preserve"> 适用范围</w:t>
      </w:r>
      <w:bookmarkEnd w:id="15"/>
    </w:p>
    <w:p w14:paraId="6E289556">
      <w:pPr>
        <w:tabs>
          <w:tab w:val="left" w:pos="7665"/>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kern w:val="0"/>
          <w:sz w:val="24"/>
          <w:szCs w:val="24"/>
          <w:lang w:val="en-US" w:eastAsia="zh-CN" w:bidi="ar-SA"/>
        </w:rPr>
        <w:t>1.1</w:t>
      </w:r>
      <w:r>
        <w:rPr>
          <w:rFonts w:hint="eastAsia" w:ascii="宋体" w:hAnsi="宋体" w:eastAsia="宋体" w:cs="宋体"/>
          <w:sz w:val="24"/>
        </w:rPr>
        <w:t xml:space="preserve"> 本比选文件仅适用于本次比选活动。</w:t>
      </w:r>
    </w:p>
    <w:p w14:paraId="4ED89C09">
      <w:pPr>
        <w:pStyle w:val="4"/>
        <w:spacing w:before="0" w:after="0" w:line="580" w:lineRule="exact"/>
        <w:ind w:firstLine="480" w:firstLineChars="200"/>
        <w:contextualSpacing/>
        <w:jc w:val="left"/>
        <w:rPr>
          <w:rFonts w:hint="eastAsia" w:ascii="宋体" w:hAnsi="宋体" w:eastAsia="宋体" w:cs="宋体"/>
          <w:bCs w:val="0"/>
          <w:sz w:val="24"/>
          <w:szCs w:val="24"/>
        </w:rPr>
      </w:pPr>
      <w:bookmarkStart w:id="17" w:name="_Toc183582206"/>
      <w:bookmarkStart w:id="18" w:name="_Toc183682343"/>
      <w:bookmarkStart w:id="19" w:name="_Toc217446035"/>
      <w:r>
        <w:rPr>
          <w:rFonts w:hint="eastAsia" w:ascii="宋体" w:hAnsi="宋体" w:eastAsia="宋体" w:cs="宋体"/>
          <w:b w:val="0"/>
          <w:bCs w:val="0"/>
          <w:kern w:val="0"/>
          <w:sz w:val="24"/>
          <w:szCs w:val="24"/>
          <w:lang w:val="en-US" w:eastAsia="zh-CN" w:bidi="ar-SA"/>
        </w:rPr>
        <w:t>2</w:t>
      </w:r>
      <w:r>
        <w:rPr>
          <w:rFonts w:hint="eastAsia" w:ascii="宋体" w:hAnsi="宋体" w:eastAsia="宋体" w:cs="宋体"/>
          <w:bCs w:val="0"/>
          <w:sz w:val="24"/>
          <w:szCs w:val="24"/>
        </w:rPr>
        <w:t xml:space="preserve">. </w:t>
      </w:r>
      <w:bookmarkEnd w:id="17"/>
      <w:bookmarkEnd w:id="18"/>
      <w:bookmarkEnd w:id="19"/>
      <w:r>
        <w:rPr>
          <w:rFonts w:hint="eastAsia" w:ascii="宋体" w:hAnsi="宋体" w:eastAsia="宋体" w:cs="宋体"/>
          <w:bCs w:val="0"/>
          <w:sz w:val="24"/>
          <w:szCs w:val="24"/>
        </w:rPr>
        <w:t>有关定义</w:t>
      </w:r>
    </w:p>
    <w:p w14:paraId="480F8DE8">
      <w:pPr>
        <w:tabs>
          <w:tab w:val="left" w:pos="7665"/>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kern w:val="0"/>
          <w:sz w:val="24"/>
          <w:szCs w:val="24"/>
          <w:lang w:val="en-US" w:eastAsia="zh-CN" w:bidi="ar-SA"/>
        </w:rPr>
        <w:t>2.1</w:t>
      </w:r>
      <w:r>
        <w:rPr>
          <w:rFonts w:hint="eastAsia" w:ascii="宋体" w:hAnsi="宋体" w:eastAsia="宋体" w:cs="宋体"/>
          <w:sz w:val="24"/>
        </w:rPr>
        <w:t xml:space="preserve"> 本次比选的主体是</w:t>
      </w:r>
      <w:bookmarkEnd w:id="16"/>
      <w:r>
        <w:rPr>
          <w:rFonts w:hint="eastAsia" w:ascii="宋体" w:hAnsi="宋体" w:eastAsia="宋体" w:cs="宋体"/>
          <w:sz w:val="24"/>
        </w:rPr>
        <w:t>成都汽车职业技术学校。</w:t>
      </w:r>
    </w:p>
    <w:p w14:paraId="6B01DD22">
      <w:pPr>
        <w:tabs>
          <w:tab w:val="left" w:pos="7665"/>
        </w:tabs>
        <w:spacing w:after="0" w:line="580" w:lineRule="exact"/>
        <w:ind w:firstLine="480" w:firstLineChars="200"/>
        <w:contextualSpacing/>
        <w:jc w:val="left"/>
        <w:rPr>
          <w:rFonts w:hint="eastAsia" w:ascii="宋体" w:hAnsi="宋体" w:eastAsia="宋体" w:cs="宋体"/>
          <w:sz w:val="24"/>
        </w:rPr>
      </w:pPr>
      <w:bookmarkStart w:id="20" w:name="PO_默认文件内容_35"/>
      <w:r>
        <w:rPr>
          <w:rFonts w:hint="eastAsia" w:ascii="宋体" w:hAnsi="宋体" w:eastAsia="宋体" w:cs="宋体"/>
          <w:kern w:val="0"/>
          <w:sz w:val="24"/>
          <w:szCs w:val="24"/>
          <w:lang w:val="en-US" w:eastAsia="zh-CN" w:bidi="ar-SA"/>
        </w:rPr>
        <w:t>2.2</w:t>
      </w:r>
      <w:r>
        <w:rPr>
          <w:rFonts w:hint="eastAsia" w:ascii="宋体" w:hAnsi="宋体" w:eastAsia="宋体" w:cs="宋体"/>
          <w:sz w:val="24"/>
        </w:rPr>
        <w:t xml:space="preserve"> “投标人”系指参加比选活动的投标人。</w:t>
      </w:r>
    </w:p>
    <w:p w14:paraId="1515C578">
      <w:pPr>
        <w:pStyle w:val="4"/>
        <w:spacing w:before="0" w:after="0" w:line="580" w:lineRule="exact"/>
        <w:ind w:firstLine="480" w:firstLineChars="200"/>
        <w:contextualSpacing/>
        <w:jc w:val="left"/>
        <w:rPr>
          <w:rFonts w:hint="eastAsia" w:ascii="宋体" w:hAnsi="宋体" w:eastAsia="宋体" w:cs="宋体"/>
          <w:sz w:val="24"/>
          <w:szCs w:val="24"/>
        </w:rPr>
      </w:pPr>
      <w:bookmarkStart w:id="21" w:name="_Toc217446036"/>
      <w:bookmarkStart w:id="22" w:name="_Toc183582207"/>
      <w:bookmarkStart w:id="23" w:name="_Toc217390843"/>
      <w:bookmarkStart w:id="24" w:name="_Toc183682344"/>
      <w:r>
        <w:rPr>
          <w:rFonts w:hint="eastAsia" w:ascii="宋体" w:hAnsi="宋体" w:eastAsia="宋体" w:cs="宋体"/>
          <w:b w:val="0"/>
          <w:bCs w:val="0"/>
          <w:kern w:val="0"/>
          <w:sz w:val="24"/>
          <w:szCs w:val="24"/>
          <w:lang w:val="en-US" w:eastAsia="zh-CN" w:bidi="ar-SA"/>
        </w:rPr>
        <w:t>3</w:t>
      </w:r>
      <w:r>
        <w:rPr>
          <w:rFonts w:hint="eastAsia" w:ascii="宋体" w:hAnsi="宋体" w:eastAsia="宋体" w:cs="宋体"/>
          <w:sz w:val="24"/>
          <w:szCs w:val="24"/>
        </w:rPr>
        <w:t>. 合格的</w:t>
      </w:r>
      <w:bookmarkEnd w:id="21"/>
      <w:bookmarkEnd w:id="22"/>
      <w:bookmarkEnd w:id="23"/>
      <w:bookmarkEnd w:id="24"/>
      <w:r>
        <w:rPr>
          <w:rFonts w:hint="eastAsia" w:ascii="宋体" w:hAnsi="宋体" w:eastAsia="宋体" w:cs="宋体"/>
          <w:sz w:val="24"/>
          <w:szCs w:val="24"/>
        </w:rPr>
        <w:t>投标人</w:t>
      </w:r>
    </w:p>
    <w:p w14:paraId="121C2604">
      <w:pPr>
        <w:tabs>
          <w:tab w:val="left" w:pos="7665"/>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合格的投标人应具备以下条件：符合本比选文件-第一章“比选公告”相关规定。</w:t>
      </w:r>
    </w:p>
    <w:p w14:paraId="24BF8EAD">
      <w:pPr>
        <w:pStyle w:val="4"/>
        <w:spacing w:before="0" w:after="0" w:line="580" w:lineRule="exact"/>
        <w:ind w:firstLine="480" w:firstLineChars="200"/>
        <w:contextualSpacing/>
        <w:jc w:val="left"/>
        <w:rPr>
          <w:rFonts w:hint="eastAsia" w:ascii="宋体" w:hAnsi="宋体" w:eastAsia="宋体" w:cs="宋体"/>
          <w:sz w:val="24"/>
          <w:szCs w:val="24"/>
        </w:rPr>
      </w:pPr>
      <w:bookmarkStart w:id="25" w:name="_Toc183682345"/>
      <w:bookmarkStart w:id="26" w:name="_Toc183582208"/>
      <w:bookmarkStart w:id="27" w:name="_Toc217446037"/>
      <w:r>
        <w:rPr>
          <w:rFonts w:hint="eastAsia" w:ascii="宋体" w:hAnsi="宋体" w:eastAsia="宋体" w:cs="宋体"/>
          <w:b w:val="0"/>
          <w:bCs w:val="0"/>
          <w:kern w:val="0"/>
          <w:sz w:val="24"/>
          <w:szCs w:val="24"/>
          <w:lang w:val="en-US" w:eastAsia="zh-CN" w:bidi="ar-SA"/>
        </w:rPr>
        <w:t>4</w:t>
      </w:r>
      <w:r>
        <w:rPr>
          <w:rFonts w:hint="eastAsia" w:ascii="宋体" w:hAnsi="宋体" w:eastAsia="宋体" w:cs="宋体"/>
          <w:sz w:val="24"/>
          <w:szCs w:val="24"/>
        </w:rPr>
        <w:t>. 比选费用</w:t>
      </w:r>
      <w:bookmarkEnd w:id="25"/>
      <w:bookmarkEnd w:id="26"/>
      <w:bookmarkEnd w:id="27"/>
    </w:p>
    <w:p w14:paraId="385480DF">
      <w:pPr>
        <w:tabs>
          <w:tab w:val="left" w:pos="7665"/>
        </w:tabs>
        <w:spacing w:after="0" w:line="580" w:lineRule="exact"/>
        <w:ind w:firstLine="480"/>
        <w:contextualSpacing/>
        <w:jc w:val="left"/>
        <w:rPr>
          <w:rFonts w:hint="eastAsia" w:ascii="宋体" w:hAnsi="宋体" w:eastAsia="宋体" w:cs="宋体"/>
          <w:sz w:val="24"/>
        </w:rPr>
      </w:pPr>
      <w:r>
        <w:rPr>
          <w:rFonts w:hint="eastAsia" w:ascii="宋体" w:hAnsi="宋体" w:eastAsia="宋体" w:cs="宋体"/>
          <w:sz w:val="24"/>
        </w:rPr>
        <w:t>投标人参加本次比选活动的有关费用由投标人自行承担。</w:t>
      </w:r>
    </w:p>
    <w:p w14:paraId="1F260469">
      <w:pPr>
        <w:pStyle w:val="4"/>
        <w:spacing w:before="0" w:after="0" w:line="580" w:lineRule="exact"/>
        <w:ind w:firstLine="480" w:firstLineChars="200"/>
        <w:contextualSpacing/>
        <w:jc w:val="left"/>
        <w:rPr>
          <w:rFonts w:hint="eastAsia" w:ascii="宋体" w:hAnsi="宋体" w:eastAsia="宋体" w:cs="宋体"/>
          <w:sz w:val="24"/>
          <w:szCs w:val="24"/>
        </w:rPr>
      </w:pPr>
      <w:r>
        <w:rPr>
          <w:rFonts w:hint="eastAsia" w:ascii="宋体" w:hAnsi="宋体" w:eastAsia="宋体" w:cs="宋体"/>
          <w:b w:val="0"/>
          <w:bCs w:val="0"/>
          <w:kern w:val="0"/>
          <w:sz w:val="24"/>
          <w:szCs w:val="24"/>
          <w:lang w:val="en-US" w:eastAsia="zh-CN" w:bidi="ar-SA"/>
        </w:rPr>
        <w:t>5</w:t>
      </w:r>
      <w:r>
        <w:rPr>
          <w:rFonts w:hint="eastAsia" w:ascii="宋体" w:hAnsi="宋体" w:eastAsia="宋体" w:cs="宋体"/>
          <w:sz w:val="24"/>
          <w:szCs w:val="24"/>
        </w:rPr>
        <w:t>. 投标人公平竞争原则</w:t>
      </w:r>
    </w:p>
    <w:p w14:paraId="428D5A45">
      <w:pPr>
        <w:tabs>
          <w:tab w:val="left" w:pos="7665"/>
        </w:tabs>
        <w:spacing w:after="0" w:line="580" w:lineRule="exact"/>
        <w:ind w:firstLine="480"/>
        <w:contextualSpacing/>
        <w:jc w:val="left"/>
        <w:rPr>
          <w:rFonts w:hint="eastAsia" w:ascii="宋体" w:hAnsi="宋体" w:eastAsia="宋体" w:cs="宋体"/>
          <w:sz w:val="24"/>
        </w:rPr>
      </w:pPr>
      <w:r>
        <w:rPr>
          <w:rFonts w:hint="eastAsia" w:ascii="宋体" w:hAnsi="宋体" w:eastAsia="宋体" w:cs="宋体"/>
          <w:sz w:val="24"/>
        </w:rPr>
        <w:t>企业负责人为同一人或者公司法定代表人为同一人或者存在相同控股股东或者存在直接控股、管理关系的不同投标人，可以参加本次比选活动，但不得参加同一竞争报价或随机抽取项目的竞争。</w:t>
      </w:r>
    </w:p>
    <w:p w14:paraId="7FB63D8E">
      <w:pPr>
        <w:pStyle w:val="3"/>
        <w:spacing w:line="580" w:lineRule="exact"/>
        <w:jc w:val="center"/>
        <w:rPr>
          <w:rFonts w:hint="eastAsia" w:ascii="宋体" w:hAnsi="宋体" w:eastAsia="宋体" w:cs="宋体"/>
        </w:rPr>
      </w:pPr>
      <w:bookmarkStart w:id="28" w:name="_Toc217446038"/>
      <w:bookmarkStart w:id="29" w:name="_Toc89075875"/>
      <w:bookmarkStart w:id="30" w:name="_Toc183582209"/>
      <w:bookmarkStart w:id="31" w:name="_Toc183682346"/>
      <w:bookmarkStart w:id="32" w:name="_Toc77400779"/>
      <w:r>
        <w:rPr>
          <w:rFonts w:hint="eastAsia" w:ascii="宋体" w:hAnsi="宋体" w:eastAsia="宋体" w:cs="宋体"/>
        </w:rPr>
        <w:t>三、</w:t>
      </w:r>
      <w:bookmarkEnd w:id="28"/>
      <w:bookmarkEnd w:id="29"/>
      <w:bookmarkEnd w:id="30"/>
      <w:bookmarkEnd w:id="31"/>
      <w:bookmarkEnd w:id="32"/>
      <w:r>
        <w:rPr>
          <w:rFonts w:hint="eastAsia" w:ascii="宋体" w:hAnsi="宋体" w:eastAsia="宋体" w:cs="宋体"/>
        </w:rPr>
        <w:t>比选文件</w:t>
      </w:r>
    </w:p>
    <w:p w14:paraId="777DDE89">
      <w:pPr>
        <w:pStyle w:val="4"/>
        <w:spacing w:before="0" w:after="0" w:line="580" w:lineRule="exact"/>
        <w:ind w:firstLine="480" w:firstLineChars="200"/>
        <w:contextualSpacing/>
        <w:jc w:val="left"/>
        <w:rPr>
          <w:rFonts w:hint="eastAsia" w:ascii="宋体" w:hAnsi="宋体" w:eastAsia="宋体" w:cs="宋体"/>
          <w:sz w:val="24"/>
          <w:szCs w:val="24"/>
        </w:rPr>
      </w:pPr>
      <w:bookmarkStart w:id="33" w:name="_Toc183582210"/>
      <w:bookmarkStart w:id="34" w:name="_Toc183682347"/>
      <w:bookmarkStart w:id="35" w:name="_Toc217446039"/>
      <w:r>
        <w:rPr>
          <w:rFonts w:hint="eastAsia" w:ascii="宋体" w:hAnsi="宋体" w:eastAsia="宋体" w:cs="宋体"/>
          <w:b w:val="0"/>
          <w:bCs w:val="0"/>
          <w:kern w:val="0"/>
          <w:sz w:val="24"/>
          <w:szCs w:val="24"/>
          <w:lang w:val="en-US" w:eastAsia="zh-CN" w:bidi="ar-SA"/>
        </w:rPr>
        <w:t>6</w:t>
      </w:r>
      <w:r>
        <w:rPr>
          <w:rFonts w:hint="eastAsia" w:ascii="宋体" w:hAnsi="宋体" w:eastAsia="宋体" w:cs="宋体"/>
          <w:sz w:val="24"/>
          <w:szCs w:val="24"/>
        </w:rPr>
        <w:t>．比选文件的构成</w:t>
      </w:r>
      <w:bookmarkEnd w:id="33"/>
      <w:bookmarkEnd w:id="34"/>
      <w:bookmarkEnd w:id="35"/>
    </w:p>
    <w:p w14:paraId="2271DBBE">
      <w:pPr>
        <w:tabs>
          <w:tab w:val="left" w:pos="7665"/>
        </w:tabs>
        <w:spacing w:after="0" w:line="580" w:lineRule="exact"/>
        <w:ind w:firstLine="480" w:firstLineChars="200"/>
        <w:contextualSpacing/>
        <w:jc w:val="left"/>
        <w:rPr>
          <w:rFonts w:hint="eastAsia" w:ascii="宋体" w:hAnsi="宋体" w:eastAsia="宋体" w:cs="宋体"/>
          <w:kern w:val="0"/>
          <w:sz w:val="24"/>
        </w:rPr>
      </w:pPr>
      <w:r>
        <w:rPr>
          <w:rFonts w:hint="eastAsia" w:ascii="宋体" w:hAnsi="宋体" w:eastAsia="宋体" w:cs="宋体"/>
          <w:kern w:val="0"/>
          <w:sz w:val="24"/>
        </w:rPr>
        <w:t>比选文件是投标人准备投标文件和参加本次</w:t>
      </w:r>
      <w:r>
        <w:rPr>
          <w:rFonts w:hint="eastAsia" w:ascii="宋体" w:hAnsi="宋体" w:eastAsia="宋体" w:cs="宋体"/>
          <w:sz w:val="24"/>
        </w:rPr>
        <w:t>比选活动</w:t>
      </w:r>
      <w:r>
        <w:rPr>
          <w:rFonts w:hint="eastAsia" w:ascii="宋体" w:hAnsi="宋体" w:eastAsia="宋体" w:cs="宋体"/>
          <w:kern w:val="0"/>
          <w:sz w:val="24"/>
        </w:rPr>
        <w:t>的依据，同时也是资格审查的重要依据，具有准法律文件性质。比选文件用以阐明项目所需的资质及服务要求、</w:t>
      </w:r>
      <w:r>
        <w:rPr>
          <w:rFonts w:hint="eastAsia" w:ascii="宋体" w:hAnsi="宋体" w:eastAsia="宋体" w:cs="宋体"/>
          <w:sz w:val="24"/>
        </w:rPr>
        <w:t>竞争报价</w:t>
      </w:r>
      <w:r>
        <w:rPr>
          <w:rFonts w:hint="eastAsia" w:ascii="宋体" w:hAnsi="宋体" w:eastAsia="宋体" w:cs="宋体"/>
          <w:kern w:val="0"/>
          <w:sz w:val="24"/>
        </w:rPr>
        <w:t>（或随机抽取）业务规则及流程、比选程序、有关规定和注意事项以及</w:t>
      </w:r>
      <w:r>
        <w:rPr>
          <w:rFonts w:hint="eastAsia" w:ascii="宋体" w:hAnsi="宋体" w:eastAsia="宋体" w:cs="宋体"/>
          <w:kern w:val="0"/>
          <w:sz w:val="24"/>
          <w:u w:val="single"/>
        </w:rPr>
        <w:t>《成都汽车职业技术学校</w:t>
      </w:r>
      <w:r>
        <w:rPr>
          <w:rFonts w:hint="eastAsia" w:ascii="宋体" w:hAnsi="宋体" w:eastAsia="宋体" w:cs="宋体"/>
          <w:kern w:val="0"/>
          <w:sz w:val="24"/>
          <w:u w:val="single"/>
          <w:lang w:val="en-US" w:eastAsia="zh-CN"/>
        </w:rPr>
        <w:t>实训桌</w:t>
      </w:r>
      <w:r>
        <w:rPr>
          <w:rFonts w:hint="eastAsia" w:ascii="宋体" w:hAnsi="宋体" w:cs="宋体"/>
          <w:kern w:val="0"/>
          <w:sz w:val="24"/>
          <w:u w:val="single"/>
          <w:lang w:val="en-US" w:eastAsia="zh-CN"/>
        </w:rPr>
        <w:t>凳</w:t>
      </w:r>
      <w:r>
        <w:rPr>
          <w:rFonts w:hint="eastAsia" w:ascii="宋体" w:hAnsi="宋体" w:eastAsia="宋体" w:cs="宋体"/>
          <w:kern w:val="0"/>
          <w:sz w:val="24"/>
          <w:u w:val="single"/>
          <w:lang w:val="en-US" w:eastAsia="zh-CN"/>
        </w:rPr>
        <w:t>采购项目</w:t>
      </w:r>
      <w:r>
        <w:rPr>
          <w:rFonts w:hint="eastAsia" w:ascii="宋体" w:hAnsi="宋体" w:eastAsia="宋体" w:cs="宋体"/>
          <w:kern w:val="0"/>
          <w:sz w:val="24"/>
          <w:u w:val="single"/>
        </w:rPr>
        <w:t>》</w:t>
      </w:r>
      <w:r>
        <w:rPr>
          <w:rFonts w:hint="eastAsia" w:ascii="宋体" w:hAnsi="宋体" w:eastAsia="宋体" w:cs="宋体"/>
          <w:kern w:val="0"/>
          <w:sz w:val="24"/>
        </w:rPr>
        <w:t>主要条款等。本比选文件包括以下内容：</w:t>
      </w:r>
    </w:p>
    <w:p w14:paraId="3F2B19F2">
      <w:pPr>
        <w:tabs>
          <w:tab w:val="left" w:pos="720"/>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kern w:val="0"/>
          <w:sz w:val="24"/>
        </w:rPr>
        <w:t>（一）比选公告</w:t>
      </w:r>
      <w:r>
        <w:rPr>
          <w:rFonts w:hint="eastAsia" w:ascii="宋体" w:hAnsi="宋体" w:eastAsia="宋体" w:cs="宋体"/>
          <w:sz w:val="24"/>
        </w:rPr>
        <w:t>；</w:t>
      </w:r>
    </w:p>
    <w:p w14:paraId="166189CF">
      <w:pPr>
        <w:tabs>
          <w:tab w:val="left" w:pos="720"/>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（二）投标人须知；</w:t>
      </w:r>
    </w:p>
    <w:p w14:paraId="04B9935F">
      <w:pPr>
        <w:tabs>
          <w:tab w:val="left" w:pos="720"/>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（三）投标文件格式；</w:t>
      </w:r>
    </w:p>
    <w:p w14:paraId="7D70758D">
      <w:pPr>
        <w:tabs>
          <w:tab w:val="left" w:pos="720"/>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（四）资格审查；</w:t>
      </w:r>
    </w:p>
    <w:p w14:paraId="431B6641">
      <w:pPr>
        <w:pStyle w:val="4"/>
        <w:spacing w:before="0" w:after="0" w:line="580" w:lineRule="exact"/>
        <w:ind w:firstLine="480" w:firstLineChars="200"/>
        <w:contextualSpacing/>
        <w:jc w:val="left"/>
        <w:rPr>
          <w:rFonts w:hint="eastAsia" w:ascii="宋体" w:hAnsi="宋体" w:eastAsia="宋体" w:cs="宋体"/>
          <w:sz w:val="24"/>
          <w:szCs w:val="24"/>
        </w:rPr>
      </w:pPr>
      <w:bookmarkStart w:id="36" w:name="_Toc183582211"/>
      <w:bookmarkStart w:id="37" w:name="_Toc183682348"/>
      <w:bookmarkStart w:id="38" w:name="_Toc217446040"/>
      <w:r>
        <w:rPr>
          <w:rFonts w:hint="eastAsia" w:ascii="宋体" w:hAnsi="宋体" w:eastAsia="宋体" w:cs="宋体"/>
          <w:b w:val="0"/>
          <w:bCs w:val="0"/>
          <w:kern w:val="0"/>
          <w:sz w:val="24"/>
          <w:szCs w:val="24"/>
          <w:lang w:val="en-US" w:eastAsia="zh-CN" w:bidi="ar-SA"/>
        </w:rPr>
        <w:t>7</w:t>
      </w:r>
      <w:r>
        <w:rPr>
          <w:rFonts w:hint="eastAsia" w:ascii="宋体" w:hAnsi="宋体" w:eastAsia="宋体" w:cs="宋体"/>
          <w:sz w:val="24"/>
          <w:szCs w:val="24"/>
        </w:rPr>
        <w:t>. 比选文件的澄清</w:t>
      </w:r>
      <w:bookmarkEnd w:id="36"/>
      <w:bookmarkEnd w:id="37"/>
      <w:r>
        <w:rPr>
          <w:rFonts w:hint="eastAsia" w:ascii="宋体" w:hAnsi="宋体" w:eastAsia="宋体" w:cs="宋体"/>
          <w:sz w:val="24"/>
          <w:szCs w:val="24"/>
        </w:rPr>
        <w:t>和修改</w:t>
      </w:r>
      <w:bookmarkEnd w:id="38"/>
    </w:p>
    <w:p w14:paraId="712907ED">
      <w:pPr>
        <w:tabs>
          <w:tab w:val="left" w:pos="720"/>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kern w:val="0"/>
          <w:sz w:val="24"/>
          <w:szCs w:val="24"/>
          <w:lang w:val="en-US" w:eastAsia="zh-CN" w:bidi="ar-SA"/>
        </w:rPr>
        <w:t>7.1</w:t>
      </w:r>
      <w:r>
        <w:rPr>
          <w:rFonts w:hint="eastAsia" w:ascii="宋体" w:hAnsi="宋体" w:eastAsia="宋体" w:cs="宋体"/>
          <w:sz w:val="24"/>
        </w:rPr>
        <w:t>比选主体可以对比选文件进行澄清或者修改。</w:t>
      </w:r>
    </w:p>
    <w:p w14:paraId="2FFFD057">
      <w:pPr>
        <w:tabs>
          <w:tab w:val="left" w:pos="720"/>
        </w:tabs>
        <w:spacing w:after="0" w:line="580" w:lineRule="exact"/>
        <w:ind w:firstLine="480" w:firstLineChars="200"/>
        <w:contextualSpacing/>
        <w:rPr>
          <w:rFonts w:hint="eastAsia" w:ascii="宋体" w:hAnsi="宋体" w:eastAsia="宋体" w:cs="宋体"/>
          <w:sz w:val="24"/>
        </w:rPr>
      </w:pPr>
      <w:r>
        <w:rPr>
          <w:rFonts w:hint="eastAsia" w:ascii="宋体" w:hAnsi="宋体" w:eastAsia="宋体" w:cs="宋体"/>
          <w:kern w:val="0"/>
          <w:sz w:val="24"/>
          <w:szCs w:val="24"/>
          <w:lang w:val="en-US" w:eastAsia="zh-CN" w:bidi="ar-SA"/>
        </w:rPr>
        <w:t>7.2</w:t>
      </w:r>
      <w:r>
        <w:rPr>
          <w:rFonts w:hint="eastAsia" w:ascii="宋体" w:hAnsi="宋体" w:eastAsia="宋体" w:cs="宋体"/>
          <w:sz w:val="24"/>
        </w:rPr>
        <w:t xml:space="preserve"> 比选主体对已发出的比选文件进行澄清或者修改，应当以书面形式将澄清或者修改的内容通知所有获取比选文件的投标人。澄清或者修改的内容为比选文件的组成部分，澄清或者修改的内容可能影响投标人对投标文件编制的，比选主体发布公告并书面通知投标人的时间，应当在投标文件递交截止时间至少</w:t>
      </w:r>
      <w:r>
        <w:rPr>
          <w:rFonts w:hint="eastAsia" w:ascii="宋体" w:hAnsi="宋体" w:eastAsia="宋体" w:cs="宋体"/>
          <w:kern w:val="0"/>
          <w:sz w:val="24"/>
          <w:szCs w:val="24"/>
          <w:lang w:val="en-US" w:eastAsia="zh-CN" w:bidi="ar-SA"/>
        </w:rPr>
        <w:t>15</w:t>
      </w:r>
      <w:r>
        <w:rPr>
          <w:rFonts w:hint="eastAsia" w:ascii="宋体" w:hAnsi="宋体" w:eastAsia="宋体" w:cs="宋体"/>
          <w:sz w:val="24"/>
        </w:rPr>
        <w:t>日前；不足</w:t>
      </w:r>
      <w:r>
        <w:rPr>
          <w:rFonts w:hint="eastAsia" w:ascii="宋体" w:hAnsi="宋体" w:eastAsia="宋体" w:cs="宋体"/>
          <w:kern w:val="0"/>
          <w:sz w:val="24"/>
          <w:szCs w:val="24"/>
          <w:lang w:val="en-US" w:eastAsia="zh-CN" w:bidi="ar-SA"/>
        </w:rPr>
        <w:t>15</w:t>
      </w:r>
      <w:r>
        <w:rPr>
          <w:rFonts w:hint="eastAsia" w:ascii="宋体" w:hAnsi="宋体" w:eastAsia="宋体" w:cs="宋体"/>
          <w:sz w:val="24"/>
        </w:rPr>
        <w:t>日的，应当顺延提交投标文件的截止时间。</w:t>
      </w:r>
    </w:p>
    <w:p w14:paraId="1F0C2C44">
      <w:pPr>
        <w:tabs>
          <w:tab w:val="left" w:pos="720"/>
        </w:tabs>
        <w:spacing w:after="0" w:line="580" w:lineRule="exact"/>
        <w:ind w:firstLine="480" w:firstLineChars="200"/>
        <w:contextualSpacing/>
        <w:rPr>
          <w:rFonts w:hint="eastAsia" w:ascii="宋体" w:hAnsi="宋体" w:eastAsia="宋体" w:cs="宋体"/>
          <w:sz w:val="24"/>
        </w:rPr>
      </w:pPr>
      <w:r>
        <w:rPr>
          <w:rFonts w:hint="eastAsia" w:ascii="宋体" w:hAnsi="宋体" w:eastAsia="宋体" w:cs="宋体"/>
          <w:kern w:val="0"/>
          <w:sz w:val="24"/>
          <w:szCs w:val="24"/>
          <w:lang w:val="en-US" w:eastAsia="zh-CN" w:bidi="ar-SA"/>
        </w:rPr>
        <w:t>7.3</w:t>
      </w:r>
      <w:r>
        <w:rPr>
          <w:rFonts w:hint="eastAsia" w:ascii="宋体" w:hAnsi="宋体" w:eastAsia="宋体" w:cs="宋体"/>
          <w:sz w:val="24"/>
        </w:rPr>
        <w:t xml:space="preserve"> 投标人应于投标文件递交截止时间之前查询本项目的修改或澄清公告，以保证其对比选文件做出正确的响应。投标人未按要求了解相关文件，或由于未及时关注修改或澄清公告的信息造成的后果，相关责任由投标人自行承担。</w:t>
      </w:r>
    </w:p>
    <w:p w14:paraId="0228A3CE">
      <w:pPr>
        <w:tabs>
          <w:tab w:val="left" w:pos="7665"/>
        </w:tabs>
        <w:spacing w:after="0" w:line="580" w:lineRule="exact"/>
        <w:ind w:firstLine="480" w:firstLineChars="200"/>
        <w:contextualSpacing/>
        <w:jc w:val="left"/>
        <w:rPr>
          <w:rFonts w:hint="eastAsia" w:ascii="宋体" w:hAnsi="宋体" w:eastAsia="宋体" w:cs="宋体"/>
          <w:sz w:val="32"/>
          <w:szCs w:val="32"/>
        </w:rPr>
      </w:pPr>
      <w:r>
        <w:rPr>
          <w:rFonts w:hint="eastAsia" w:ascii="宋体" w:hAnsi="宋体" w:eastAsia="宋体" w:cs="宋体"/>
          <w:kern w:val="0"/>
          <w:sz w:val="24"/>
          <w:szCs w:val="24"/>
          <w:lang w:val="en-US" w:eastAsia="zh-CN" w:bidi="ar-SA"/>
        </w:rPr>
        <w:t xml:space="preserve">7.4 </w:t>
      </w:r>
      <w:r>
        <w:rPr>
          <w:rFonts w:hint="eastAsia" w:ascii="宋体" w:hAnsi="宋体" w:eastAsia="宋体" w:cs="宋体"/>
          <w:sz w:val="24"/>
        </w:rPr>
        <w:t>在投标文件递交截止时间前，投标人可以对所递交的投标文件进行补充、修改或者撤回，并书面通知比选主体（成都汽车职业技术学校）。补充、修改的内容应当按照比选文件要求签署、盖章、密封后，作为投标文件的组成部分。</w:t>
      </w:r>
    </w:p>
    <w:p w14:paraId="554FC68B">
      <w:pPr>
        <w:pStyle w:val="3"/>
        <w:spacing w:line="580" w:lineRule="exact"/>
        <w:jc w:val="center"/>
        <w:rPr>
          <w:rFonts w:hint="eastAsia" w:ascii="宋体" w:hAnsi="宋体" w:eastAsia="宋体" w:cs="宋体"/>
        </w:rPr>
      </w:pPr>
      <w:bookmarkStart w:id="39" w:name="_Toc89075876"/>
      <w:bookmarkStart w:id="40" w:name="_Toc77400780"/>
      <w:bookmarkStart w:id="41" w:name="_Toc217446042"/>
      <w:bookmarkStart w:id="42" w:name="_Toc183682351"/>
      <w:bookmarkStart w:id="43" w:name="_Toc183582214"/>
      <w:r>
        <w:rPr>
          <w:rFonts w:hint="eastAsia" w:ascii="宋体" w:hAnsi="宋体" w:eastAsia="宋体" w:cs="宋体"/>
        </w:rPr>
        <w:t>四、投标文件</w:t>
      </w:r>
      <w:bookmarkEnd w:id="39"/>
      <w:bookmarkEnd w:id="40"/>
      <w:bookmarkEnd w:id="41"/>
      <w:bookmarkEnd w:id="42"/>
      <w:bookmarkEnd w:id="43"/>
    </w:p>
    <w:p w14:paraId="5742D7C1">
      <w:pPr>
        <w:pStyle w:val="4"/>
        <w:spacing w:before="0" w:after="0" w:line="580" w:lineRule="exact"/>
        <w:ind w:firstLine="480" w:firstLineChars="200"/>
        <w:contextualSpacing/>
        <w:jc w:val="left"/>
        <w:rPr>
          <w:rFonts w:hint="eastAsia" w:ascii="宋体" w:hAnsi="宋体" w:eastAsia="宋体" w:cs="宋体"/>
          <w:sz w:val="24"/>
          <w:szCs w:val="24"/>
        </w:rPr>
      </w:pPr>
      <w:bookmarkStart w:id="44" w:name="_Toc217446048"/>
      <w:bookmarkStart w:id="45" w:name="_Toc308164798"/>
      <w:bookmarkStart w:id="46" w:name="_Toc183682354"/>
      <w:bookmarkStart w:id="47" w:name="_Toc183582217"/>
      <w:r>
        <w:rPr>
          <w:rFonts w:hint="eastAsia" w:ascii="宋体" w:hAnsi="宋体" w:eastAsia="宋体" w:cs="宋体"/>
          <w:b w:val="0"/>
          <w:bCs w:val="0"/>
          <w:kern w:val="0"/>
          <w:sz w:val="24"/>
          <w:szCs w:val="24"/>
          <w:lang w:val="en-US" w:eastAsia="zh-CN" w:bidi="ar-SA"/>
        </w:rPr>
        <w:t>8</w:t>
      </w:r>
      <w:r>
        <w:rPr>
          <w:rFonts w:hint="eastAsia" w:ascii="宋体" w:hAnsi="宋体" w:eastAsia="宋体" w:cs="宋体"/>
          <w:sz w:val="24"/>
          <w:szCs w:val="24"/>
        </w:rPr>
        <w:t>．投标文件的组成</w:t>
      </w:r>
      <w:bookmarkEnd w:id="44"/>
      <w:bookmarkEnd w:id="45"/>
      <w:bookmarkEnd w:id="46"/>
      <w:bookmarkEnd w:id="47"/>
    </w:p>
    <w:p w14:paraId="51CF7C57">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投标人应按照比选文件的规定和要求编制投标文件。投标人编写的投标文件应包括但不限于下列部分：</w:t>
      </w:r>
    </w:p>
    <w:p w14:paraId="191A5377">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一、法定代表人授权书</w:t>
      </w:r>
    </w:p>
    <w:p w14:paraId="1A4A2267">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二、报价函</w:t>
      </w:r>
    </w:p>
    <w:p w14:paraId="1338D98A">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三、公司相关资料</w:t>
      </w:r>
    </w:p>
    <w:p w14:paraId="6D6A760E">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四、承诺函</w:t>
      </w:r>
    </w:p>
    <w:p w14:paraId="4F0E1DA1">
      <w:pPr>
        <w:pStyle w:val="4"/>
        <w:tabs>
          <w:tab w:val="left" w:pos="3480"/>
        </w:tabs>
        <w:spacing w:before="0" w:after="0" w:line="580" w:lineRule="exact"/>
        <w:ind w:firstLine="480" w:firstLineChars="200"/>
        <w:contextualSpacing/>
        <w:jc w:val="left"/>
        <w:rPr>
          <w:rFonts w:hint="eastAsia" w:ascii="宋体" w:hAnsi="宋体" w:eastAsia="宋体" w:cs="宋体"/>
          <w:sz w:val="24"/>
          <w:szCs w:val="24"/>
        </w:rPr>
      </w:pPr>
      <w:bookmarkStart w:id="48" w:name="_Toc308164799"/>
      <w:bookmarkStart w:id="49" w:name="_Toc183582218"/>
      <w:bookmarkStart w:id="50" w:name="_Toc217446049"/>
      <w:bookmarkStart w:id="51" w:name="_Toc183682355"/>
      <w:r>
        <w:rPr>
          <w:rFonts w:hint="eastAsia" w:ascii="宋体" w:hAnsi="宋体" w:eastAsia="宋体" w:cs="宋体"/>
          <w:b w:val="0"/>
          <w:bCs w:val="0"/>
          <w:kern w:val="0"/>
          <w:sz w:val="24"/>
          <w:szCs w:val="24"/>
          <w:lang w:val="en-US" w:eastAsia="zh-CN" w:bidi="ar-SA"/>
        </w:rPr>
        <w:t>9</w:t>
      </w:r>
      <w:r>
        <w:rPr>
          <w:rFonts w:hint="eastAsia" w:ascii="宋体" w:hAnsi="宋体" w:eastAsia="宋体" w:cs="宋体"/>
          <w:sz w:val="24"/>
          <w:szCs w:val="24"/>
        </w:rPr>
        <w:t>．投标文件格式</w:t>
      </w:r>
      <w:bookmarkEnd w:id="48"/>
      <w:bookmarkEnd w:id="49"/>
      <w:bookmarkEnd w:id="50"/>
      <w:bookmarkEnd w:id="51"/>
    </w:p>
    <w:p w14:paraId="3DF5BEF5">
      <w:pPr>
        <w:tabs>
          <w:tab w:val="left" w:pos="7665"/>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kern w:val="0"/>
          <w:sz w:val="24"/>
          <w:szCs w:val="24"/>
          <w:lang w:val="en-US" w:eastAsia="zh-CN" w:bidi="ar-SA"/>
        </w:rPr>
        <w:t>9.1</w:t>
      </w:r>
      <w:r>
        <w:rPr>
          <w:rFonts w:hint="eastAsia" w:ascii="宋体" w:hAnsi="宋体" w:eastAsia="宋体" w:cs="宋体"/>
          <w:sz w:val="24"/>
        </w:rPr>
        <w:t xml:space="preserve"> 投标人应执行投标文件第三章的规定要求。第三章格式中“注”的内容，投标人可自行决定是否保留在投标文件中，未保留的视为完全接受“注”的内容。</w:t>
      </w:r>
    </w:p>
    <w:p w14:paraId="3743A01A">
      <w:pPr>
        <w:tabs>
          <w:tab w:val="left" w:pos="7665"/>
        </w:tabs>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9.2 对于没有格式要求的内容由投标人自行编写。</w:t>
      </w:r>
    </w:p>
    <w:p w14:paraId="6CF23B9A">
      <w:pPr>
        <w:pStyle w:val="4"/>
        <w:tabs>
          <w:tab w:val="left" w:pos="3480"/>
        </w:tabs>
        <w:spacing w:before="0" w:after="0" w:line="580" w:lineRule="exact"/>
        <w:ind w:firstLine="482" w:firstLineChars="200"/>
        <w:contextualSpacing/>
        <w:jc w:val="left"/>
        <w:rPr>
          <w:rFonts w:hint="eastAsia" w:ascii="宋体" w:hAnsi="宋体" w:eastAsia="宋体" w:cs="宋体"/>
          <w:sz w:val="24"/>
          <w:szCs w:val="24"/>
        </w:rPr>
      </w:pPr>
      <w:bookmarkStart w:id="52" w:name="_Toc183582225"/>
      <w:bookmarkStart w:id="53" w:name="_Toc183682362"/>
      <w:bookmarkStart w:id="54" w:name="_Toc217446052"/>
      <w:bookmarkStart w:id="55" w:name="_Toc308164802"/>
      <w:r>
        <w:rPr>
          <w:rFonts w:hint="eastAsia" w:ascii="宋体" w:hAnsi="宋体" w:eastAsia="宋体" w:cs="宋体"/>
          <w:sz w:val="24"/>
          <w:szCs w:val="24"/>
        </w:rPr>
        <w:t>10．投标文件的印制和签署</w:t>
      </w:r>
      <w:bookmarkEnd w:id="52"/>
      <w:bookmarkEnd w:id="53"/>
      <w:bookmarkEnd w:id="54"/>
      <w:bookmarkEnd w:id="55"/>
    </w:p>
    <w:p w14:paraId="61F173EE">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10.1投标文件正本1份</w:t>
      </w:r>
      <w:r>
        <w:rPr>
          <w:rFonts w:hint="eastAsia" w:ascii="宋体" w:hAnsi="宋体" w:eastAsia="宋体" w:cs="宋体"/>
          <w:sz w:val="24"/>
          <w:lang w:eastAsia="zh-CN"/>
        </w:rPr>
        <w:t>，</w:t>
      </w:r>
      <w:r>
        <w:rPr>
          <w:rFonts w:hint="eastAsia" w:ascii="宋体" w:hAnsi="宋体" w:eastAsia="宋体" w:cs="宋体"/>
          <w:sz w:val="24"/>
          <w:lang w:val="en-US" w:eastAsia="zh-CN"/>
        </w:rPr>
        <w:t>副本1份</w:t>
      </w:r>
      <w:r>
        <w:rPr>
          <w:rFonts w:hint="eastAsia" w:ascii="宋体" w:hAnsi="宋体" w:eastAsia="宋体" w:cs="宋体"/>
          <w:sz w:val="24"/>
        </w:rPr>
        <w:t>，须在封面上清楚地标明项目名称、投标人名称。</w:t>
      </w:r>
    </w:p>
    <w:p w14:paraId="0B5DB473">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10.2投标文件需打印或用不褪色、不变质的墨水书写。</w:t>
      </w:r>
    </w:p>
    <w:p w14:paraId="34FFC677">
      <w:pPr>
        <w:spacing w:after="0" w:line="580" w:lineRule="exact"/>
        <w:ind w:firstLine="480" w:firstLineChars="200"/>
        <w:contextualSpacing/>
        <w:rPr>
          <w:rFonts w:hint="eastAsia" w:ascii="宋体" w:hAnsi="宋体" w:eastAsia="宋体" w:cs="宋体"/>
          <w:sz w:val="24"/>
        </w:rPr>
      </w:pPr>
      <w:r>
        <w:rPr>
          <w:rFonts w:hint="eastAsia" w:ascii="宋体" w:hAnsi="宋体" w:eastAsia="宋体" w:cs="宋体"/>
          <w:sz w:val="24"/>
        </w:rPr>
        <w:t>10.3投标文件应由投标人的企业法人或企业主要负责人或其授权代表在投标文件要求的地方签字，要求加盖公章的地方加盖单位公章，不得使用专用章（如经济合同章、投标专用章等）或下属单位印章代替。</w:t>
      </w:r>
    </w:p>
    <w:p w14:paraId="313AA145">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10.4投标文件的打印和书写应清楚工整，任何行间插字、涂改或增删，必须由投标人的企业法人或企业主要负责人或其授权代表签字。</w:t>
      </w:r>
    </w:p>
    <w:p w14:paraId="51CAE757">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10.5投标文件应当采取胶装方式装订成册，不得散装或者活页装订。</w:t>
      </w:r>
    </w:p>
    <w:p w14:paraId="235F7B88">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10.6投标文件应根据比选文件的要求制作，签署、盖章和内容应完整。投标文件统一用A4幅面纸印制，逐页编码。</w:t>
      </w:r>
    </w:p>
    <w:p w14:paraId="062BAA63">
      <w:pPr>
        <w:pStyle w:val="4"/>
        <w:spacing w:before="0" w:after="0" w:line="580" w:lineRule="exact"/>
        <w:ind w:firstLine="482" w:firstLineChars="200"/>
        <w:contextualSpacing/>
        <w:jc w:val="left"/>
        <w:rPr>
          <w:rFonts w:hint="eastAsia" w:ascii="宋体" w:hAnsi="宋体" w:eastAsia="宋体" w:cs="宋体"/>
          <w:sz w:val="24"/>
          <w:szCs w:val="24"/>
        </w:rPr>
      </w:pPr>
      <w:bookmarkStart w:id="56" w:name="_Toc183682363"/>
      <w:bookmarkStart w:id="57" w:name="_Toc77400781"/>
      <w:bookmarkStart w:id="58" w:name="_Toc183582226"/>
      <w:bookmarkStart w:id="59" w:name="_Toc89075877"/>
      <w:bookmarkStart w:id="60" w:name="_Toc217446053"/>
      <w:bookmarkStart w:id="61" w:name="_Toc308164803"/>
      <w:r>
        <w:rPr>
          <w:rFonts w:hint="eastAsia" w:ascii="宋体" w:hAnsi="宋体" w:eastAsia="宋体" w:cs="宋体"/>
          <w:bCs w:val="0"/>
          <w:sz w:val="24"/>
          <w:szCs w:val="24"/>
        </w:rPr>
        <w:t xml:space="preserve">11. </w:t>
      </w:r>
      <w:r>
        <w:rPr>
          <w:rFonts w:hint="eastAsia" w:ascii="宋体" w:hAnsi="宋体" w:eastAsia="宋体" w:cs="宋体"/>
          <w:sz w:val="24"/>
          <w:szCs w:val="24"/>
        </w:rPr>
        <w:t>投标文件的密封和标</w:t>
      </w:r>
      <w:bookmarkEnd w:id="56"/>
      <w:bookmarkEnd w:id="57"/>
      <w:bookmarkEnd w:id="58"/>
      <w:bookmarkEnd w:id="59"/>
      <w:r>
        <w:rPr>
          <w:rFonts w:hint="eastAsia" w:ascii="宋体" w:hAnsi="宋体" w:eastAsia="宋体" w:cs="宋体"/>
          <w:sz w:val="24"/>
          <w:szCs w:val="24"/>
        </w:rPr>
        <w:t>注</w:t>
      </w:r>
      <w:bookmarkEnd w:id="60"/>
      <w:bookmarkEnd w:id="61"/>
    </w:p>
    <w:p w14:paraId="35C5D2E1">
      <w:pPr>
        <w:tabs>
          <w:tab w:val="left" w:pos="1080"/>
        </w:tabs>
        <w:spacing w:after="0" w:line="580" w:lineRule="exact"/>
        <w:ind w:firstLine="460" w:firstLineChars="192"/>
        <w:contextualSpacing/>
        <w:jc w:val="left"/>
        <w:rPr>
          <w:rFonts w:hint="eastAsia" w:ascii="宋体" w:hAnsi="宋体" w:eastAsia="宋体" w:cs="宋体"/>
          <w:sz w:val="24"/>
        </w:rPr>
      </w:pPr>
      <w:bookmarkStart w:id="62" w:name="_Toc183582227"/>
      <w:bookmarkStart w:id="63" w:name="_Toc183682364"/>
      <w:bookmarkStart w:id="64" w:name="_Toc308164804"/>
      <w:bookmarkStart w:id="65" w:name="_Toc217446054"/>
      <w:r>
        <w:rPr>
          <w:rFonts w:hint="eastAsia" w:ascii="宋体" w:hAnsi="宋体" w:eastAsia="宋体" w:cs="宋体"/>
          <w:sz w:val="24"/>
        </w:rPr>
        <w:t>本项目投标文件须密封。</w:t>
      </w:r>
    </w:p>
    <w:p w14:paraId="0459F109">
      <w:pPr>
        <w:pStyle w:val="4"/>
        <w:spacing w:before="0" w:after="0" w:line="580" w:lineRule="exact"/>
        <w:ind w:firstLine="482" w:firstLineChars="200"/>
        <w:contextualSpacing/>
        <w:jc w:val="left"/>
        <w:rPr>
          <w:rFonts w:hint="eastAsia" w:ascii="宋体" w:hAnsi="宋体" w:eastAsia="宋体" w:cs="宋体"/>
          <w:bCs w:val="0"/>
          <w:sz w:val="24"/>
          <w:szCs w:val="24"/>
        </w:rPr>
      </w:pPr>
      <w:r>
        <w:rPr>
          <w:rFonts w:hint="eastAsia" w:ascii="宋体" w:hAnsi="宋体" w:eastAsia="宋体" w:cs="宋体"/>
          <w:bCs w:val="0"/>
          <w:sz w:val="24"/>
          <w:szCs w:val="24"/>
        </w:rPr>
        <w:t>12．投标文件的</w:t>
      </w:r>
      <w:bookmarkEnd w:id="62"/>
      <w:bookmarkEnd w:id="63"/>
      <w:r>
        <w:rPr>
          <w:rFonts w:hint="eastAsia" w:ascii="宋体" w:hAnsi="宋体" w:eastAsia="宋体" w:cs="宋体"/>
          <w:bCs w:val="0"/>
          <w:sz w:val="24"/>
          <w:szCs w:val="24"/>
        </w:rPr>
        <w:t>递交</w:t>
      </w:r>
      <w:bookmarkEnd w:id="64"/>
      <w:bookmarkEnd w:id="65"/>
    </w:p>
    <w:p w14:paraId="5522BAB0">
      <w:pPr>
        <w:spacing w:after="0" w:line="580" w:lineRule="exact"/>
        <w:ind w:firstLine="480" w:firstLineChars="200"/>
        <w:contextualSpacing/>
        <w:rPr>
          <w:rFonts w:hint="eastAsia" w:ascii="宋体" w:hAnsi="宋体" w:eastAsia="宋体" w:cs="宋体"/>
          <w:color w:val="FF0000"/>
          <w:sz w:val="24"/>
        </w:rPr>
      </w:pPr>
      <w:r>
        <w:rPr>
          <w:rFonts w:hint="eastAsia" w:ascii="宋体" w:hAnsi="宋体" w:eastAsia="宋体" w:cs="宋体"/>
          <w:sz w:val="24"/>
        </w:rPr>
        <w:t>12.1 投标人应在比选文件规定的投标文件递交截止时间前，将投标文件按比选文件的规定密封后送达指定地点。投标文件递交截止时间以后送达的文件将不予接收。</w:t>
      </w:r>
    </w:p>
    <w:p w14:paraId="50316B30">
      <w:pPr>
        <w:spacing w:after="0" w:line="580" w:lineRule="exact"/>
        <w:ind w:firstLine="480" w:firstLineChars="200"/>
        <w:contextualSpacing/>
        <w:jc w:val="left"/>
        <w:rPr>
          <w:rFonts w:hint="eastAsia" w:ascii="宋体" w:hAnsi="宋体" w:eastAsia="宋体" w:cs="宋体"/>
          <w:sz w:val="24"/>
          <w:lang w:eastAsia="zh-CN"/>
        </w:rPr>
      </w:pPr>
      <w:r>
        <w:rPr>
          <w:rFonts w:hint="eastAsia" w:ascii="宋体" w:hAnsi="宋体" w:eastAsia="宋体" w:cs="宋体"/>
          <w:sz w:val="24"/>
        </w:rPr>
        <w:t>12.2递交投标文件时，</w:t>
      </w:r>
      <w:r>
        <w:rPr>
          <w:rFonts w:hint="eastAsia" w:ascii="宋体" w:hAnsi="宋体" w:eastAsia="宋体" w:cs="宋体"/>
          <w:sz w:val="24"/>
          <w:lang w:eastAsia="zh-CN"/>
        </w:rPr>
        <w:t>递交投标文件的投标人名称应当与比选文件中的投标人名称一致，比选文件的文号也应当一致。</w:t>
      </w:r>
    </w:p>
    <w:p w14:paraId="39BA9488">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12.3本次比选活动不接收邮寄的投标文件。</w:t>
      </w:r>
    </w:p>
    <w:p w14:paraId="3DFE6B95">
      <w:pPr>
        <w:pStyle w:val="4"/>
        <w:spacing w:before="0" w:after="0" w:line="580" w:lineRule="exact"/>
        <w:ind w:firstLine="482" w:firstLineChars="200"/>
        <w:contextualSpacing/>
        <w:jc w:val="left"/>
        <w:rPr>
          <w:rFonts w:hint="eastAsia" w:ascii="宋体" w:hAnsi="宋体" w:eastAsia="宋体" w:cs="宋体"/>
          <w:bCs w:val="0"/>
          <w:sz w:val="24"/>
          <w:szCs w:val="24"/>
        </w:rPr>
      </w:pPr>
      <w:bookmarkStart w:id="66" w:name="_Toc183682365"/>
      <w:bookmarkStart w:id="67" w:name="_Toc183582228"/>
      <w:bookmarkStart w:id="68" w:name="_Toc217446055"/>
      <w:r>
        <w:rPr>
          <w:rFonts w:hint="eastAsia" w:ascii="宋体" w:hAnsi="宋体" w:eastAsia="宋体" w:cs="宋体"/>
          <w:bCs w:val="0"/>
          <w:sz w:val="24"/>
          <w:szCs w:val="24"/>
        </w:rPr>
        <w:t>13．投标文件的补充、修改或撤</w:t>
      </w:r>
      <w:bookmarkEnd w:id="66"/>
      <w:bookmarkEnd w:id="67"/>
      <w:r>
        <w:rPr>
          <w:rFonts w:hint="eastAsia" w:ascii="宋体" w:hAnsi="宋体" w:eastAsia="宋体" w:cs="宋体"/>
          <w:bCs w:val="0"/>
          <w:sz w:val="24"/>
          <w:szCs w:val="24"/>
        </w:rPr>
        <w:t>回</w:t>
      </w:r>
      <w:bookmarkEnd w:id="68"/>
    </w:p>
    <w:p w14:paraId="09DA4A9C">
      <w:pPr>
        <w:spacing w:after="0" w:line="580" w:lineRule="exact"/>
        <w:ind w:firstLine="470" w:firstLineChars="196"/>
        <w:contextualSpacing/>
        <w:jc w:val="left"/>
        <w:rPr>
          <w:rFonts w:hint="eastAsia" w:ascii="宋体" w:hAnsi="宋体" w:eastAsia="宋体" w:cs="宋体"/>
          <w:sz w:val="24"/>
        </w:rPr>
      </w:pPr>
      <w:r>
        <w:rPr>
          <w:rFonts w:hint="eastAsia" w:ascii="宋体" w:hAnsi="宋体" w:eastAsia="宋体" w:cs="宋体"/>
          <w:sz w:val="24"/>
        </w:rPr>
        <w:t>13.1 投标人在递交投标文件后，可以补充、修改或撤回其投标文件，但必须在规定的截止时间前，以书面形式通知比选主体。</w:t>
      </w:r>
    </w:p>
    <w:p w14:paraId="72FC6C51">
      <w:pPr>
        <w:spacing w:after="0" w:line="580" w:lineRule="exact"/>
        <w:ind w:firstLine="470" w:firstLineChars="196"/>
        <w:contextualSpacing/>
        <w:rPr>
          <w:rFonts w:hint="eastAsia" w:ascii="宋体" w:hAnsi="宋体" w:eastAsia="宋体" w:cs="宋体"/>
          <w:sz w:val="24"/>
        </w:rPr>
      </w:pPr>
      <w:r>
        <w:rPr>
          <w:rFonts w:hint="eastAsia" w:ascii="宋体" w:hAnsi="宋体" w:eastAsia="宋体" w:cs="宋体"/>
          <w:sz w:val="24"/>
        </w:rPr>
        <w:t>13.2 投标人补充或修改的内容，应由其企业法定代表人（或企业主要负责人）或其授权代表签署并加盖单位公章，并进行密封和标注。密封袋上应当注明投标人名称、项目名称及标段号，并在密封袋上标注“补充”或“修改”字样。</w:t>
      </w:r>
    </w:p>
    <w:p w14:paraId="4D79A229">
      <w:pPr>
        <w:spacing w:after="0" w:line="580" w:lineRule="exact"/>
        <w:ind w:firstLine="480"/>
        <w:contextualSpacing/>
        <w:jc w:val="left"/>
        <w:rPr>
          <w:rFonts w:hint="eastAsia" w:ascii="宋体" w:hAnsi="宋体" w:eastAsia="宋体" w:cs="宋体"/>
          <w:sz w:val="24"/>
        </w:rPr>
      </w:pPr>
      <w:r>
        <w:rPr>
          <w:rFonts w:hint="eastAsia" w:ascii="宋体" w:hAnsi="宋体" w:eastAsia="宋体" w:cs="宋体"/>
          <w:sz w:val="24"/>
        </w:rPr>
        <w:t>13.3 在投标文件递交截止时间之后，投标人不得对其递交的投标文件做任何修改，撤回其投标文件的，将按照有关规定进行相应处理。</w:t>
      </w:r>
    </w:p>
    <w:p w14:paraId="7453DB90">
      <w:pPr>
        <w:pStyle w:val="3"/>
        <w:spacing w:line="580" w:lineRule="exact"/>
        <w:jc w:val="center"/>
        <w:rPr>
          <w:rFonts w:hint="eastAsia" w:ascii="宋体" w:hAnsi="宋体" w:eastAsia="宋体" w:cs="宋体"/>
        </w:rPr>
      </w:pPr>
      <w:bookmarkStart w:id="69" w:name="_Toc183682368"/>
      <w:bookmarkStart w:id="70" w:name="_Toc308164805"/>
      <w:bookmarkStart w:id="71" w:name="_Toc217446056"/>
      <w:bookmarkStart w:id="72" w:name="_Toc77400782"/>
      <w:bookmarkStart w:id="73" w:name="_Toc183582231"/>
      <w:bookmarkStart w:id="74" w:name="_Toc89075878"/>
      <w:r>
        <w:rPr>
          <w:rFonts w:hint="eastAsia" w:ascii="宋体" w:hAnsi="宋体" w:eastAsia="宋体" w:cs="宋体"/>
        </w:rPr>
        <w:t>五、</w:t>
      </w:r>
      <w:bookmarkEnd w:id="69"/>
      <w:bookmarkEnd w:id="70"/>
      <w:bookmarkEnd w:id="71"/>
      <w:bookmarkEnd w:id="72"/>
      <w:bookmarkEnd w:id="73"/>
      <w:bookmarkEnd w:id="74"/>
      <w:r>
        <w:rPr>
          <w:rFonts w:hint="eastAsia" w:ascii="宋体" w:hAnsi="宋体" w:eastAsia="宋体" w:cs="宋体"/>
        </w:rPr>
        <w:t>比选流程</w:t>
      </w:r>
    </w:p>
    <w:p w14:paraId="41234ACA">
      <w:pPr>
        <w:pStyle w:val="4"/>
        <w:spacing w:before="0" w:after="0" w:line="580" w:lineRule="exact"/>
        <w:ind w:firstLine="482" w:firstLineChars="200"/>
        <w:contextualSpacing/>
        <w:jc w:val="left"/>
        <w:rPr>
          <w:rFonts w:hint="eastAsia" w:ascii="宋体" w:hAnsi="宋体" w:eastAsia="宋体" w:cs="宋体"/>
          <w:bCs w:val="0"/>
          <w:sz w:val="24"/>
          <w:szCs w:val="24"/>
        </w:rPr>
      </w:pPr>
      <w:bookmarkStart w:id="75" w:name="_Toc183582232"/>
      <w:bookmarkStart w:id="76" w:name="_Toc183682369"/>
      <w:bookmarkStart w:id="77" w:name="_Toc308164806"/>
      <w:bookmarkStart w:id="78" w:name="_Toc217446057"/>
      <w:r>
        <w:rPr>
          <w:rFonts w:hint="eastAsia" w:ascii="宋体" w:hAnsi="宋体" w:eastAsia="宋体" w:cs="宋体"/>
          <w:bCs w:val="0"/>
          <w:sz w:val="24"/>
          <w:szCs w:val="24"/>
        </w:rPr>
        <w:t>14．</w:t>
      </w:r>
      <w:bookmarkEnd w:id="75"/>
      <w:bookmarkEnd w:id="76"/>
      <w:bookmarkEnd w:id="77"/>
      <w:bookmarkEnd w:id="78"/>
      <w:r>
        <w:rPr>
          <w:rFonts w:hint="eastAsia" w:ascii="宋体" w:hAnsi="宋体" w:eastAsia="宋体" w:cs="宋体"/>
          <w:bCs w:val="0"/>
          <w:sz w:val="24"/>
          <w:szCs w:val="24"/>
        </w:rPr>
        <w:t>审查程序</w:t>
      </w:r>
    </w:p>
    <w:p w14:paraId="67BB7011">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14.1 投标人制作、递交“投标文件”</w:t>
      </w:r>
    </w:p>
    <w:p w14:paraId="47CDE72E">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14.2 审查“投标文件”</w:t>
      </w:r>
    </w:p>
    <w:p w14:paraId="6DC7BD48">
      <w:pPr>
        <w:spacing w:after="0" w:line="580" w:lineRule="exact"/>
        <w:ind w:firstLine="480" w:firstLineChars="200"/>
        <w:contextualSpacing/>
        <w:rPr>
          <w:rFonts w:hint="eastAsia" w:ascii="宋体" w:hAnsi="宋体" w:eastAsia="宋体" w:cs="宋体"/>
          <w:sz w:val="24"/>
        </w:rPr>
      </w:pPr>
      <w:r>
        <w:rPr>
          <w:rFonts w:hint="eastAsia" w:ascii="宋体" w:hAnsi="宋体" w:eastAsia="宋体" w:cs="宋体"/>
          <w:sz w:val="24"/>
        </w:rPr>
        <w:t>成都汽车职业技术学校组建</w:t>
      </w:r>
      <w:r>
        <w:rPr>
          <w:rFonts w:hint="eastAsia" w:ascii="宋体" w:hAnsi="宋体" w:eastAsia="宋体" w:cs="宋体"/>
          <w:sz w:val="24"/>
          <w:lang w:eastAsia="zh-CN"/>
        </w:rPr>
        <w:t>比选评审小组</w:t>
      </w:r>
      <w:r>
        <w:rPr>
          <w:rFonts w:hint="eastAsia" w:ascii="宋体" w:hAnsi="宋体" w:eastAsia="宋体" w:cs="宋体"/>
          <w:sz w:val="24"/>
        </w:rPr>
        <w:t>负责审查，评标结果按投标报价由低到高顺序排列；投标报价相同的并列，投标文件满足比选文件全部实质性要求且投标报价最低的比选申请人为</w:t>
      </w:r>
      <w:r>
        <w:rPr>
          <w:rFonts w:hint="eastAsia" w:ascii="宋体" w:hAnsi="宋体" w:eastAsia="宋体" w:cs="宋体"/>
          <w:sz w:val="24"/>
          <w:lang w:eastAsia="zh-CN"/>
        </w:rPr>
        <w:t>本次比选活动中选</w:t>
      </w:r>
      <w:r>
        <w:rPr>
          <w:rFonts w:hint="eastAsia" w:ascii="宋体" w:hAnsi="宋体" w:eastAsia="宋体" w:cs="宋体"/>
          <w:sz w:val="24"/>
        </w:rPr>
        <w:t>候选人；报价相同且满足比选文件全部实质性要求的并列，由比选人自主采取公平、择优的方式选择</w:t>
      </w:r>
      <w:r>
        <w:rPr>
          <w:rFonts w:hint="eastAsia" w:ascii="宋体" w:hAnsi="宋体" w:eastAsia="宋体" w:cs="宋体"/>
          <w:sz w:val="24"/>
          <w:lang w:eastAsia="zh-CN"/>
        </w:rPr>
        <w:t>中选</w:t>
      </w:r>
      <w:r>
        <w:rPr>
          <w:rFonts w:hint="eastAsia" w:ascii="宋体" w:hAnsi="宋体" w:eastAsia="宋体" w:cs="宋体"/>
          <w:sz w:val="24"/>
        </w:rPr>
        <w:t>比选申请人。</w:t>
      </w:r>
    </w:p>
    <w:p w14:paraId="3D31DB5E">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14.3 比选结果公告</w:t>
      </w:r>
    </w:p>
    <w:p w14:paraId="26E082F9">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评审结束后，结果将通过电话或邮件的方式通知投标人。</w:t>
      </w:r>
    </w:p>
    <w:p w14:paraId="2463FF4C">
      <w:pPr>
        <w:pStyle w:val="4"/>
        <w:spacing w:before="0" w:after="0" w:line="580" w:lineRule="exact"/>
        <w:ind w:firstLine="482" w:firstLineChars="200"/>
        <w:contextualSpacing/>
        <w:jc w:val="left"/>
        <w:rPr>
          <w:rFonts w:hint="eastAsia" w:ascii="宋体" w:hAnsi="宋体" w:eastAsia="宋体" w:cs="宋体"/>
          <w:sz w:val="24"/>
          <w:szCs w:val="24"/>
        </w:rPr>
      </w:pPr>
      <w:bookmarkStart w:id="79" w:name="_Toc183682375"/>
      <w:bookmarkStart w:id="80" w:name="_Toc217446063"/>
      <w:bookmarkStart w:id="81" w:name="_Toc308164809"/>
      <w:bookmarkStart w:id="82" w:name="_Toc183582238"/>
      <w:r>
        <w:rPr>
          <w:rFonts w:hint="eastAsia" w:ascii="宋体" w:hAnsi="宋体" w:eastAsia="宋体" w:cs="宋体"/>
          <w:sz w:val="24"/>
          <w:szCs w:val="24"/>
        </w:rPr>
        <w:t>15．签订合同</w:t>
      </w:r>
    </w:p>
    <w:p w14:paraId="236BC827">
      <w:pPr>
        <w:spacing w:after="0" w:line="580" w:lineRule="exact"/>
        <w:ind w:firstLine="480" w:firstLineChars="200"/>
        <w:contextualSpacing/>
        <w:rPr>
          <w:rFonts w:hint="eastAsia" w:ascii="宋体" w:hAnsi="宋体" w:eastAsia="宋体" w:cs="宋体"/>
          <w:sz w:val="24"/>
        </w:rPr>
      </w:pPr>
      <w:r>
        <w:rPr>
          <w:rFonts w:hint="eastAsia" w:ascii="宋体" w:hAnsi="宋体" w:eastAsia="宋体" w:cs="宋体"/>
          <w:sz w:val="24"/>
        </w:rPr>
        <w:t>15.1中选投标人应在规定日期内与成都汽车职业技术学校签订《成都汽车职业技术学校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》。因入选投标人的原因逾期未与成都汽车职业技术学校签订《成都汽车职业技术学校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》，将视为放弃中选资格，比选主体（成都汽车职业技术学校）有权取消其中选资格并将参照相关规定进行处理。</w:t>
      </w:r>
    </w:p>
    <w:p w14:paraId="6F7FA043">
      <w:pPr>
        <w:spacing w:after="0" w:line="580" w:lineRule="exact"/>
        <w:ind w:firstLine="480" w:firstLineChars="200"/>
        <w:contextualSpacing/>
        <w:rPr>
          <w:rFonts w:hint="eastAsia" w:ascii="宋体" w:hAnsi="宋体" w:eastAsia="宋体" w:cs="宋体"/>
          <w:sz w:val="24"/>
        </w:rPr>
      </w:pPr>
      <w:r>
        <w:rPr>
          <w:rFonts w:hint="eastAsia" w:ascii="宋体" w:hAnsi="宋体" w:eastAsia="宋体" w:cs="宋体"/>
          <w:sz w:val="24"/>
        </w:rPr>
        <w:t>15.2比选主体（成都汽车职业技术学校）不得向中选投标人提出任何不合理的要求，作为签订《成都汽车职业技术学校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》的条件，不得与中选投标人私下订立背离比选文件、投标文件实质性内容的任何协议，所签订的《成都汽车职业技术学校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》不得对比选文件、投标文件作实质性修改。</w:t>
      </w:r>
    </w:p>
    <w:p w14:paraId="189B92B9">
      <w:pPr>
        <w:pStyle w:val="4"/>
        <w:spacing w:before="0" w:after="0" w:line="580" w:lineRule="exact"/>
        <w:ind w:firstLine="482" w:firstLineChars="200"/>
        <w:contextualSpacing/>
        <w:jc w:val="left"/>
        <w:rPr>
          <w:rFonts w:hint="eastAsia" w:ascii="宋体" w:hAnsi="宋体" w:eastAsia="宋体" w:cs="宋体"/>
          <w:sz w:val="24"/>
          <w:szCs w:val="24"/>
        </w:rPr>
      </w:pPr>
      <w:r>
        <w:rPr>
          <w:rFonts w:hint="eastAsia" w:ascii="宋体" w:hAnsi="宋体" w:eastAsia="宋体" w:cs="宋体"/>
          <w:sz w:val="24"/>
          <w:szCs w:val="24"/>
        </w:rPr>
        <w:t>16. 转包</w:t>
      </w:r>
    </w:p>
    <w:bookmarkEnd w:id="79"/>
    <w:bookmarkEnd w:id="80"/>
    <w:bookmarkEnd w:id="81"/>
    <w:bookmarkEnd w:id="82"/>
    <w:p w14:paraId="32AF3CF4">
      <w:pPr>
        <w:spacing w:after="0" w:line="580" w:lineRule="exact"/>
        <w:ind w:firstLine="480" w:firstLineChars="200"/>
        <w:contextualSpacing/>
        <w:jc w:val="left"/>
        <w:rPr>
          <w:rFonts w:hint="eastAsia" w:ascii="宋体" w:hAnsi="宋体" w:eastAsia="宋体" w:cs="宋体"/>
          <w:sz w:val="24"/>
        </w:rPr>
      </w:pPr>
      <w:bookmarkStart w:id="83" w:name="_Toc217446083"/>
      <w:r>
        <w:rPr>
          <w:rFonts w:hint="eastAsia" w:ascii="宋体" w:hAnsi="宋体" w:eastAsia="宋体" w:cs="宋体"/>
          <w:sz w:val="24"/>
        </w:rPr>
        <w:t>严禁中选投标人将《成都汽车职业技术学校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》义务转包。转包是指中选投标人将《成都汽车职业技术学校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》义务转让给第三人，并退出现有合同当事人双方的权利义务关系，受让人（即第三人）成为合同另一方当事人的行为。</w:t>
      </w:r>
    </w:p>
    <w:p w14:paraId="336A8403">
      <w:pPr>
        <w:spacing w:after="0" w:line="580" w:lineRule="exact"/>
        <w:ind w:firstLine="480" w:firstLineChars="200"/>
        <w:contextualSpacing/>
        <w:jc w:val="left"/>
        <w:rPr>
          <w:rFonts w:hint="eastAsia" w:ascii="宋体" w:hAnsi="宋体" w:eastAsia="宋体" w:cs="宋体"/>
          <w:sz w:val="24"/>
        </w:rPr>
      </w:pPr>
      <w:r>
        <w:rPr>
          <w:rFonts w:hint="eastAsia" w:ascii="宋体" w:hAnsi="宋体" w:eastAsia="宋体" w:cs="宋体"/>
          <w:sz w:val="24"/>
        </w:rPr>
        <w:t>中选投标人转包的，视同拒绝履行《成都汽车职业技术学校</w:t>
      </w:r>
      <w:r>
        <w:rPr>
          <w:rFonts w:hint="eastAsia" w:ascii="宋体" w:hAnsi="宋体" w:eastAsia="宋体" w:cs="宋体"/>
          <w:sz w:val="24"/>
          <w:lang w:eastAsia="zh-CN"/>
        </w:rPr>
        <w:t>实训桌</w:t>
      </w:r>
      <w:r>
        <w:rPr>
          <w:rFonts w:hint="eastAsia" w:ascii="宋体" w:hAnsi="宋体" w:cs="宋体"/>
          <w:sz w:val="24"/>
          <w:lang w:val="en-US" w:eastAsia="zh-CN"/>
        </w:rPr>
        <w:t>凳</w:t>
      </w:r>
      <w:r>
        <w:rPr>
          <w:rFonts w:hint="eastAsia" w:ascii="宋体" w:hAnsi="宋体" w:eastAsia="宋体" w:cs="宋体"/>
          <w:sz w:val="24"/>
          <w:lang w:eastAsia="zh-CN"/>
        </w:rPr>
        <w:t>采购项目</w:t>
      </w:r>
      <w:r>
        <w:rPr>
          <w:rFonts w:hint="eastAsia" w:ascii="宋体" w:hAnsi="宋体" w:eastAsia="宋体" w:cs="宋体"/>
          <w:sz w:val="24"/>
        </w:rPr>
        <w:t>》义务，将依法追究法律责任。</w:t>
      </w:r>
    </w:p>
    <w:p w14:paraId="4C3C3A08">
      <w:pPr>
        <w:pStyle w:val="4"/>
        <w:spacing w:before="0" w:after="0" w:line="580" w:lineRule="exact"/>
        <w:ind w:firstLine="482" w:firstLineChars="200"/>
        <w:contextualSpacing/>
        <w:jc w:val="left"/>
        <w:rPr>
          <w:rFonts w:hint="eastAsia" w:ascii="宋体" w:hAnsi="宋体" w:eastAsia="宋体" w:cs="宋体"/>
          <w:bCs w:val="0"/>
          <w:sz w:val="24"/>
          <w:szCs w:val="24"/>
        </w:rPr>
      </w:pPr>
      <w:r>
        <w:rPr>
          <w:rFonts w:hint="eastAsia" w:ascii="宋体" w:hAnsi="宋体" w:eastAsia="宋体" w:cs="宋体"/>
          <w:bCs w:val="0"/>
          <w:sz w:val="24"/>
          <w:szCs w:val="24"/>
        </w:rPr>
        <w:t>17.</w:t>
      </w:r>
      <w:r>
        <w:rPr>
          <w:rFonts w:hint="eastAsia" w:ascii="宋体" w:hAnsi="宋体" w:eastAsia="宋体" w:cs="宋体"/>
          <w:sz w:val="24"/>
          <w:szCs w:val="24"/>
        </w:rPr>
        <w:t xml:space="preserve"> </w:t>
      </w:r>
      <w:r>
        <w:rPr>
          <w:rFonts w:hint="eastAsia" w:ascii="宋体" w:hAnsi="宋体" w:eastAsia="宋体" w:cs="宋体"/>
          <w:bCs w:val="0"/>
          <w:sz w:val="24"/>
          <w:szCs w:val="24"/>
        </w:rPr>
        <w:t>其他</w:t>
      </w:r>
    </w:p>
    <w:p w14:paraId="3ACC6378">
      <w:pPr>
        <w:tabs>
          <w:tab w:val="left" w:pos="7665"/>
        </w:tabs>
        <w:spacing w:after="0" w:line="580" w:lineRule="exact"/>
        <w:ind w:firstLine="480"/>
        <w:contextualSpacing/>
        <w:jc w:val="left"/>
        <w:rPr>
          <w:rFonts w:hint="eastAsia" w:ascii="宋体" w:hAnsi="宋体" w:eastAsia="宋体" w:cs="宋体"/>
          <w:sz w:val="24"/>
        </w:rPr>
      </w:pPr>
      <w:r>
        <w:rPr>
          <w:rFonts w:hint="eastAsia" w:ascii="宋体" w:hAnsi="宋体" w:eastAsia="宋体" w:cs="宋体"/>
          <w:sz w:val="24"/>
        </w:rPr>
        <w:t>本比选文件未尽事宜，按照有关法律、法规、规章、规范性文件规定执行。</w:t>
      </w:r>
    </w:p>
    <w:p w14:paraId="39AE0ECF">
      <w:pPr>
        <w:pStyle w:val="2"/>
        <w:spacing w:before="120" w:after="120" w:line="700" w:lineRule="exact"/>
        <w:jc w:val="center"/>
        <w:rPr>
          <w:rFonts w:hint="eastAsia" w:ascii="宋体" w:hAnsi="宋体" w:eastAsia="宋体" w:cs="宋体"/>
          <w:b w:val="0"/>
        </w:rPr>
      </w:pPr>
      <w:bookmarkStart w:id="84" w:name="_Toc1368"/>
      <w:r>
        <w:rPr>
          <w:rFonts w:hint="eastAsia" w:ascii="宋体" w:hAnsi="宋体" w:eastAsia="宋体" w:cs="宋体"/>
          <w:b w:val="0"/>
        </w:rPr>
        <w:br w:type="page"/>
      </w:r>
      <w:bookmarkStart w:id="85" w:name="_Toc25079259"/>
      <w:bookmarkStart w:id="86" w:name="_Toc242521718"/>
      <w:r>
        <w:rPr>
          <w:rFonts w:hint="eastAsia" w:ascii="宋体" w:hAnsi="宋体" w:eastAsia="宋体" w:cs="宋体"/>
          <w:b w:val="0"/>
        </w:rPr>
        <w:t xml:space="preserve">第三章  </w:t>
      </w:r>
      <w:bookmarkEnd w:id="84"/>
      <w:bookmarkStart w:id="87" w:name="_Toc217446082"/>
      <w:bookmarkStart w:id="88" w:name="_Toc308164821"/>
      <w:r>
        <w:rPr>
          <w:rFonts w:hint="eastAsia" w:ascii="宋体" w:hAnsi="宋体" w:eastAsia="宋体" w:cs="宋体"/>
          <w:b w:val="0"/>
        </w:rPr>
        <w:t>投标文件格式</w:t>
      </w:r>
      <w:bookmarkEnd w:id="85"/>
      <w:bookmarkEnd w:id="86"/>
    </w:p>
    <w:p w14:paraId="05D9FE03">
      <w:pPr>
        <w:rPr>
          <w:rFonts w:hint="eastAsia" w:ascii="宋体" w:hAnsi="宋体" w:eastAsia="宋体" w:cs="宋体"/>
        </w:rPr>
      </w:pPr>
    </w:p>
    <w:p w14:paraId="09A67897">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1.本章所制投标文件格式，除格式中明确将该格式作为实质性要求的，一律不具有强制性，但投标人提交的投标文件可能影响</w:t>
      </w:r>
      <w:r>
        <w:rPr>
          <w:rFonts w:hint="eastAsia" w:ascii="宋体" w:hAnsi="宋体" w:eastAsia="宋体" w:cs="宋体"/>
          <w:color w:val="000000" w:themeColor="text1"/>
          <w:sz w:val="24"/>
          <w:lang w:eastAsia="zh-CN"/>
          <w14:textFill>
            <w14:solidFill>
              <w14:schemeClr w14:val="tx1"/>
            </w14:solidFill>
          </w14:textFill>
        </w:rPr>
        <w:t>比选评审小组</w:t>
      </w:r>
      <w:r>
        <w:rPr>
          <w:rFonts w:hint="eastAsia" w:ascii="宋体" w:hAnsi="宋体" w:eastAsia="宋体" w:cs="宋体"/>
          <w:color w:val="000000" w:themeColor="text1"/>
          <w:sz w:val="24"/>
          <w14:textFill>
            <w14:solidFill>
              <w14:schemeClr w14:val="tx1"/>
            </w14:solidFill>
          </w14:textFill>
        </w:rPr>
        <w:t>评判的，可能作无效处理。</w:t>
      </w:r>
    </w:p>
    <w:p w14:paraId="490E2C5E">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2.本章所制投标文件格式有关表格中的备注栏，由投标人根据自身情况作解释性说明，不作为必填项。</w:t>
      </w:r>
    </w:p>
    <w:p w14:paraId="58BDE00E">
      <w:pPr>
        <w:spacing w:line="400" w:lineRule="exact"/>
        <w:ind w:firstLine="562" w:firstLineChars="200"/>
        <w:jc w:val="left"/>
        <w:rPr>
          <w:rFonts w:hint="eastAsia" w:ascii="宋体" w:hAnsi="宋体" w:eastAsia="宋体" w:cs="宋体"/>
          <w:b/>
          <w:sz w:val="28"/>
          <w:szCs w:val="32"/>
        </w:rPr>
      </w:pPr>
      <w:r>
        <w:rPr>
          <w:rFonts w:hint="eastAsia" w:ascii="宋体" w:hAnsi="宋体" w:eastAsia="宋体" w:cs="宋体"/>
          <w:b/>
          <w:sz w:val="28"/>
          <w:szCs w:val="32"/>
        </w:rPr>
        <w:br w:type="page"/>
      </w:r>
      <w:bookmarkEnd w:id="83"/>
      <w:bookmarkEnd w:id="87"/>
      <w:bookmarkEnd w:id="88"/>
      <w:bookmarkStart w:id="89" w:name="_Toc1588"/>
      <w:r>
        <w:rPr>
          <w:rFonts w:hint="eastAsia" w:ascii="宋体" w:hAnsi="宋体" w:eastAsia="宋体" w:cs="宋体"/>
          <w:b/>
          <w:sz w:val="28"/>
          <w:szCs w:val="32"/>
        </w:rPr>
        <w:t>=</w:t>
      </w:r>
    </w:p>
    <w:p w14:paraId="1C2503FF">
      <w:pPr>
        <w:jc w:val="center"/>
        <w:rPr>
          <w:rFonts w:hint="eastAsia" w:ascii="宋体" w:hAnsi="宋体" w:eastAsia="宋体" w:cs="宋体"/>
          <w:b/>
          <w:bCs/>
          <w:sz w:val="48"/>
          <w:szCs w:val="48"/>
        </w:rPr>
      </w:pPr>
      <w:r>
        <w:rPr>
          <w:rFonts w:hint="eastAsia" w:ascii="宋体" w:hAnsi="宋体" w:eastAsia="宋体" w:cs="宋体"/>
          <w:b/>
          <w:bCs/>
          <w:sz w:val="48"/>
          <w:szCs w:val="48"/>
        </w:rPr>
        <w:t>成都汽车职业技术学校</w:t>
      </w:r>
    </w:p>
    <w:p w14:paraId="1F4C6E12">
      <w:pPr>
        <w:jc w:val="center"/>
        <w:rPr>
          <w:rFonts w:hint="eastAsia" w:ascii="宋体" w:hAnsi="宋体" w:eastAsia="宋体" w:cs="宋体"/>
          <w:sz w:val="36"/>
          <w:szCs w:val="36"/>
          <w:lang w:val="en-US" w:eastAsia="zh-CN"/>
        </w:rPr>
      </w:pPr>
      <w:r>
        <w:rPr>
          <w:rFonts w:hint="eastAsia" w:ascii="宋体" w:hAnsi="宋体" w:eastAsia="宋体" w:cs="宋体"/>
          <w:b/>
          <w:bCs/>
          <w:sz w:val="48"/>
          <w:szCs w:val="48"/>
          <w:lang w:val="en-US" w:eastAsia="zh-CN"/>
        </w:rPr>
        <w:t>实训桌</w:t>
      </w:r>
      <w:r>
        <w:rPr>
          <w:rFonts w:hint="eastAsia" w:ascii="宋体" w:hAnsi="宋体" w:cs="宋体"/>
          <w:b/>
          <w:bCs/>
          <w:sz w:val="48"/>
          <w:szCs w:val="48"/>
          <w:lang w:val="en-US" w:eastAsia="zh-CN"/>
        </w:rPr>
        <w:t>凳</w:t>
      </w:r>
      <w:r>
        <w:rPr>
          <w:rFonts w:hint="eastAsia" w:ascii="宋体" w:hAnsi="宋体" w:eastAsia="宋体" w:cs="宋体"/>
          <w:b/>
          <w:bCs/>
          <w:sz w:val="48"/>
          <w:szCs w:val="48"/>
          <w:lang w:val="en-US" w:eastAsia="zh-CN"/>
        </w:rPr>
        <w:t>采购项目</w:t>
      </w:r>
    </w:p>
    <w:p w14:paraId="7337C35D">
      <w:pP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投</w:t>
      </w:r>
    </w:p>
    <w:p w14:paraId="78351877">
      <w:pP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标</w:t>
      </w:r>
    </w:p>
    <w:p w14:paraId="0FE78D43">
      <w:pP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报</w:t>
      </w:r>
    </w:p>
    <w:p w14:paraId="6D6A6612">
      <w:pP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价</w:t>
      </w:r>
    </w:p>
    <w:p w14:paraId="62AAB025">
      <w:pP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文</w:t>
      </w:r>
    </w:p>
    <w:p w14:paraId="0C9C7CB1">
      <w:pPr>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件</w:t>
      </w:r>
    </w:p>
    <w:p w14:paraId="288BF0BD">
      <w:pPr>
        <w:jc w:val="center"/>
        <w:rPr>
          <w:rFonts w:hint="eastAsia" w:ascii="宋体" w:hAnsi="宋体" w:eastAsia="宋体" w:cs="宋体"/>
          <w:sz w:val="84"/>
          <w:szCs w:val="84"/>
        </w:rPr>
      </w:pPr>
    </w:p>
    <w:p w14:paraId="505F138A">
      <w:pPr>
        <w:jc w:val="center"/>
        <w:rPr>
          <w:rFonts w:hint="eastAsia" w:ascii="宋体" w:hAnsi="宋体" w:eastAsia="宋体" w:cs="宋体"/>
          <w:sz w:val="36"/>
          <w:szCs w:val="36"/>
        </w:rPr>
      </w:pPr>
      <w:r>
        <w:rPr>
          <w:rFonts w:hint="eastAsia" w:ascii="宋体" w:hAnsi="宋体" w:eastAsia="宋体" w:cs="宋体"/>
          <w:sz w:val="32"/>
          <w:szCs w:val="32"/>
        </w:rPr>
        <w:t>投标人：</w:t>
      </w:r>
      <w:r>
        <w:rPr>
          <w:rFonts w:hint="eastAsia" w:ascii="宋体" w:hAnsi="宋体" w:eastAsia="宋体" w:cs="宋体"/>
          <w:sz w:val="32"/>
          <w:szCs w:val="32"/>
          <w:u w:val="single"/>
        </w:rPr>
        <w:t xml:space="preserve">                    </w:t>
      </w:r>
      <w:r>
        <w:rPr>
          <w:rFonts w:hint="eastAsia" w:ascii="宋体" w:hAnsi="宋体" w:eastAsia="宋体" w:cs="宋体"/>
          <w:sz w:val="32"/>
          <w:szCs w:val="32"/>
        </w:rPr>
        <w:t>（盖章）</w:t>
      </w:r>
    </w:p>
    <w:p w14:paraId="28708906">
      <w:pPr>
        <w:jc w:val="center"/>
        <w:rPr>
          <w:rFonts w:hint="eastAsia" w:ascii="宋体" w:hAnsi="宋体" w:eastAsia="宋体" w:cs="宋体"/>
          <w:sz w:val="36"/>
          <w:szCs w:val="36"/>
        </w:rPr>
      </w:pPr>
    </w:p>
    <w:p w14:paraId="04A3B320">
      <w:pPr>
        <w:ind w:firstLine="1280" w:firstLineChars="400"/>
        <w:rPr>
          <w:rFonts w:hint="eastAsia" w:ascii="宋体" w:hAnsi="宋体" w:eastAsia="宋体" w:cs="宋体"/>
          <w:sz w:val="32"/>
          <w:szCs w:val="32"/>
          <w:u w:val="single"/>
        </w:rPr>
      </w:pPr>
      <w:r>
        <w:rPr>
          <w:rFonts w:hint="eastAsia" w:ascii="宋体" w:hAnsi="宋体" w:eastAsia="宋体" w:cs="宋体"/>
          <w:sz w:val="32"/>
          <w:szCs w:val="32"/>
        </w:rPr>
        <w:t>日  期：</w:t>
      </w:r>
      <w:r>
        <w:rPr>
          <w:rFonts w:hint="eastAsia" w:ascii="宋体" w:hAnsi="宋体" w:eastAsia="宋体" w:cs="宋体"/>
          <w:sz w:val="32"/>
          <w:szCs w:val="32"/>
          <w:u w:val="single"/>
        </w:rPr>
        <w:t xml:space="preserve">                    </w:t>
      </w:r>
    </w:p>
    <w:p w14:paraId="3B2DE8C3">
      <w:pPr>
        <w:pStyle w:val="3"/>
        <w:spacing w:line="580" w:lineRule="exact"/>
        <w:jc w:val="center"/>
        <w:rPr>
          <w:rFonts w:hint="eastAsia" w:ascii="宋体" w:hAnsi="宋体" w:eastAsia="宋体" w:cs="宋体"/>
        </w:rPr>
      </w:pPr>
      <w:r>
        <w:rPr>
          <w:rFonts w:hint="eastAsia" w:ascii="宋体" w:hAnsi="宋体" w:eastAsia="宋体" w:cs="宋体"/>
        </w:rPr>
        <w:t>一、法定代表人授权书</w:t>
      </w:r>
    </w:p>
    <w:p w14:paraId="56781DA7">
      <w:pPr>
        <w:spacing w:line="720" w:lineRule="auto"/>
        <w:rPr>
          <w:rFonts w:hint="eastAsia" w:ascii="宋体" w:hAnsi="宋体" w:eastAsia="宋体" w:cs="宋体"/>
          <w:sz w:val="24"/>
          <w:u w:val="single"/>
        </w:rPr>
      </w:pPr>
      <w:r>
        <w:rPr>
          <w:rFonts w:hint="eastAsia" w:ascii="宋体" w:hAnsi="宋体" w:eastAsia="宋体" w:cs="宋体"/>
          <w:sz w:val="24"/>
          <w:u w:val="single"/>
        </w:rPr>
        <w:t>成都汽车职业技术学校</w:t>
      </w:r>
      <w:r>
        <w:rPr>
          <w:rFonts w:hint="eastAsia" w:ascii="宋体" w:hAnsi="宋体" w:eastAsia="宋体" w:cs="宋体"/>
          <w:sz w:val="24"/>
        </w:rPr>
        <w:t>：</w:t>
      </w:r>
    </w:p>
    <w:p w14:paraId="5700763C">
      <w:pPr>
        <w:spacing w:line="360" w:lineRule="auto"/>
        <w:ind w:firstLine="480" w:firstLineChars="200"/>
        <w:jc w:val="left"/>
        <w:rPr>
          <w:rFonts w:hint="eastAsia" w:ascii="宋体" w:hAnsi="宋体" w:eastAsia="宋体" w:cs="宋体"/>
          <w:sz w:val="24"/>
          <w:u w:val="single"/>
          <w:lang w:val="en-US" w:eastAsia="zh-CN"/>
        </w:rPr>
      </w:pPr>
      <w:r>
        <w:rPr>
          <w:rFonts w:hint="eastAsia" w:ascii="宋体" w:hAnsi="宋体" w:eastAsia="宋体" w:cs="宋体"/>
          <w:sz w:val="24"/>
        </w:rPr>
        <w:t>本授权声明：</w:t>
      </w:r>
      <w:r>
        <w:rPr>
          <w:rFonts w:hint="eastAsia" w:ascii="宋体" w:hAnsi="宋体" w:eastAsia="宋体" w:cs="宋体"/>
          <w:sz w:val="24"/>
          <w:u w:val="single"/>
        </w:rPr>
        <w:t xml:space="preserve">           </w:t>
      </w:r>
      <w:r>
        <w:rPr>
          <w:rFonts w:hint="eastAsia" w:ascii="宋体" w:hAnsi="宋体" w:eastAsia="宋体" w:cs="宋体"/>
          <w:sz w:val="24"/>
        </w:rPr>
        <w:t>法定代表人</w:t>
      </w:r>
      <w:r>
        <w:rPr>
          <w:rFonts w:hint="eastAsia" w:ascii="宋体" w:hAnsi="宋体" w:eastAsia="宋体" w:cs="宋体"/>
          <w:b/>
          <w:sz w:val="24"/>
          <w:u w:val="single"/>
        </w:rPr>
        <w:t xml:space="preserve">      </w:t>
      </w:r>
      <w:r>
        <w:rPr>
          <w:rFonts w:hint="eastAsia" w:ascii="宋体" w:hAnsi="宋体" w:eastAsia="宋体" w:cs="宋体"/>
          <w:color w:val="000000"/>
          <w:sz w:val="24"/>
        </w:rPr>
        <w:t>授权我方</w:t>
      </w:r>
      <w:r>
        <w:rPr>
          <w:rFonts w:hint="eastAsia" w:ascii="宋体" w:hAnsi="宋体" w:eastAsia="宋体" w:cs="宋体"/>
          <w:b/>
          <w:bCs/>
          <w:color w:val="000000"/>
          <w:sz w:val="24"/>
          <w:u w:val="single"/>
        </w:rPr>
        <w:t xml:space="preserve">  </w:t>
      </w:r>
      <w:r>
        <w:rPr>
          <w:rFonts w:hint="eastAsia" w:ascii="宋体" w:hAnsi="宋体" w:eastAsia="宋体" w:cs="宋体"/>
          <w:b/>
          <w:bCs/>
          <w:color w:val="000000"/>
          <w:sz w:val="24"/>
          <w:u w:val="single"/>
          <w:lang w:val="en-US" w:eastAsia="zh-CN"/>
        </w:rPr>
        <w:t xml:space="preserve">    </w:t>
      </w:r>
      <w:r>
        <w:rPr>
          <w:rFonts w:hint="eastAsia" w:ascii="宋体" w:hAnsi="宋体" w:eastAsia="宋体" w:cs="宋体"/>
          <w:b/>
          <w:bCs/>
          <w:color w:val="000000"/>
          <w:sz w:val="24"/>
          <w:u w:val="single"/>
        </w:rPr>
        <w:t xml:space="preserve">  </w:t>
      </w:r>
      <w:r>
        <w:rPr>
          <w:rFonts w:hint="eastAsia" w:ascii="宋体" w:hAnsi="宋体" w:eastAsia="宋体" w:cs="宋体"/>
          <w:sz w:val="24"/>
        </w:rPr>
        <w:t>为我方代理人。代理人根据授权，以我方名义参加成都汽车职业技术学校的</w:t>
      </w:r>
      <w:r>
        <w:rPr>
          <w:rFonts w:hint="eastAsia" w:ascii="宋体" w:hAnsi="宋体" w:eastAsia="宋体" w:cs="宋体"/>
          <w:sz w:val="24"/>
          <w:u w:val="single"/>
          <w:lang w:val="en-US" w:eastAsia="zh-CN"/>
        </w:rPr>
        <w:t xml:space="preserve">               </w:t>
      </w:r>
    </w:p>
    <w:p w14:paraId="07743667">
      <w:pPr>
        <w:spacing w:line="360" w:lineRule="auto"/>
        <w:jc w:val="left"/>
        <w:rPr>
          <w:rFonts w:hint="eastAsia" w:ascii="宋体" w:hAnsi="宋体" w:eastAsia="宋体" w:cs="宋体"/>
          <w:sz w:val="24"/>
        </w:rPr>
      </w:pPr>
      <w:r>
        <w:rPr>
          <w:rFonts w:hint="eastAsia" w:ascii="宋体" w:hAnsi="宋体" w:eastAsia="宋体" w:cs="宋体"/>
          <w:sz w:val="24"/>
          <w:u w:val="single"/>
          <w:lang w:val="en-US" w:eastAsia="zh-CN"/>
        </w:rPr>
        <w:t xml:space="preserve">          </w:t>
      </w:r>
      <w:r>
        <w:rPr>
          <w:rFonts w:hint="eastAsia" w:ascii="宋体" w:hAnsi="宋体" w:eastAsia="宋体" w:cs="宋体"/>
          <w:sz w:val="24"/>
        </w:rPr>
        <w:t>投标报价事宜。</w:t>
      </w:r>
    </w:p>
    <w:p w14:paraId="1A7A898C">
      <w:pPr>
        <w:spacing w:line="720" w:lineRule="auto"/>
        <w:rPr>
          <w:rFonts w:hint="eastAsia" w:ascii="宋体" w:hAnsi="宋体" w:eastAsia="宋体" w:cs="宋体"/>
          <w:sz w:val="24"/>
        </w:rPr>
      </w:pPr>
    </w:p>
    <w:p w14:paraId="22C6B73D">
      <w:pPr>
        <w:spacing w:line="720" w:lineRule="auto"/>
        <w:rPr>
          <w:rFonts w:hint="eastAsia" w:ascii="宋体" w:hAnsi="宋体" w:eastAsia="宋体" w:cs="宋体"/>
          <w:sz w:val="24"/>
        </w:rPr>
      </w:pPr>
    </w:p>
    <w:p w14:paraId="498C0A42">
      <w:pPr>
        <w:spacing w:line="720" w:lineRule="auto"/>
        <w:rPr>
          <w:rFonts w:hint="eastAsia" w:ascii="宋体" w:hAnsi="宋体" w:eastAsia="宋体" w:cs="宋体"/>
          <w:sz w:val="24"/>
        </w:rPr>
      </w:pPr>
      <w:r>
        <w:rPr>
          <w:rFonts w:hint="eastAsia" w:ascii="宋体" w:hAnsi="宋体" w:eastAsia="宋体" w:cs="宋体"/>
          <w:sz w:val="24"/>
        </w:rPr>
        <w:t>法定代表人 (签字或盖章) ：</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6D630674">
      <w:pPr>
        <w:spacing w:line="720" w:lineRule="auto"/>
        <w:rPr>
          <w:rFonts w:hint="eastAsia" w:ascii="宋体" w:hAnsi="宋体" w:eastAsia="宋体" w:cs="宋体"/>
          <w:sz w:val="24"/>
        </w:rPr>
      </w:pPr>
      <w:r>
        <w:rPr>
          <w:rFonts w:hint="eastAsia" w:ascii="宋体" w:hAnsi="宋体" w:eastAsia="宋体" w:cs="宋体"/>
          <w:sz w:val="24"/>
        </w:rPr>
        <w:t>授权代表(签字或盖章)：</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12715C26">
      <w:pPr>
        <w:spacing w:line="720" w:lineRule="auto"/>
        <w:rPr>
          <w:rFonts w:hint="eastAsia" w:ascii="宋体" w:hAnsi="宋体" w:eastAsia="宋体" w:cs="宋体"/>
          <w:sz w:val="24"/>
        </w:rPr>
      </w:pPr>
      <w:r>
        <w:rPr>
          <w:rFonts w:hint="eastAsia" w:ascii="宋体" w:hAnsi="宋体" w:eastAsia="宋体" w:cs="宋体"/>
          <w:sz w:val="24"/>
        </w:rPr>
        <w:t>投标人名称：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（盖章）</w:t>
      </w:r>
    </w:p>
    <w:p w14:paraId="2FF7DCED">
      <w:pPr>
        <w:spacing w:line="720" w:lineRule="auto"/>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p>
    <w:p w14:paraId="718C8B18">
      <w:pPr>
        <w:spacing w:line="720" w:lineRule="auto"/>
        <w:jc w:val="center"/>
        <w:rPr>
          <w:rFonts w:hint="eastAsia" w:ascii="宋体" w:hAnsi="宋体" w:eastAsia="宋体" w:cs="宋体"/>
          <w:sz w:val="36"/>
          <w:szCs w:val="36"/>
        </w:rPr>
      </w:pPr>
    </w:p>
    <w:p w14:paraId="71936956">
      <w:pPr>
        <w:rPr>
          <w:rFonts w:hint="eastAsia" w:ascii="宋体" w:hAnsi="宋体" w:eastAsia="宋体" w:cs="宋体"/>
        </w:rPr>
        <w:sectPr>
          <w:pgSz w:w="11906" w:h="16838"/>
          <w:pgMar w:top="1440" w:right="1803" w:bottom="1440" w:left="1803" w:header="851" w:footer="992" w:gutter="0"/>
          <w:cols w:space="720" w:num="1"/>
          <w:docGrid w:type="lines" w:linePitch="319" w:charSpace="0"/>
        </w:sectPr>
      </w:pPr>
      <w:r>
        <w:rPr>
          <w:rFonts w:hint="eastAsia" w:ascii="宋体" w:hAnsi="宋体" w:eastAsia="宋体" w:cs="宋体"/>
          <w:b/>
          <w:bCs/>
          <w:kern w:val="0"/>
          <w:sz w:val="28"/>
        </w:rPr>
        <w:br w:type="page"/>
      </w:r>
    </w:p>
    <w:p w14:paraId="39D63A63">
      <w:pPr>
        <w:pStyle w:val="3"/>
        <w:spacing w:line="580" w:lineRule="exact"/>
        <w:jc w:val="center"/>
        <w:rPr>
          <w:rFonts w:hint="eastAsia" w:ascii="宋体" w:hAnsi="宋体" w:eastAsia="宋体" w:cs="宋体"/>
        </w:rPr>
      </w:pPr>
      <w:r>
        <w:rPr>
          <w:rFonts w:hint="eastAsia" w:ascii="宋体" w:hAnsi="宋体" w:eastAsia="宋体" w:cs="宋体"/>
        </w:rPr>
        <w:t>二、报价函</w:t>
      </w:r>
    </w:p>
    <w:p w14:paraId="237D2CD4">
      <w:pPr>
        <w:ind w:right="26"/>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采购项目编号:</w:t>
      </w:r>
    </w:p>
    <w:p w14:paraId="4E705260">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致：</w:t>
      </w:r>
      <w:r>
        <w:rPr>
          <w:rFonts w:hint="eastAsia" w:ascii="宋体" w:hAnsi="宋体" w:eastAsia="宋体" w:cs="宋体"/>
          <w:color w:val="000000" w:themeColor="text1"/>
          <w:sz w:val="24"/>
          <w:u w:val="single"/>
          <w14:textFill>
            <w14:solidFill>
              <w14:schemeClr w14:val="tx1"/>
            </w14:solidFill>
          </w14:textFill>
        </w:rPr>
        <w:t>成都汽车职业技术学校</w:t>
      </w:r>
    </w:p>
    <w:p w14:paraId="53485DD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我公司已认真阅读了贵方发布的（项目编号QCZX-QCGC-20261027）采购公示，接受贵方提出的各项要求，参与该项目报价。</w:t>
      </w:r>
    </w:p>
    <w:p w14:paraId="6CC48FA3">
      <w:pPr>
        <w:ind w:firstLine="600" w:firstLineChars="2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报价表（公章）：</w:t>
      </w:r>
    </w:p>
    <w:tbl>
      <w:tblPr>
        <w:tblStyle w:val="28"/>
        <w:tblW w:w="513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41"/>
        <w:gridCol w:w="807"/>
        <w:gridCol w:w="1025"/>
        <w:gridCol w:w="1837"/>
        <w:gridCol w:w="686"/>
        <w:gridCol w:w="706"/>
        <w:gridCol w:w="1042"/>
        <w:gridCol w:w="1122"/>
        <w:gridCol w:w="761"/>
      </w:tblGrid>
      <w:tr w14:paraId="2F58A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1" w:hRule="atLeast"/>
        </w:trPr>
        <w:tc>
          <w:tcPr>
            <w:tcW w:w="5000" w:type="pct"/>
            <w:gridSpan w:val="9"/>
            <w:vAlign w:val="center"/>
          </w:tcPr>
          <w:p w14:paraId="74EA9427">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项目名称：成都汽车职业技术学校</w:t>
            </w:r>
            <w:r>
              <w:rPr>
                <w:rFonts w:hint="eastAsia" w:ascii="宋体" w:hAnsi="宋体" w:eastAsia="宋体" w:cs="宋体"/>
                <w:b/>
                <w:color w:val="000000" w:themeColor="text1"/>
                <w:kern w:val="0"/>
                <w:sz w:val="24"/>
                <w:lang w:val="en-US" w:eastAsia="zh-CN"/>
                <w14:textFill>
                  <w14:solidFill>
                    <w14:schemeClr w14:val="tx1"/>
                  </w14:solidFill>
                </w14:textFill>
              </w:rPr>
              <w:t>实训桌</w:t>
            </w:r>
            <w:r>
              <w:rPr>
                <w:rFonts w:hint="eastAsia" w:ascii="宋体" w:hAnsi="宋体" w:cs="宋体"/>
                <w:b/>
                <w:color w:val="000000" w:themeColor="text1"/>
                <w:kern w:val="0"/>
                <w:sz w:val="24"/>
                <w:lang w:val="en-US" w:eastAsia="zh-CN"/>
                <w14:textFill>
                  <w14:solidFill>
                    <w14:schemeClr w14:val="tx1"/>
                  </w14:solidFill>
                </w14:textFill>
              </w:rPr>
              <w:t>凳</w:t>
            </w:r>
            <w:r>
              <w:rPr>
                <w:rFonts w:hint="eastAsia" w:ascii="宋体" w:hAnsi="宋体" w:eastAsia="宋体" w:cs="宋体"/>
                <w:b/>
                <w:color w:val="000000" w:themeColor="text1"/>
                <w:kern w:val="0"/>
                <w:sz w:val="24"/>
                <w:lang w:val="en-US" w:eastAsia="zh-CN"/>
                <w14:textFill>
                  <w14:solidFill>
                    <w14:schemeClr w14:val="tx1"/>
                  </w14:solidFill>
                </w14:textFill>
              </w:rPr>
              <w:t>采购</w:t>
            </w:r>
          </w:p>
        </w:tc>
      </w:tr>
      <w:tr w14:paraId="42E72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4" w:hRule="atLeast"/>
        </w:trPr>
        <w:tc>
          <w:tcPr>
            <w:tcW w:w="318" w:type="pct"/>
            <w:vAlign w:val="center"/>
          </w:tcPr>
          <w:p w14:paraId="5A514C1C">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序号</w:t>
            </w:r>
          </w:p>
        </w:tc>
        <w:tc>
          <w:tcPr>
            <w:tcW w:w="1074" w:type="pct"/>
            <w:gridSpan w:val="2"/>
            <w:vAlign w:val="center"/>
          </w:tcPr>
          <w:p w14:paraId="644082E8">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lang w:val="en-US" w:eastAsia="zh-CN"/>
                <w14:textFill>
                  <w14:solidFill>
                    <w14:schemeClr w14:val="tx1"/>
                  </w14:solidFill>
                </w14:textFill>
              </w:rPr>
            </w:pPr>
            <w:r>
              <w:rPr>
                <w:rFonts w:hint="eastAsia" w:ascii="宋体" w:hAnsi="宋体" w:eastAsia="宋体" w:cs="宋体"/>
                <w:b/>
                <w:color w:val="000000" w:themeColor="text1"/>
                <w:sz w:val="24"/>
                <w:szCs w:val="28"/>
                <w:lang w:val="en-US" w:eastAsia="zh-CN"/>
                <w14:textFill>
                  <w14:solidFill>
                    <w14:schemeClr w14:val="tx1"/>
                  </w14:solidFill>
                </w14:textFill>
              </w:rPr>
              <w:t>货物名称</w:t>
            </w:r>
          </w:p>
        </w:tc>
        <w:tc>
          <w:tcPr>
            <w:tcW w:w="1077" w:type="pct"/>
            <w:vAlign w:val="center"/>
          </w:tcPr>
          <w:p w14:paraId="1473779C">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lang w:eastAsia="zh-CN"/>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制造商家、品牌及规格型号</w:t>
            </w:r>
          </w:p>
        </w:tc>
        <w:tc>
          <w:tcPr>
            <w:tcW w:w="402" w:type="pct"/>
            <w:vAlign w:val="center"/>
          </w:tcPr>
          <w:p w14:paraId="691B13A9">
            <w:pPr>
              <w:keepNext w:val="0"/>
              <w:keepLines w:val="0"/>
              <w:widowControl/>
              <w:suppressLineNumbers w:val="0"/>
              <w:jc w:val="center"/>
              <w:textAlignment w:val="center"/>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数量</w:t>
            </w:r>
          </w:p>
        </w:tc>
        <w:tc>
          <w:tcPr>
            <w:tcW w:w="414" w:type="pct"/>
            <w:tcBorders>
              <w:right w:val="single" w:color="auto" w:sz="4" w:space="0"/>
            </w:tcBorders>
            <w:vAlign w:val="center"/>
          </w:tcPr>
          <w:p w14:paraId="27CDC268">
            <w:pPr>
              <w:keepNext w:val="0"/>
              <w:keepLines w:val="0"/>
              <w:widowControl/>
              <w:suppressLineNumbers w:val="0"/>
              <w:jc w:val="center"/>
              <w:textAlignment w:val="center"/>
              <w:rPr>
                <w:rFonts w:hint="eastAsia" w:ascii="宋体" w:hAnsi="宋体" w:eastAsia="宋体" w:cs="宋体"/>
                <w:b/>
                <w:color w:val="000000" w:themeColor="text1"/>
                <w:sz w:val="24"/>
                <w:szCs w:val="28"/>
                <w:lang w:val="en-US" w:eastAsia="zh-CN"/>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单位</w:t>
            </w:r>
          </w:p>
        </w:tc>
        <w:tc>
          <w:tcPr>
            <w:tcW w:w="611" w:type="pct"/>
            <w:tcBorders>
              <w:left w:val="single" w:color="auto" w:sz="4" w:space="0"/>
            </w:tcBorders>
            <w:vAlign w:val="center"/>
          </w:tcPr>
          <w:p w14:paraId="55008F0F">
            <w:pPr>
              <w:keepNext w:val="0"/>
              <w:keepLines w:val="0"/>
              <w:widowControl/>
              <w:suppressLineNumbers w:val="0"/>
              <w:jc w:val="center"/>
              <w:textAlignment w:val="center"/>
              <w:rPr>
                <w:rFonts w:hint="eastAsia" w:ascii="宋体" w:hAnsi="宋体" w:eastAsia="宋体" w:cs="宋体"/>
                <w:b/>
                <w:color w:val="000000" w:themeColor="text1"/>
                <w:sz w:val="24"/>
                <w:szCs w:val="28"/>
                <w:lang w:val="en-US" w:eastAsia="zh-CN"/>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单价报价（元）</w:t>
            </w:r>
          </w:p>
        </w:tc>
        <w:tc>
          <w:tcPr>
            <w:tcW w:w="658" w:type="pct"/>
            <w:vAlign w:val="center"/>
          </w:tcPr>
          <w:p w14:paraId="6D2CE2ED">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lang w:eastAsia="zh-CN"/>
                <w14:textFill>
                  <w14:solidFill>
                    <w14:schemeClr w14:val="tx1"/>
                  </w14:solidFill>
                </w14:textFill>
              </w:rPr>
            </w:pPr>
            <w:r>
              <w:rPr>
                <w:rFonts w:hint="eastAsia" w:ascii="宋体" w:hAnsi="宋体" w:eastAsia="宋体" w:cs="宋体"/>
                <w:b/>
                <w:color w:val="000000" w:themeColor="text1"/>
                <w:sz w:val="24"/>
                <w:szCs w:val="28"/>
                <w:lang w:val="en-US" w:eastAsia="zh-CN"/>
                <w14:textFill>
                  <w14:solidFill>
                    <w14:schemeClr w14:val="tx1"/>
                  </w14:solidFill>
                </w14:textFill>
              </w:rPr>
              <w:t>单项</w:t>
            </w:r>
            <w:r>
              <w:rPr>
                <w:rFonts w:hint="eastAsia" w:ascii="宋体" w:hAnsi="宋体" w:eastAsia="宋体" w:cs="宋体"/>
                <w:b/>
                <w:color w:val="000000" w:themeColor="text1"/>
                <w:sz w:val="24"/>
                <w:szCs w:val="28"/>
                <w:lang w:eastAsia="zh-CN"/>
                <w14:textFill>
                  <w14:solidFill>
                    <w14:schemeClr w14:val="tx1"/>
                  </w14:solidFill>
                </w14:textFill>
              </w:rPr>
              <w:t>合计</w:t>
            </w:r>
          </w:p>
          <w:p w14:paraId="0FEC8C66">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（元）</w:t>
            </w:r>
          </w:p>
        </w:tc>
        <w:tc>
          <w:tcPr>
            <w:tcW w:w="442" w:type="pct"/>
            <w:vAlign w:val="center"/>
          </w:tcPr>
          <w:p w14:paraId="3846FF3B">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备注</w:t>
            </w:r>
          </w:p>
        </w:tc>
      </w:tr>
      <w:tr w14:paraId="22D1E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5" w:hRule="atLeast"/>
        </w:trPr>
        <w:tc>
          <w:tcPr>
            <w:tcW w:w="318" w:type="pct"/>
            <w:vAlign w:val="center"/>
          </w:tcPr>
          <w:p w14:paraId="218157EB">
            <w:pPr>
              <w:keepNext w:val="0"/>
              <w:keepLines w:val="0"/>
              <w:widowControl/>
              <w:suppressLineNumbers w:val="0"/>
              <w:jc w:val="center"/>
              <w:textAlignment w:val="center"/>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1</w:t>
            </w:r>
          </w:p>
        </w:tc>
        <w:tc>
          <w:tcPr>
            <w:tcW w:w="1074" w:type="pct"/>
            <w:gridSpan w:val="2"/>
            <w:vAlign w:val="center"/>
          </w:tcPr>
          <w:p w14:paraId="08E1485A">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实训桌子</w:t>
            </w:r>
          </w:p>
        </w:tc>
        <w:tc>
          <w:tcPr>
            <w:tcW w:w="1077" w:type="pct"/>
            <w:vAlign w:val="center"/>
          </w:tcPr>
          <w:p w14:paraId="037CC720">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402" w:type="pct"/>
            <w:vAlign w:val="center"/>
          </w:tcPr>
          <w:p w14:paraId="0541EB14">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125</w:t>
            </w:r>
          </w:p>
        </w:tc>
        <w:tc>
          <w:tcPr>
            <w:tcW w:w="414" w:type="pct"/>
            <w:tcBorders>
              <w:right w:val="single" w:color="auto" w:sz="4" w:space="0"/>
            </w:tcBorders>
            <w:vAlign w:val="center"/>
          </w:tcPr>
          <w:p w14:paraId="60F32120">
            <w:pPr>
              <w:keepNext w:val="0"/>
              <w:keepLines w:val="0"/>
              <w:widowControl/>
              <w:suppressLineNumbers w:val="0"/>
              <w:jc w:val="center"/>
              <w:textAlignment w:val="center"/>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张</w:t>
            </w:r>
          </w:p>
        </w:tc>
        <w:tc>
          <w:tcPr>
            <w:tcW w:w="611" w:type="pct"/>
            <w:tcBorders>
              <w:left w:val="single" w:color="auto" w:sz="4" w:space="0"/>
            </w:tcBorders>
            <w:vAlign w:val="center"/>
          </w:tcPr>
          <w:p w14:paraId="11DC7A7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658" w:type="pct"/>
            <w:vAlign w:val="center"/>
          </w:tcPr>
          <w:p w14:paraId="1E2392D3">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Cs/>
                <w:color w:val="000000" w:themeColor="text1"/>
                <w:sz w:val="24"/>
                <w:szCs w:val="28"/>
                <w14:textFill>
                  <w14:solidFill>
                    <w14:schemeClr w14:val="tx1"/>
                  </w14:solidFill>
                </w14:textFill>
              </w:rPr>
            </w:pPr>
          </w:p>
        </w:tc>
        <w:tc>
          <w:tcPr>
            <w:tcW w:w="442" w:type="pct"/>
            <w:vAlign w:val="center"/>
          </w:tcPr>
          <w:p w14:paraId="4D344E8E">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Cs/>
                <w:color w:val="000000" w:themeColor="text1"/>
                <w:sz w:val="24"/>
                <w:szCs w:val="28"/>
                <w14:textFill>
                  <w14:solidFill>
                    <w14:schemeClr w14:val="tx1"/>
                  </w14:solidFill>
                </w14:textFill>
              </w:rPr>
            </w:pPr>
          </w:p>
        </w:tc>
      </w:tr>
      <w:tr w14:paraId="7FE38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0" w:hRule="atLeast"/>
        </w:trPr>
        <w:tc>
          <w:tcPr>
            <w:tcW w:w="318" w:type="pct"/>
            <w:vAlign w:val="center"/>
          </w:tcPr>
          <w:p w14:paraId="61EA067C">
            <w:pPr>
              <w:keepNext w:val="0"/>
              <w:keepLines w:val="0"/>
              <w:widowControl/>
              <w:suppressLineNumbers w:val="0"/>
              <w:jc w:val="center"/>
              <w:textAlignment w:val="center"/>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w:t>
            </w:r>
          </w:p>
        </w:tc>
        <w:tc>
          <w:tcPr>
            <w:tcW w:w="1074" w:type="pct"/>
            <w:gridSpan w:val="2"/>
            <w:vAlign w:val="center"/>
          </w:tcPr>
          <w:p w14:paraId="3E912DB9">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实训凳子</w:t>
            </w:r>
          </w:p>
        </w:tc>
        <w:tc>
          <w:tcPr>
            <w:tcW w:w="1077" w:type="pct"/>
            <w:vAlign w:val="center"/>
          </w:tcPr>
          <w:p w14:paraId="67C796FF">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402" w:type="pct"/>
            <w:vAlign w:val="center"/>
          </w:tcPr>
          <w:p w14:paraId="0AC8719B">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200</w:t>
            </w:r>
          </w:p>
        </w:tc>
        <w:tc>
          <w:tcPr>
            <w:tcW w:w="414" w:type="pct"/>
            <w:tcBorders>
              <w:right w:val="single" w:color="auto" w:sz="4" w:space="0"/>
            </w:tcBorders>
            <w:vAlign w:val="center"/>
          </w:tcPr>
          <w:p w14:paraId="0247658D">
            <w:pPr>
              <w:keepNext w:val="0"/>
              <w:keepLines w:val="0"/>
              <w:widowControl/>
              <w:suppressLineNumbers w:val="0"/>
              <w:jc w:val="center"/>
              <w:textAlignment w:val="center"/>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张</w:t>
            </w:r>
          </w:p>
        </w:tc>
        <w:tc>
          <w:tcPr>
            <w:tcW w:w="611" w:type="pct"/>
            <w:tcBorders>
              <w:left w:val="single" w:color="auto" w:sz="4" w:space="0"/>
            </w:tcBorders>
            <w:vAlign w:val="center"/>
          </w:tcPr>
          <w:p w14:paraId="7B4AD4AD">
            <w:pPr>
              <w:keepNext w:val="0"/>
              <w:keepLines w:val="0"/>
              <w:widowControl/>
              <w:suppressLineNumbers w:val="0"/>
              <w:jc w:val="center"/>
              <w:textAlignment w:val="center"/>
              <w:rPr>
                <w:rFonts w:hint="eastAsia" w:ascii="宋体" w:hAnsi="宋体" w:eastAsia="宋体" w:cs="宋体"/>
                <w:bCs/>
                <w:color w:val="000000" w:themeColor="text1"/>
                <w:sz w:val="24"/>
                <w:szCs w:val="28"/>
                <w14:textFill>
                  <w14:solidFill>
                    <w14:schemeClr w14:val="tx1"/>
                  </w14:solidFill>
                </w14:textFill>
              </w:rPr>
            </w:pPr>
          </w:p>
        </w:tc>
        <w:tc>
          <w:tcPr>
            <w:tcW w:w="658" w:type="pct"/>
            <w:vAlign w:val="center"/>
          </w:tcPr>
          <w:p w14:paraId="7952183A">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Cs/>
                <w:color w:val="000000" w:themeColor="text1"/>
                <w:sz w:val="24"/>
                <w:szCs w:val="28"/>
                <w14:textFill>
                  <w14:solidFill>
                    <w14:schemeClr w14:val="tx1"/>
                  </w14:solidFill>
                </w14:textFill>
              </w:rPr>
            </w:pPr>
          </w:p>
        </w:tc>
        <w:tc>
          <w:tcPr>
            <w:tcW w:w="442" w:type="pct"/>
            <w:vAlign w:val="center"/>
          </w:tcPr>
          <w:p w14:paraId="36E0443A">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Cs/>
                <w:color w:val="000000" w:themeColor="text1"/>
                <w:sz w:val="24"/>
                <w:szCs w:val="28"/>
                <w14:textFill>
                  <w14:solidFill>
                    <w14:schemeClr w14:val="tx1"/>
                  </w14:solidFill>
                </w14:textFill>
              </w:rPr>
            </w:pPr>
          </w:p>
        </w:tc>
      </w:tr>
      <w:tr w14:paraId="05A073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3" w:hRule="atLeast"/>
        </w:trPr>
        <w:tc>
          <w:tcPr>
            <w:tcW w:w="791" w:type="pct"/>
            <w:gridSpan w:val="2"/>
            <w:tcBorders>
              <w:right w:val="single" w:color="auto" w:sz="4" w:space="0"/>
            </w:tcBorders>
            <w:vAlign w:val="center"/>
          </w:tcPr>
          <w:p w14:paraId="79F468C5">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kern w:val="0"/>
                <w:sz w:val="24"/>
                <w:lang w:val="en-US" w:eastAsia="zh-CN"/>
                <w14:textFill>
                  <w14:solidFill>
                    <w14:schemeClr w14:val="tx1"/>
                  </w14:solidFill>
                </w14:textFill>
              </w:rPr>
              <w:t>备注：</w:t>
            </w:r>
          </w:p>
        </w:tc>
        <w:tc>
          <w:tcPr>
            <w:tcW w:w="4208" w:type="pct"/>
            <w:gridSpan w:val="7"/>
            <w:tcBorders>
              <w:left w:val="single" w:color="auto" w:sz="4" w:space="0"/>
            </w:tcBorders>
            <w:vAlign w:val="center"/>
          </w:tcPr>
          <w:p w14:paraId="64D8260F">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bCs/>
                <w:color w:val="000000" w:themeColor="text1"/>
                <w:kern w:val="0"/>
                <w:sz w:val="24"/>
                <w:lang w:val="en-US"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已包</w:t>
            </w:r>
            <w:r>
              <w:rPr>
                <w:rFonts w:hint="eastAsia" w:ascii="宋体" w:hAnsi="宋体" w:eastAsia="宋体" w:cs="宋体"/>
                <w:bCs/>
                <w:color w:val="000000" w:themeColor="text1"/>
                <w:kern w:val="0"/>
                <w:sz w:val="24"/>
                <w:lang w:val="en-US" w:eastAsia="zh-CN"/>
                <w14:textFill>
                  <w14:solidFill>
                    <w14:schemeClr w14:val="tx1"/>
                  </w14:solidFill>
                </w14:textFill>
              </w:rPr>
              <w:t>货物设计、制造、运输、安装、售后、税金等一切费用</w:t>
            </w:r>
            <w:r>
              <w:rPr>
                <w:rFonts w:hint="eastAsia" w:ascii="宋体" w:hAnsi="宋体" w:eastAsia="宋体" w:cs="宋体"/>
                <w:bCs/>
                <w:color w:val="000000" w:themeColor="text1"/>
                <w:kern w:val="0"/>
                <w:sz w:val="24"/>
                <w14:textFill>
                  <w14:solidFill>
                    <w14:schemeClr w14:val="tx1"/>
                  </w14:solidFill>
                </w14:textFill>
              </w:rPr>
              <w:t>。</w:t>
            </w:r>
          </w:p>
        </w:tc>
      </w:tr>
      <w:tr w14:paraId="417C25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25" w:hRule="atLeast"/>
        </w:trPr>
        <w:tc>
          <w:tcPr>
            <w:tcW w:w="791" w:type="pct"/>
            <w:gridSpan w:val="2"/>
            <w:tcBorders>
              <w:right w:val="single" w:color="auto" w:sz="4" w:space="0"/>
            </w:tcBorders>
            <w:vAlign w:val="center"/>
          </w:tcPr>
          <w:p w14:paraId="52C265DE">
            <w:pPr>
              <w:keepNext w:val="0"/>
              <w:keepLines w:val="0"/>
              <w:pageBreakBefore w:val="0"/>
              <w:kinsoku/>
              <w:wordWrap/>
              <w:overflowPunct/>
              <w:topLinePunct w:val="0"/>
              <w:autoSpaceDE/>
              <w:autoSpaceDN/>
              <w:bidi w:val="0"/>
              <w:snapToGrid/>
              <w:spacing w:line="240" w:lineRule="auto"/>
              <w:jc w:val="both"/>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总价报价</w:t>
            </w:r>
            <w:r>
              <w:rPr>
                <w:rFonts w:hint="eastAsia" w:ascii="宋体" w:hAnsi="宋体" w:eastAsia="宋体" w:cs="宋体"/>
                <w:color w:val="000000" w:themeColor="text1"/>
                <w:sz w:val="24"/>
                <w:szCs w:val="24"/>
                <w14:textFill>
                  <w14:solidFill>
                    <w14:schemeClr w14:val="tx1"/>
                  </w14:solidFill>
                </w14:textFill>
              </w:rPr>
              <w:t>：</w:t>
            </w:r>
          </w:p>
        </w:tc>
        <w:tc>
          <w:tcPr>
            <w:tcW w:w="4208" w:type="pct"/>
            <w:gridSpan w:val="7"/>
            <w:tcBorders>
              <w:left w:val="single" w:color="auto" w:sz="4" w:space="0"/>
            </w:tcBorders>
            <w:vAlign w:val="center"/>
          </w:tcPr>
          <w:p w14:paraId="2EA826AD">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color w:val="000000" w:themeColor="text1"/>
                <w:sz w:val="24"/>
                <w:szCs w:val="24"/>
                <w:u w:val="single"/>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人民币小写：</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eastAsia="zh-CN"/>
                <w14:textFill>
                  <w14:solidFill>
                    <w14:schemeClr w14:val="tx1"/>
                  </w14:solidFill>
                </w14:textFill>
              </w:rPr>
              <w:t>；</w:t>
            </w:r>
          </w:p>
          <w:p w14:paraId="35663BCB">
            <w:pPr>
              <w:keepNext w:val="0"/>
              <w:keepLines w:val="0"/>
              <w:pageBreakBefore w:val="0"/>
              <w:kinsoku/>
              <w:wordWrap/>
              <w:overflowPunct/>
              <w:topLinePunct w:val="0"/>
              <w:autoSpaceDE/>
              <w:autoSpaceDN/>
              <w:bidi w:val="0"/>
              <w:snapToGrid/>
              <w:spacing w:line="240" w:lineRule="auto"/>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人民币大写：</w:t>
            </w:r>
            <w:r>
              <w:rPr>
                <w:rFonts w:hint="eastAsia" w:ascii="宋体" w:hAnsi="宋体" w:eastAsia="宋体" w:cs="宋体"/>
                <w:color w:val="000000" w:themeColor="text1"/>
                <w:sz w:val="24"/>
                <w:szCs w:val="24"/>
                <w14:textFill>
                  <w14:solidFill>
                    <w14:schemeClr w14:val="tx1"/>
                  </w14:solidFill>
                </w14:textFill>
              </w:rPr>
              <w:t>（大写：</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eastAsia="zh-CN"/>
                <w14:textFill>
                  <w14:solidFill>
                    <w14:schemeClr w14:val="tx1"/>
                  </w14:solidFill>
                </w14:textFill>
              </w:rPr>
              <w:t>；</w:t>
            </w:r>
          </w:p>
        </w:tc>
      </w:tr>
    </w:tbl>
    <w:p w14:paraId="74117B10">
      <w:pPr>
        <w:spacing w:after="0" w:line="24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报价是供应商响应采购项目要求的全部工作内容的价格体现,包括但不限于物资、运输、保险、维修调试、培训、税费、利润等和询价文件规定的一切费用。</w:t>
      </w:r>
    </w:p>
    <w:p w14:paraId="78E252DB">
      <w:pPr>
        <w:ind w:firstLine="640" w:firstLineChars="200"/>
        <w:rPr>
          <w:rFonts w:hint="eastAsia" w:ascii="宋体" w:hAnsi="宋体" w:eastAsia="宋体" w:cs="宋体"/>
          <w:sz w:val="32"/>
          <w:szCs w:val="32"/>
        </w:rPr>
        <w:sectPr>
          <w:pgSz w:w="11906" w:h="16838"/>
          <w:pgMar w:top="1440" w:right="1803" w:bottom="1440" w:left="1803" w:header="851" w:footer="992" w:gutter="0"/>
          <w:cols w:space="720" w:num="1"/>
          <w:docGrid w:type="lines" w:linePitch="319" w:charSpace="0"/>
        </w:sectPr>
      </w:pPr>
    </w:p>
    <w:p w14:paraId="0F46FEE1">
      <w:pPr>
        <w:pStyle w:val="3"/>
        <w:spacing w:line="580" w:lineRule="exact"/>
        <w:jc w:val="center"/>
        <w:rPr>
          <w:rFonts w:hint="eastAsia" w:ascii="宋体" w:hAnsi="宋体" w:eastAsia="宋体" w:cs="宋体"/>
        </w:rPr>
      </w:pPr>
      <w:r>
        <w:rPr>
          <w:rFonts w:hint="eastAsia" w:ascii="宋体" w:hAnsi="宋体" w:eastAsia="宋体" w:cs="宋体"/>
        </w:rPr>
        <w:t>三、</w:t>
      </w:r>
      <w:r>
        <w:rPr>
          <w:rFonts w:hint="eastAsia" w:ascii="宋体" w:hAnsi="宋体" w:eastAsia="宋体" w:cs="宋体"/>
          <w:lang w:val="en-US" w:eastAsia="zh-CN"/>
        </w:rPr>
        <w:t>供货时间</w:t>
      </w:r>
      <w:r>
        <w:rPr>
          <w:rFonts w:hint="eastAsia" w:ascii="宋体" w:hAnsi="宋体" w:eastAsia="宋体" w:cs="宋体"/>
        </w:rPr>
        <w:t>及</w:t>
      </w:r>
      <w:r>
        <w:rPr>
          <w:rFonts w:hint="eastAsia" w:ascii="宋体" w:hAnsi="宋体" w:eastAsia="宋体" w:cs="宋体"/>
          <w:lang w:val="en-US" w:eastAsia="zh-CN"/>
        </w:rPr>
        <w:t>供货</w:t>
      </w:r>
      <w:r>
        <w:rPr>
          <w:rFonts w:hint="eastAsia" w:ascii="宋体" w:hAnsi="宋体" w:eastAsia="宋体" w:cs="宋体"/>
        </w:rPr>
        <w:t>地点</w:t>
      </w:r>
    </w:p>
    <w:p w14:paraId="159537CB">
      <w:pPr>
        <w:pStyle w:val="72"/>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rPr>
      </w:pPr>
      <w:r>
        <w:rPr>
          <w:rFonts w:hint="eastAsia" w:ascii="宋体" w:hAnsi="宋体" w:eastAsia="宋体" w:cs="宋体"/>
          <w:kern w:val="2"/>
        </w:rPr>
        <w:t>合同签订后</w:t>
      </w:r>
      <w:r>
        <w:rPr>
          <w:rFonts w:hint="eastAsia" w:ascii="宋体" w:hAnsi="宋体" w:eastAsia="宋体" w:cs="宋体"/>
          <w:kern w:val="2"/>
          <w:lang w:val="en-US" w:eastAsia="zh-CN"/>
        </w:rPr>
        <w:t>20日</w:t>
      </w:r>
      <w:r>
        <w:rPr>
          <w:rFonts w:hint="eastAsia" w:ascii="宋体" w:hAnsi="宋体" w:eastAsia="宋体" w:cs="宋体"/>
          <w:kern w:val="2"/>
        </w:rPr>
        <w:t>内完成</w:t>
      </w:r>
      <w:r>
        <w:rPr>
          <w:rFonts w:hint="eastAsia" w:ascii="宋体" w:hAnsi="宋体" w:eastAsia="宋体" w:cs="宋体"/>
          <w:kern w:val="2"/>
          <w:lang w:val="en-US" w:eastAsia="zh-CN"/>
        </w:rPr>
        <w:t>供货及安装</w:t>
      </w:r>
      <w:r>
        <w:rPr>
          <w:rFonts w:hint="eastAsia" w:ascii="宋体" w:hAnsi="宋体" w:eastAsia="宋体" w:cs="宋体"/>
          <w:kern w:val="2"/>
        </w:rPr>
        <w:t>、达到验收标准。</w:t>
      </w:r>
      <w:r>
        <w:rPr>
          <w:rFonts w:hint="eastAsia" w:ascii="宋体" w:hAnsi="宋体" w:eastAsia="宋体" w:cs="宋体"/>
          <w:kern w:val="2"/>
          <w:lang w:val="en-US" w:eastAsia="zh-CN"/>
        </w:rPr>
        <w:t>货物</w:t>
      </w:r>
      <w:r>
        <w:rPr>
          <w:rFonts w:hint="eastAsia" w:ascii="宋体" w:hAnsi="宋体" w:eastAsia="宋体" w:cs="宋体"/>
          <w:kern w:val="2"/>
        </w:rPr>
        <w:t>为项目验收后1年。</w:t>
      </w:r>
      <w:r>
        <w:rPr>
          <w:rFonts w:hint="eastAsia" w:ascii="宋体" w:hAnsi="宋体" w:eastAsia="宋体" w:cs="宋体"/>
        </w:rPr>
        <w:t>验收地点为采购人单位所在地。</w:t>
      </w:r>
    </w:p>
    <w:p w14:paraId="19E0CAD9">
      <w:pPr>
        <w:pStyle w:val="3"/>
        <w:spacing w:line="580" w:lineRule="exact"/>
        <w:jc w:val="center"/>
        <w:rPr>
          <w:rFonts w:hint="eastAsia" w:ascii="宋体" w:hAnsi="宋体" w:eastAsia="宋体" w:cs="宋体"/>
        </w:rPr>
      </w:pPr>
      <w:r>
        <w:rPr>
          <w:rFonts w:hint="eastAsia" w:ascii="宋体" w:hAnsi="宋体" w:eastAsia="宋体" w:cs="宋体"/>
        </w:rPr>
        <w:t xml:space="preserve">四、技术支持与服务承诺 </w:t>
      </w:r>
    </w:p>
    <w:p w14:paraId="7E13E626">
      <w:pPr>
        <w:pStyle w:val="3"/>
        <w:spacing w:line="580" w:lineRule="exact"/>
        <w:jc w:val="center"/>
        <w:rPr>
          <w:rFonts w:hint="eastAsia" w:ascii="宋体" w:hAnsi="宋体" w:eastAsia="宋体" w:cs="宋体"/>
        </w:rPr>
      </w:pPr>
      <w:r>
        <w:rPr>
          <w:rFonts w:hint="eastAsia" w:ascii="宋体" w:hAnsi="宋体" w:eastAsia="宋体" w:cs="宋体"/>
        </w:rPr>
        <w:t xml:space="preserve">五、有关资质证明材料 </w:t>
      </w:r>
    </w:p>
    <w:p w14:paraId="7837CECB">
      <w:pPr>
        <w:pStyle w:val="3"/>
        <w:spacing w:line="580" w:lineRule="exact"/>
        <w:jc w:val="center"/>
        <w:rPr>
          <w:rFonts w:hint="eastAsia" w:ascii="宋体" w:hAnsi="宋体" w:eastAsia="宋体" w:cs="宋体"/>
        </w:rPr>
      </w:pPr>
      <w:r>
        <w:rPr>
          <w:rFonts w:hint="eastAsia" w:ascii="宋体" w:hAnsi="宋体" w:eastAsia="宋体" w:cs="宋体"/>
        </w:rPr>
        <w:t xml:space="preserve">六、联系方式   </w:t>
      </w:r>
    </w:p>
    <w:p w14:paraId="77DFF700">
      <w:pPr>
        <w:ind w:firstLine="640" w:firstLineChars="200"/>
        <w:rPr>
          <w:rFonts w:hint="eastAsia" w:ascii="宋体" w:hAnsi="宋体" w:eastAsia="宋体" w:cs="宋体"/>
          <w:sz w:val="32"/>
          <w:szCs w:val="32"/>
        </w:rPr>
      </w:pPr>
    </w:p>
    <w:p w14:paraId="7A3521B6">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联 系 人：                 固定电话：     </w:t>
      </w:r>
    </w:p>
    <w:p w14:paraId="78A22E6E">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手机号码：</w:t>
      </w:r>
    </w:p>
    <w:p w14:paraId="6625AE05">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地　　址：</w:t>
      </w:r>
    </w:p>
    <w:p w14:paraId="78F34E09">
      <w:pPr>
        <w:ind w:firstLine="560" w:firstLineChars="200"/>
        <w:jc w:val="right"/>
        <w:rPr>
          <w:rFonts w:hint="eastAsia" w:ascii="宋体" w:hAnsi="宋体" w:eastAsia="宋体" w:cs="宋体"/>
          <w:color w:val="000000" w:themeColor="text1"/>
          <w:sz w:val="28"/>
          <w:szCs w:val="28"/>
          <w14:textFill>
            <w14:solidFill>
              <w14:schemeClr w14:val="tx1"/>
            </w14:solidFill>
          </w14:textFill>
        </w:rPr>
      </w:pPr>
    </w:p>
    <w:p w14:paraId="01F0504C">
      <w:pPr>
        <w:ind w:firstLine="560" w:firstLineChars="200"/>
        <w:jc w:val="right"/>
        <w:rPr>
          <w:rFonts w:hint="eastAsia" w:ascii="宋体" w:hAnsi="宋体" w:eastAsia="宋体" w:cs="宋体"/>
          <w:color w:val="000000" w:themeColor="text1"/>
          <w:sz w:val="28"/>
          <w:szCs w:val="28"/>
          <w14:textFill>
            <w14:solidFill>
              <w14:schemeClr w14:val="tx1"/>
            </w14:solidFill>
          </w14:textFill>
        </w:rPr>
      </w:pPr>
    </w:p>
    <w:p w14:paraId="69AC51A4">
      <w:pPr>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供应商名称（盖章）：</w:t>
      </w:r>
    </w:p>
    <w:p w14:paraId="078B943B">
      <w:pPr>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法人代表（印章）：</w:t>
      </w:r>
    </w:p>
    <w:p w14:paraId="47C2C1C7">
      <w:pPr>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年  月  日</w:t>
      </w:r>
    </w:p>
    <w:p w14:paraId="316BC2A5">
      <w:pPr>
        <w:pStyle w:val="36"/>
        <w:rPr>
          <w:rFonts w:hint="eastAsia" w:ascii="宋体" w:hAnsi="宋体" w:eastAsia="宋体" w:cs="宋体"/>
          <w:b w:val="0"/>
          <w:color w:val="000000" w:themeColor="text1"/>
          <w:kern w:val="2"/>
          <w:szCs w:val="24"/>
          <w14:textFill>
            <w14:solidFill>
              <w14:schemeClr w14:val="tx1"/>
            </w14:solidFill>
          </w14:textFill>
        </w:rPr>
        <w:sectPr>
          <w:pgSz w:w="11906" w:h="16838"/>
          <w:pgMar w:top="1440" w:right="1803" w:bottom="1440" w:left="1803" w:header="851" w:footer="992" w:gutter="0"/>
          <w:cols w:space="720" w:num="1"/>
          <w:docGrid w:type="lines" w:linePitch="319" w:charSpace="0"/>
        </w:sectPr>
      </w:pPr>
    </w:p>
    <w:p w14:paraId="3FF1DD17">
      <w:pPr>
        <w:pStyle w:val="3"/>
        <w:spacing w:line="580" w:lineRule="exact"/>
        <w:jc w:val="center"/>
        <w:rPr>
          <w:rFonts w:hint="eastAsia" w:ascii="宋体" w:hAnsi="宋体" w:eastAsia="宋体" w:cs="宋体"/>
        </w:rPr>
      </w:pPr>
      <w:r>
        <w:rPr>
          <w:rFonts w:hint="eastAsia" w:ascii="宋体" w:hAnsi="宋体" w:eastAsia="宋体" w:cs="宋体"/>
        </w:rPr>
        <w:t>七、公司相关资料（含营业执照或相关证明）</w:t>
      </w:r>
    </w:p>
    <w:p w14:paraId="0183D478">
      <w:pPr>
        <w:pStyle w:val="38"/>
        <w:rPr>
          <w:rFonts w:hint="eastAsia" w:ascii="宋体" w:hAnsi="宋体" w:eastAsia="宋体" w:cs="宋体"/>
          <w:sz w:val="36"/>
          <w:szCs w:val="36"/>
        </w:rPr>
      </w:pPr>
    </w:p>
    <w:p w14:paraId="6FA268C1">
      <w:pPr>
        <w:pStyle w:val="7"/>
        <w:rPr>
          <w:rFonts w:hint="eastAsia" w:ascii="宋体" w:hAnsi="宋体" w:eastAsia="宋体" w:cs="宋体"/>
          <w:sz w:val="36"/>
          <w:szCs w:val="36"/>
        </w:rPr>
      </w:pPr>
    </w:p>
    <w:p w14:paraId="6A86782F">
      <w:pPr>
        <w:rPr>
          <w:rFonts w:hint="eastAsia" w:ascii="宋体" w:hAnsi="宋体" w:eastAsia="宋体" w:cs="宋体"/>
          <w:sz w:val="36"/>
          <w:szCs w:val="36"/>
        </w:rPr>
      </w:pPr>
    </w:p>
    <w:p w14:paraId="47BA71A2">
      <w:pPr>
        <w:pStyle w:val="38"/>
        <w:rPr>
          <w:rFonts w:hint="eastAsia" w:ascii="宋体" w:hAnsi="宋体" w:eastAsia="宋体" w:cs="宋体"/>
          <w:sz w:val="36"/>
          <w:szCs w:val="36"/>
        </w:rPr>
      </w:pPr>
    </w:p>
    <w:p w14:paraId="7B463466">
      <w:pPr>
        <w:pStyle w:val="7"/>
        <w:rPr>
          <w:rFonts w:hint="eastAsia" w:ascii="宋体" w:hAnsi="宋体" w:eastAsia="宋体" w:cs="宋体"/>
          <w:sz w:val="36"/>
          <w:szCs w:val="36"/>
        </w:rPr>
      </w:pPr>
    </w:p>
    <w:p w14:paraId="7B385BC1">
      <w:pPr>
        <w:rPr>
          <w:rFonts w:hint="eastAsia" w:ascii="宋体" w:hAnsi="宋体" w:eastAsia="宋体" w:cs="宋体"/>
          <w:sz w:val="36"/>
          <w:szCs w:val="36"/>
        </w:rPr>
      </w:pPr>
    </w:p>
    <w:p w14:paraId="1026474B">
      <w:pPr>
        <w:pStyle w:val="38"/>
        <w:rPr>
          <w:rFonts w:hint="eastAsia" w:ascii="宋体" w:hAnsi="宋体" w:eastAsia="宋体" w:cs="宋体"/>
          <w:sz w:val="36"/>
          <w:szCs w:val="36"/>
        </w:rPr>
      </w:pPr>
    </w:p>
    <w:p w14:paraId="173BA2F9">
      <w:pPr>
        <w:pStyle w:val="7"/>
        <w:rPr>
          <w:rFonts w:hint="eastAsia" w:ascii="宋体" w:hAnsi="宋体" w:eastAsia="宋体" w:cs="宋体"/>
          <w:sz w:val="36"/>
          <w:szCs w:val="36"/>
        </w:rPr>
      </w:pPr>
    </w:p>
    <w:p w14:paraId="28EDA411">
      <w:pPr>
        <w:rPr>
          <w:rFonts w:hint="eastAsia" w:ascii="宋体" w:hAnsi="宋体" w:eastAsia="宋体" w:cs="宋体"/>
          <w:sz w:val="36"/>
          <w:szCs w:val="36"/>
        </w:rPr>
      </w:pPr>
    </w:p>
    <w:p w14:paraId="4CAE3EDD">
      <w:pPr>
        <w:pStyle w:val="38"/>
        <w:rPr>
          <w:rFonts w:hint="eastAsia" w:ascii="宋体" w:hAnsi="宋体" w:eastAsia="宋体" w:cs="宋体"/>
          <w:sz w:val="36"/>
          <w:szCs w:val="36"/>
        </w:rPr>
      </w:pPr>
    </w:p>
    <w:p w14:paraId="73E67EDC">
      <w:pPr>
        <w:pStyle w:val="7"/>
        <w:rPr>
          <w:rFonts w:hint="eastAsia" w:ascii="宋体" w:hAnsi="宋体" w:eastAsia="宋体" w:cs="宋体"/>
          <w:sz w:val="36"/>
          <w:szCs w:val="36"/>
        </w:rPr>
      </w:pPr>
    </w:p>
    <w:p w14:paraId="1EBBC2E4">
      <w:pPr>
        <w:rPr>
          <w:rFonts w:hint="eastAsia" w:ascii="宋体" w:hAnsi="宋体" w:eastAsia="宋体" w:cs="宋体"/>
          <w:sz w:val="36"/>
          <w:szCs w:val="36"/>
        </w:rPr>
      </w:pPr>
    </w:p>
    <w:p w14:paraId="65417CBD">
      <w:pPr>
        <w:pStyle w:val="38"/>
        <w:rPr>
          <w:rFonts w:hint="eastAsia" w:ascii="宋体" w:hAnsi="宋体" w:eastAsia="宋体" w:cs="宋体"/>
          <w:sz w:val="36"/>
          <w:szCs w:val="36"/>
        </w:rPr>
      </w:pPr>
    </w:p>
    <w:p w14:paraId="3160A2C6">
      <w:pPr>
        <w:pStyle w:val="7"/>
        <w:rPr>
          <w:rFonts w:hint="eastAsia" w:ascii="宋体" w:hAnsi="宋体" w:eastAsia="宋体" w:cs="宋体"/>
          <w:sz w:val="36"/>
          <w:szCs w:val="36"/>
        </w:rPr>
      </w:pPr>
    </w:p>
    <w:p w14:paraId="34146B7D">
      <w:pPr>
        <w:rPr>
          <w:rFonts w:hint="eastAsia" w:ascii="宋体" w:hAnsi="宋体" w:eastAsia="宋体" w:cs="宋体"/>
          <w:sz w:val="36"/>
          <w:szCs w:val="36"/>
        </w:rPr>
      </w:pPr>
    </w:p>
    <w:p w14:paraId="379479CA">
      <w:pPr>
        <w:pStyle w:val="38"/>
        <w:rPr>
          <w:rFonts w:hint="eastAsia" w:ascii="宋体" w:hAnsi="宋体" w:eastAsia="宋体" w:cs="宋体"/>
          <w:sz w:val="36"/>
          <w:szCs w:val="36"/>
        </w:rPr>
      </w:pPr>
    </w:p>
    <w:p w14:paraId="0322D45E">
      <w:pPr>
        <w:pStyle w:val="3"/>
        <w:spacing w:line="580" w:lineRule="exact"/>
        <w:jc w:val="center"/>
        <w:rPr>
          <w:rFonts w:hint="eastAsia" w:ascii="宋体" w:hAnsi="宋体" w:eastAsia="宋体" w:cs="宋体"/>
        </w:rPr>
      </w:pPr>
      <w:r>
        <w:rPr>
          <w:rFonts w:hint="eastAsia" w:ascii="宋体" w:hAnsi="宋体" w:eastAsia="宋体" w:cs="宋体"/>
        </w:rPr>
        <w:t>八、承诺函</w:t>
      </w:r>
    </w:p>
    <w:p w14:paraId="07D4648C">
      <w:pPr>
        <w:spacing w:after="0"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u w:val="single"/>
          <w14:textFill>
            <w14:solidFill>
              <w14:schemeClr w14:val="tx1"/>
            </w14:solidFill>
          </w14:textFill>
        </w:rPr>
        <w:t>成都汽车职业技术学校</w:t>
      </w:r>
      <w:r>
        <w:rPr>
          <w:rFonts w:hint="eastAsia" w:ascii="宋体" w:hAnsi="宋体" w:eastAsia="宋体" w:cs="宋体"/>
          <w:color w:val="000000" w:themeColor="text1"/>
          <w:sz w:val="24"/>
          <w14:textFill>
            <w14:solidFill>
              <w14:schemeClr w14:val="tx1"/>
            </w14:solidFill>
          </w14:textFill>
        </w:rPr>
        <w:t>：</w:t>
      </w:r>
    </w:p>
    <w:p w14:paraId="27120833">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我公司作为本次比选项目的投标人，根据比选文件要求，现郑重承诺如下：</w:t>
      </w:r>
    </w:p>
    <w:p w14:paraId="07929DE6">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一、我公司具备以下要求：</w:t>
      </w:r>
    </w:p>
    <w:p w14:paraId="2EE862D1">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（一）具有独立承担民事责任的能力； </w:t>
      </w:r>
    </w:p>
    <w:p w14:paraId="6B85256C">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（二）具有良好的商业信誉和健全的财务会计制度； </w:t>
      </w:r>
    </w:p>
    <w:p w14:paraId="3ADF253C">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（三）具有履行合同所必需的设备和专业技术能力； </w:t>
      </w:r>
    </w:p>
    <w:p w14:paraId="021A08C1">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（四）有依法缴纳税收和社会保障资金的良好记录； </w:t>
      </w:r>
    </w:p>
    <w:p w14:paraId="017D1AAD">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（五）参加</w:t>
      </w:r>
      <w:r>
        <w:rPr>
          <w:rFonts w:hint="eastAsia" w:ascii="宋体" w:hAnsi="宋体" w:eastAsia="宋体" w:cs="宋体"/>
          <w:color w:val="000000" w:themeColor="text1"/>
          <w:sz w:val="24"/>
          <w:lang w:eastAsia="zh-CN"/>
          <w14:textFill>
            <w14:solidFill>
              <w14:schemeClr w14:val="tx1"/>
            </w14:solidFill>
          </w14:textFill>
        </w:rPr>
        <w:t>本次比选活动</w:t>
      </w:r>
      <w:r>
        <w:rPr>
          <w:rFonts w:hint="eastAsia" w:ascii="宋体" w:hAnsi="宋体" w:eastAsia="宋体" w:cs="宋体"/>
          <w:color w:val="000000" w:themeColor="text1"/>
          <w:sz w:val="24"/>
          <w14:textFill>
            <w14:solidFill>
              <w14:schemeClr w14:val="tx1"/>
            </w14:solidFill>
          </w14:textFill>
        </w:rPr>
        <w:t>前三年内，在经营活动中没有重大违法记录；</w:t>
      </w:r>
    </w:p>
    <w:p w14:paraId="55CF9937">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（六）法律、行政法规规定的其他条件；</w:t>
      </w:r>
    </w:p>
    <w:p w14:paraId="5C0A4B9C">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二、我公司不属于禁止参加</w:t>
      </w:r>
      <w:r>
        <w:rPr>
          <w:rFonts w:hint="eastAsia" w:ascii="宋体" w:hAnsi="宋体" w:eastAsia="宋体" w:cs="宋体"/>
          <w:color w:val="000000" w:themeColor="text1"/>
          <w:sz w:val="24"/>
          <w:lang w:eastAsia="zh-CN"/>
          <w14:textFill>
            <w14:solidFill>
              <w14:schemeClr w14:val="tx1"/>
            </w14:solidFill>
          </w14:textFill>
        </w:rPr>
        <w:t>本次比选活动</w:t>
      </w:r>
      <w:r>
        <w:rPr>
          <w:rFonts w:hint="eastAsia" w:ascii="宋体" w:hAnsi="宋体" w:eastAsia="宋体" w:cs="宋体"/>
          <w:color w:val="000000" w:themeColor="text1"/>
          <w:sz w:val="24"/>
          <w14:textFill>
            <w14:solidFill>
              <w14:schemeClr w14:val="tx1"/>
            </w14:solidFill>
          </w14:textFill>
        </w:rPr>
        <w:t>的投标人：</w:t>
      </w:r>
    </w:p>
    <w:p w14:paraId="05533573">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1、不属于列入失信被执行人名单、重大税收违法案件当事人名单、政府采购严重违法失信行为记录名单中的单位。</w:t>
      </w:r>
    </w:p>
    <w:p w14:paraId="5A136682">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2、法律、行政法规规定的其他情形。</w:t>
      </w:r>
    </w:p>
    <w:p w14:paraId="1ADF8E9D">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三、信誉要求：</w:t>
      </w:r>
    </w:p>
    <w:p w14:paraId="3EBDE22E">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我公司未处于财产被接管、冻结、破产状态，未处于四川省行政区域内有关行政处罚期间。单位及其现任法定代表人、主要负责人在前三年内不得具有行贿犯罪记录。</w:t>
      </w:r>
    </w:p>
    <w:p w14:paraId="2E88C958">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本公司对上述承诺的内容事项真实性负责。</w:t>
      </w:r>
    </w:p>
    <w:p w14:paraId="0472D9BD">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p>
    <w:p w14:paraId="35D687F3">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（单位盖章）。</w:t>
      </w:r>
    </w:p>
    <w:p w14:paraId="07266FCF">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法定代表人/单位负责人或授权代表（签字）：</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p>
    <w:p w14:paraId="1473218A">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sectPr>
          <w:pgSz w:w="11906" w:h="16838"/>
          <w:pgMar w:top="1440" w:right="1803" w:bottom="1440" w:left="1803" w:header="851" w:footer="992" w:gutter="0"/>
          <w:cols w:space="720" w:num="1"/>
          <w:docGrid w:type="lines" w:linePitch="319" w:charSpace="0"/>
        </w:sectPr>
      </w:pPr>
      <w:r>
        <w:rPr>
          <w:rFonts w:hint="eastAsia" w:ascii="宋体" w:hAnsi="宋体" w:eastAsia="宋体" w:cs="宋体"/>
          <w:color w:val="000000" w:themeColor="text1"/>
          <w:sz w:val="24"/>
          <w14:textFill>
            <w14:solidFill>
              <w14:schemeClr w14:val="tx1"/>
            </w14:solidFill>
          </w14:textFill>
        </w:rPr>
        <w:t>日期:</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p>
    <w:p w14:paraId="598D1D9E">
      <w:pPr>
        <w:widowControl/>
        <w:spacing w:after="0" w:line="700" w:lineRule="exact"/>
        <w:rPr>
          <w:rFonts w:hint="eastAsia" w:ascii="宋体" w:hAnsi="宋体" w:eastAsia="宋体" w:cs="宋体"/>
          <w:sz w:val="24"/>
        </w:rPr>
      </w:pPr>
    </w:p>
    <w:p w14:paraId="0A89A36E">
      <w:pPr>
        <w:pStyle w:val="3"/>
        <w:spacing w:line="580" w:lineRule="exact"/>
        <w:jc w:val="left"/>
        <w:rPr>
          <w:rFonts w:hint="eastAsia" w:ascii="宋体" w:hAnsi="宋体" w:eastAsia="宋体" w:cs="宋体"/>
        </w:rPr>
      </w:pPr>
      <w:r>
        <w:rPr>
          <w:rFonts w:hint="eastAsia" w:ascii="宋体" w:hAnsi="宋体" w:eastAsia="宋体" w:cs="宋体"/>
        </w:rPr>
        <w:t>附件一：投标文件密封袋封面样式</w:t>
      </w:r>
    </w:p>
    <w:p w14:paraId="0843DFD1">
      <w:pPr>
        <w:ind w:firstLine="560" w:firstLineChars="200"/>
        <w:jc w:val="left"/>
        <w:rPr>
          <w:rFonts w:hint="eastAsia" w:ascii="宋体" w:hAnsi="宋体" w:eastAsia="宋体" w:cs="宋体"/>
          <w:sz w:val="28"/>
          <w:szCs w:val="30"/>
        </w:rPr>
      </w:pPr>
    </w:p>
    <w:p w14:paraId="026D55FB">
      <w:pPr>
        <w:spacing w:line="700" w:lineRule="exact"/>
        <w:jc w:val="center"/>
        <w:rPr>
          <w:rFonts w:hint="eastAsia" w:ascii="宋体" w:hAnsi="宋体" w:eastAsia="宋体" w:cs="宋体"/>
          <w:bCs/>
          <w:sz w:val="44"/>
          <w:szCs w:val="44"/>
        </w:rPr>
      </w:pPr>
      <w:r>
        <w:rPr>
          <w:rFonts w:hint="eastAsia" w:ascii="宋体" w:hAnsi="宋体" w:eastAsia="宋体" w:cs="宋体"/>
          <w:sz w:val="44"/>
          <w:szCs w:val="44"/>
          <w:u w:val="single"/>
        </w:rPr>
        <w:t>(填写采购项目名称、编号)</w:t>
      </w:r>
    </w:p>
    <w:p w14:paraId="5DEE8FEB">
      <w:pPr>
        <w:jc w:val="center"/>
        <w:rPr>
          <w:rFonts w:hint="eastAsia" w:ascii="宋体" w:hAnsi="宋体" w:eastAsia="宋体" w:cs="宋体"/>
          <w:bCs/>
          <w:sz w:val="44"/>
          <w:szCs w:val="44"/>
        </w:rPr>
      </w:pPr>
    </w:p>
    <w:p w14:paraId="02BE3829">
      <w:pPr>
        <w:jc w:val="center"/>
        <w:rPr>
          <w:rFonts w:hint="eastAsia" w:ascii="宋体" w:hAnsi="宋体" w:eastAsia="宋体" w:cs="宋体"/>
          <w:bCs/>
          <w:sz w:val="44"/>
          <w:szCs w:val="44"/>
        </w:rPr>
      </w:pPr>
      <w:r>
        <w:rPr>
          <w:rFonts w:hint="eastAsia" w:ascii="宋体" w:hAnsi="宋体" w:eastAsia="宋体" w:cs="宋体"/>
          <w:bCs/>
          <w:sz w:val="44"/>
          <w:szCs w:val="44"/>
        </w:rPr>
        <w:t>报 价 单</w:t>
      </w:r>
    </w:p>
    <w:p w14:paraId="343CCACA">
      <w:pPr>
        <w:ind w:firstLine="560" w:firstLineChars="200"/>
        <w:rPr>
          <w:rFonts w:hint="eastAsia" w:ascii="宋体" w:hAnsi="宋体" w:eastAsia="宋体" w:cs="宋体"/>
          <w:sz w:val="28"/>
          <w:szCs w:val="30"/>
        </w:rPr>
      </w:pPr>
    </w:p>
    <w:p w14:paraId="18D8F10B">
      <w:pPr>
        <w:ind w:firstLine="560" w:firstLineChars="200"/>
        <w:rPr>
          <w:rFonts w:hint="eastAsia" w:ascii="宋体" w:hAnsi="宋体" w:eastAsia="宋体" w:cs="宋体"/>
          <w:sz w:val="28"/>
          <w:szCs w:val="30"/>
        </w:rPr>
      </w:pPr>
    </w:p>
    <w:p w14:paraId="60A4D219">
      <w:pPr>
        <w:ind w:firstLine="560" w:firstLineChars="200"/>
        <w:rPr>
          <w:rFonts w:hint="eastAsia" w:ascii="宋体" w:hAnsi="宋体" w:eastAsia="宋体" w:cs="宋体"/>
          <w:sz w:val="28"/>
          <w:szCs w:val="30"/>
        </w:rPr>
      </w:pPr>
    </w:p>
    <w:p w14:paraId="56CB9062">
      <w:pPr>
        <w:ind w:firstLine="560" w:firstLineChars="200"/>
        <w:rPr>
          <w:rFonts w:hint="eastAsia" w:ascii="宋体" w:hAnsi="宋体" w:eastAsia="宋体" w:cs="宋体"/>
          <w:sz w:val="28"/>
          <w:szCs w:val="30"/>
        </w:rPr>
      </w:pPr>
    </w:p>
    <w:p w14:paraId="5F71FF52">
      <w:pPr>
        <w:ind w:firstLine="560" w:firstLineChars="200"/>
        <w:rPr>
          <w:rFonts w:hint="eastAsia" w:ascii="宋体" w:hAnsi="宋体" w:eastAsia="宋体" w:cs="宋体"/>
          <w:sz w:val="28"/>
          <w:szCs w:val="30"/>
        </w:rPr>
      </w:pPr>
    </w:p>
    <w:p w14:paraId="7AB49AEC">
      <w:pPr>
        <w:ind w:firstLine="560" w:firstLineChars="200"/>
        <w:rPr>
          <w:rFonts w:hint="eastAsia" w:ascii="宋体" w:hAnsi="宋体" w:eastAsia="宋体" w:cs="宋体"/>
          <w:sz w:val="28"/>
          <w:szCs w:val="30"/>
        </w:rPr>
      </w:pPr>
    </w:p>
    <w:p w14:paraId="7B742483">
      <w:pPr>
        <w:rPr>
          <w:rFonts w:hint="eastAsia" w:ascii="宋体" w:hAnsi="宋体" w:eastAsia="宋体" w:cs="宋体"/>
          <w:sz w:val="28"/>
          <w:szCs w:val="30"/>
        </w:rPr>
      </w:pPr>
    </w:p>
    <w:tbl>
      <w:tblPr>
        <w:tblStyle w:val="28"/>
        <w:tblW w:w="0" w:type="auto"/>
        <w:jc w:val="center"/>
        <w:tblLayout w:type="autofit"/>
        <w:tblCellMar>
          <w:top w:w="0" w:type="dxa"/>
          <w:left w:w="108" w:type="dxa"/>
          <w:bottom w:w="0" w:type="dxa"/>
          <w:right w:w="108" w:type="dxa"/>
        </w:tblCellMar>
      </w:tblPr>
      <w:tblGrid>
        <w:gridCol w:w="2316"/>
        <w:gridCol w:w="5310"/>
      </w:tblGrid>
      <w:tr w14:paraId="53C68D2C">
        <w:tblPrEx>
          <w:tblCellMar>
            <w:top w:w="0" w:type="dxa"/>
            <w:left w:w="108" w:type="dxa"/>
            <w:bottom w:w="0" w:type="dxa"/>
            <w:right w:w="108" w:type="dxa"/>
          </w:tblCellMar>
        </w:tblPrEx>
        <w:trPr>
          <w:jc w:val="center"/>
        </w:trPr>
        <w:tc>
          <w:tcPr>
            <w:tcW w:w="2316" w:type="dxa"/>
            <w:vAlign w:val="center"/>
          </w:tcPr>
          <w:p w14:paraId="71B8028A">
            <w:pPr>
              <w:jc w:val="distribute"/>
              <w:rPr>
                <w:rFonts w:hint="eastAsia" w:ascii="宋体" w:hAnsi="宋体" w:eastAsia="宋体" w:cs="宋体"/>
                <w:sz w:val="28"/>
                <w:szCs w:val="30"/>
              </w:rPr>
            </w:pPr>
            <w:r>
              <w:rPr>
                <w:rFonts w:hint="eastAsia" w:ascii="宋体" w:hAnsi="宋体" w:eastAsia="宋体" w:cs="宋体"/>
                <w:sz w:val="32"/>
                <w:szCs w:val="32"/>
              </w:rPr>
              <w:t>投标单位名称</w:t>
            </w:r>
          </w:p>
        </w:tc>
        <w:tc>
          <w:tcPr>
            <w:tcW w:w="5310" w:type="dxa"/>
            <w:vAlign w:val="center"/>
          </w:tcPr>
          <w:p w14:paraId="20E4F567">
            <w:pPr>
              <w:jc w:val="left"/>
              <w:rPr>
                <w:rFonts w:hint="eastAsia" w:ascii="宋体" w:hAnsi="宋体" w:eastAsia="宋体" w:cs="宋体"/>
                <w:sz w:val="28"/>
                <w:szCs w:val="30"/>
              </w:rPr>
            </w:pPr>
            <w:r>
              <w:rPr>
                <w:rFonts w:hint="eastAsia" w:ascii="宋体" w:hAnsi="宋体" w:eastAsia="宋体" w:cs="宋体"/>
                <w:sz w:val="28"/>
                <w:szCs w:val="30"/>
              </w:rPr>
              <w:t>：</w:t>
            </w:r>
          </w:p>
        </w:tc>
      </w:tr>
      <w:tr w14:paraId="017E0128">
        <w:tblPrEx>
          <w:tblCellMar>
            <w:top w:w="0" w:type="dxa"/>
            <w:left w:w="108" w:type="dxa"/>
            <w:bottom w:w="0" w:type="dxa"/>
            <w:right w:w="108" w:type="dxa"/>
          </w:tblCellMar>
        </w:tblPrEx>
        <w:trPr>
          <w:jc w:val="center"/>
        </w:trPr>
        <w:tc>
          <w:tcPr>
            <w:tcW w:w="2316" w:type="dxa"/>
            <w:vAlign w:val="center"/>
          </w:tcPr>
          <w:p w14:paraId="5F0C52C2">
            <w:pPr>
              <w:jc w:val="distribute"/>
              <w:rPr>
                <w:rFonts w:hint="eastAsia" w:ascii="宋体" w:hAnsi="宋体" w:eastAsia="宋体" w:cs="宋体"/>
                <w:sz w:val="28"/>
                <w:szCs w:val="30"/>
              </w:rPr>
            </w:pPr>
            <w:r>
              <w:rPr>
                <w:rFonts w:hint="eastAsia" w:ascii="宋体" w:hAnsi="宋体" w:eastAsia="宋体" w:cs="宋体"/>
                <w:sz w:val="32"/>
                <w:szCs w:val="32"/>
              </w:rPr>
              <w:t>地址</w:t>
            </w:r>
          </w:p>
        </w:tc>
        <w:tc>
          <w:tcPr>
            <w:tcW w:w="5310" w:type="dxa"/>
            <w:vAlign w:val="center"/>
          </w:tcPr>
          <w:p w14:paraId="32C549BA">
            <w:pPr>
              <w:jc w:val="left"/>
              <w:rPr>
                <w:rFonts w:hint="eastAsia" w:ascii="宋体" w:hAnsi="宋体" w:eastAsia="宋体" w:cs="宋体"/>
                <w:sz w:val="28"/>
                <w:szCs w:val="30"/>
              </w:rPr>
            </w:pPr>
            <w:r>
              <w:rPr>
                <w:rFonts w:hint="eastAsia" w:ascii="宋体" w:hAnsi="宋体" w:eastAsia="宋体" w:cs="宋体"/>
                <w:sz w:val="28"/>
                <w:szCs w:val="30"/>
              </w:rPr>
              <w:t>：</w:t>
            </w:r>
          </w:p>
        </w:tc>
      </w:tr>
      <w:tr w14:paraId="75DB8A46">
        <w:tblPrEx>
          <w:tblCellMar>
            <w:top w:w="0" w:type="dxa"/>
            <w:left w:w="108" w:type="dxa"/>
            <w:bottom w:w="0" w:type="dxa"/>
            <w:right w:w="108" w:type="dxa"/>
          </w:tblCellMar>
        </w:tblPrEx>
        <w:trPr>
          <w:jc w:val="center"/>
        </w:trPr>
        <w:tc>
          <w:tcPr>
            <w:tcW w:w="2316" w:type="dxa"/>
            <w:vAlign w:val="center"/>
          </w:tcPr>
          <w:p w14:paraId="3AF79A1A">
            <w:pPr>
              <w:jc w:val="distribute"/>
              <w:rPr>
                <w:rFonts w:hint="eastAsia" w:ascii="宋体" w:hAnsi="宋体" w:eastAsia="宋体" w:cs="宋体"/>
                <w:sz w:val="28"/>
                <w:szCs w:val="30"/>
              </w:rPr>
            </w:pPr>
            <w:r>
              <w:rPr>
                <w:rFonts w:hint="eastAsia" w:ascii="宋体" w:hAnsi="宋体" w:eastAsia="宋体" w:cs="宋体"/>
                <w:sz w:val="32"/>
                <w:szCs w:val="32"/>
              </w:rPr>
              <w:t>联系电话</w:t>
            </w:r>
          </w:p>
        </w:tc>
        <w:tc>
          <w:tcPr>
            <w:tcW w:w="5310" w:type="dxa"/>
            <w:vAlign w:val="center"/>
          </w:tcPr>
          <w:p w14:paraId="6B8D2FCD">
            <w:pPr>
              <w:jc w:val="left"/>
              <w:rPr>
                <w:rFonts w:hint="eastAsia" w:ascii="宋体" w:hAnsi="宋体" w:eastAsia="宋体" w:cs="宋体"/>
                <w:sz w:val="28"/>
                <w:szCs w:val="30"/>
              </w:rPr>
            </w:pPr>
            <w:r>
              <w:rPr>
                <w:rFonts w:hint="eastAsia" w:ascii="宋体" w:hAnsi="宋体" w:eastAsia="宋体" w:cs="宋体"/>
                <w:sz w:val="28"/>
                <w:szCs w:val="30"/>
              </w:rPr>
              <w:t>：</w:t>
            </w:r>
          </w:p>
        </w:tc>
      </w:tr>
      <w:tr w14:paraId="64AA78DC">
        <w:tblPrEx>
          <w:tblCellMar>
            <w:top w:w="0" w:type="dxa"/>
            <w:left w:w="108" w:type="dxa"/>
            <w:bottom w:w="0" w:type="dxa"/>
            <w:right w:w="108" w:type="dxa"/>
          </w:tblCellMar>
        </w:tblPrEx>
        <w:trPr>
          <w:trHeight w:val="858" w:hRule="atLeast"/>
          <w:jc w:val="center"/>
        </w:trPr>
        <w:tc>
          <w:tcPr>
            <w:tcW w:w="2316" w:type="dxa"/>
            <w:vAlign w:val="center"/>
          </w:tcPr>
          <w:p w14:paraId="5BCC5F6B">
            <w:pPr>
              <w:jc w:val="distribute"/>
              <w:rPr>
                <w:rFonts w:hint="eastAsia" w:ascii="宋体" w:hAnsi="宋体" w:eastAsia="宋体" w:cs="宋体"/>
                <w:sz w:val="28"/>
                <w:szCs w:val="30"/>
              </w:rPr>
            </w:pPr>
            <w:r>
              <w:rPr>
                <w:rFonts w:hint="eastAsia" w:ascii="宋体" w:hAnsi="宋体" w:eastAsia="宋体" w:cs="宋体"/>
                <w:sz w:val="32"/>
                <w:szCs w:val="32"/>
              </w:rPr>
              <w:t>报价日期</w:t>
            </w:r>
          </w:p>
        </w:tc>
        <w:tc>
          <w:tcPr>
            <w:tcW w:w="5310" w:type="dxa"/>
            <w:vAlign w:val="center"/>
          </w:tcPr>
          <w:p w14:paraId="2BD4FE85">
            <w:pPr>
              <w:jc w:val="left"/>
              <w:rPr>
                <w:rFonts w:hint="eastAsia" w:ascii="宋体" w:hAnsi="宋体" w:eastAsia="宋体" w:cs="宋体"/>
                <w:sz w:val="28"/>
                <w:szCs w:val="30"/>
              </w:rPr>
            </w:pPr>
            <w:r>
              <w:rPr>
                <w:rFonts w:hint="eastAsia" w:ascii="宋体" w:hAnsi="宋体" w:eastAsia="宋体" w:cs="宋体"/>
                <w:sz w:val="28"/>
                <w:szCs w:val="30"/>
              </w:rPr>
              <w:t>：</w:t>
            </w:r>
          </w:p>
        </w:tc>
      </w:tr>
    </w:tbl>
    <w:p w14:paraId="0BABB507">
      <w:pPr>
        <w:pStyle w:val="2"/>
        <w:spacing w:before="120" w:after="120" w:line="700" w:lineRule="exact"/>
        <w:jc w:val="center"/>
        <w:rPr>
          <w:rFonts w:hint="eastAsia" w:ascii="宋体" w:hAnsi="宋体" w:eastAsia="宋体" w:cs="宋体"/>
          <w:b w:val="0"/>
        </w:rPr>
      </w:pPr>
      <w:bookmarkStart w:id="90" w:name="_Toc25079261"/>
      <w:bookmarkStart w:id="91" w:name="_Toc242521719"/>
      <w:r>
        <w:rPr>
          <w:rFonts w:hint="eastAsia" w:ascii="宋体" w:hAnsi="宋体" w:eastAsia="宋体" w:cs="宋体"/>
          <w:b w:val="0"/>
        </w:rPr>
        <w:t xml:space="preserve">第四章  </w:t>
      </w:r>
      <w:bookmarkEnd w:id="89"/>
      <w:r>
        <w:rPr>
          <w:rFonts w:hint="eastAsia" w:ascii="宋体" w:hAnsi="宋体" w:eastAsia="宋体" w:cs="宋体"/>
          <w:b w:val="0"/>
        </w:rPr>
        <w:t>资格审查</w:t>
      </w:r>
      <w:bookmarkEnd w:id="90"/>
      <w:bookmarkEnd w:id="91"/>
    </w:p>
    <w:p w14:paraId="63B2B101">
      <w:pPr>
        <w:spacing w:after="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资格审查由成都汽车职业技术学校组建资格</w:t>
      </w:r>
      <w:r>
        <w:rPr>
          <w:rFonts w:hint="eastAsia" w:ascii="宋体" w:hAnsi="宋体" w:eastAsia="宋体" w:cs="宋体"/>
          <w:color w:val="000000" w:themeColor="text1"/>
          <w:sz w:val="24"/>
          <w:lang w:eastAsia="zh-CN"/>
          <w14:textFill>
            <w14:solidFill>
              <w14:schemeClr w14:val="tx1"/>
            </w14:solidFill>
          </w14:textFill>
        </w:rPr>
        <w:t>比选评审小组</w:t>
      </w:r>
      <w:r>
        <w:rPr>
          <w:rFonts w:hint="eastAsia" w:ascii="宋体" w:hAnsi="宋体" w:eastAsia="宋体" w:cs="宋体"/>
          <w:color w:val="000000" w:themeColor="text1"/>
          <w:sz w:val="24"/>
          <w14:textFill>
            <w14:solidFill>
              <w14:schemeClr w14:val="tx1"/>
            </w14:solidFill>
          </w14:textFill>
        </w:rPr>
        <w:t>依据法律法规和比选文件的规定，对投标人投标文件中的资格证明等进行审查，以确定投标人是否具备投标资格。</w:t>
      </w:r>
    </w:p>
    <w:p w14:paraId="6A247327">
      <w:pPr>
        <w:tabs>
          <w:tab w:val="left" w:pos="851"/>
        </w:tabs>
        <w:spacing w:line="580" w:lineRule="exact"/>
        <w:ind w:firstLine="646" w:firstLineChars="202"/>
        <w:jc w:val="center"/>
        <w:rPr>
          <w:rFonts w:hint="eastAsia" w:ascii="宋体" w:hAnsi="宋体" w:eastAsia="宋体" w:cs="宋体"/>
          <w:sz w:val="32"/>
          <w:szCs w:val="32"/>
        </w:rPr>
      </w:pPr>
      <w:r>
        <w:rPr>
          <w:rFonts w:hint="eastAsia" w:ascii="宋体" w:hAnsi="宋体" w:eastAsia="宋体" w:cs="宋体"/>
          <w:sz w:val="32"/>
          <w:szCs w:val="32"/>
        </w:rPr>
        <w:t>资格审查标准见下表：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872"/>
        <w:gridCol w:w="4543"/>
        <w:gridCol w:w="935"/>
      </w:tblGrid>
      <w:tr w14:paraId="70CC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65" w:type="pct"/>
            <w:vAlign w:val="center"/>
          </w:tcPr>
          <w:p w14:paraId="3DD67F8A">
            <w:pPr>
              <w:pStyle w:val="42"/>
              <w:rPr>
                <w:rFonts w:hint="eastAsia" w:ascii="宋体" w:hAnsi="宋体" w:eastAsia="宋体" w:cs="宋体"/>
                <w:sz w:val="28"/>
              </w:rPr>
            </w:pPr>
            <w:r>
              <w:rPr>
                <w:rFonts w:hint="eastAsia" w:ascii="宋体" w:hAnsi="宋体" w:eastAsia="宋体" w:cs="宋体"/>
                <w:sz w:val="28"/>
              </w:rPr>
              <w:t>序号</w:t>
            </w:r>
          </w:p>
        </w:tc>
        <w:tc>
          <w:tcPr>
            <w:tcW w:w="1129" w:type="pct"/>
            <w:vAlign w:val="center"/>
          </w:tcPr>
          <w:p w14:paraId="26E3008B">
            <w:pPr>
              <w:pStyle w:val="42"/>
              <w:rPr>
                <w:rFonts w:hint="eastAsia" w:ascii="宋体" w:hAnsi="宋体" w:eastAsia="宋体" w:cs="宋体"/>
                <w:sz w:val="28"/>
              </w:rPr>
            </w:pPr>
            <w:r>
              <w:rPr>
                <w:rFonts w:hint="eastAsia" w:ascii="宋体" w:hAnsi="宋体" w:eastAsia="宋体" w:cs="宋体"/>
                <w:sz w:val="28"/>
              </w:rPr>
              <w:t>审查项目</w:t>
            </w:r>
          </w:p>
        </w:tc>
        <w:tc>
          <w:tcPr>
            <w:tcW w:w="2740" w:type="pct"/>
            <w:vAlign w:val="center"/>
          </w:tcPr>
          <w:p w14:paraId="0DC2ACF5">
            <w:pPr>
              <w:pStyle w:val="42"/>
              <w:rPr>
                <w:rFonts w:hint="eastAsia" w:ascii="宋体" w:hAnsi="宋体" w:eastAsia="宋体" w:cs="宋体"/>
                <w:sz w:val="28"/>
              </w:rPr>
            </w:pPr>
            <w:r>
              <w:rPr>
                <w:rFonts w:hint="eastAsia" w:ascii="宋体" w:hAnsi="宋体" w:eastAsia="宋体" w:cs="宋体"/>
                <w:sz w:val="28"/>
              </w:rPr>
              <w:t>合格条件</w:t>
            </w:r>
          </w:p>
        </w:tc>
        <w:tc>
          <w:tcPr>
            <w:tcW w:w="564" w:type="pct"/>
            <w:vAlign w:val="center"/>
          </w:tcPr>
          <w:p w14:paraId="074CF5E5">
            <w:pPr>
              <w:pStyle w:val="42"/>
              <w:rPr>
                <w:rFonts w:hint="eastAsia" w:ascii="宋体" w:hAnsi="宋体" w:eastAsia="宋体" w:cs="宋体"/>
                <w:sz w:val="28"/>
              </w:rPr>
            </w:pPr>
            <w:r>
              <w:rPr>
                <w:rFonts w:hint="eastAsia" w:ascii="宋体" w:hAnsi="宋体" w:eastAsia="宋体" w:cs="宋体"/>
                <w:sz w:val="28"/>
              </w:rPr>
              <w:t>结论</w:t>
            </w:r>
          </w:p>
        </w:tc>
      </w:tr>
      <w:tr w14:paraId="5A5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565" w:type="pct"/>
            <w:vAlign w:val="center"/>
          </w:tcPr>
          <w:p w14:paraId="5688D006">
            <w:pPr>
              <w:pStyle w:val="42"/>
              <w:rPr>
                <w:rFonts w:hint="eastAsia" w:ascii="宋体" w:hAnsi="宋体" w:eastAsia="宋体" w:cs="宋体"/>
              </w:rPr>
            </w:pPr>
            <w:r>
              <w:rPr>
                <w:rFonts w:hint="eastAsia" w:ascii="宋体" w:hAnsi="宋体" w:eastAsia="宋体" w:cs="宋体"/>
              </w:rPr>
              <w:t>1</w:t>
            </w:r>
          </w:p>
        </w:tc>
        <w:tc>
          <w:tcPr>
            <w:tcW w:w="1129" w:type="pct"/>
            <w:vAlign w:val="center"/>
          </w:tcPr>
          <w:p w14:paraId="6333FB40">
            <w:pPr>
              <w:pStyle w:val="42"/>
              <w:rPr>
                <w:rFonts w:hint="eastAsia" w:ascii="宋体" w:hAnsi="宋体" w:eastAsia="宋体" w:cs="宋体"/>
              </w:rPr>
            </w:pPr>
            <w:r>
              <w:rPr>
                <w:rFonts w:hint="eastAsia" w:ascii="宋体" w:hAnsi="宋体" w:eastAsia="宋体" w:cs="宋体"/>
                <w:szCs w:val="24"/>
              </w:rPr>
              <w:t>具有独立承担民事责任的能力</w:t>
            </w:r>
          </w:p>
        </w:tc>
        <w:tc>
          <w:tcPr>
            <w:tcW w:w="2740" w:type="pct"/>
            <w:vAlign w:val="center"/>
          </w:tcPr>
          <w:p w14:paraId="75F414CF">
            <w:pPr>
              <w:pStyle w:val="42"/>
              <w:numPr>
                <w:ilvl w:val="0"/>
                <w:numId w:val="3"/>
              </w:numPr>
              <w:ind w:firstLine="480" w:firstLineChars="200"/>
              <w:jc w:val="left"/>
              <w:rPr>
                <w:rFonts w:hint="eastAsia" w:ascii="宋体" w:hAnsi="宋体" w:eastAsia="宋体" w:cs="宋体"/>
              </w:rPr>
            </w:pPr>
            <w:r>
              <w:rPr>
                <w:rFonts w:hint="eastAsia" w:ascii="宋体" w:hAnsi="宋体" w:eastAsia="宋体" w:cs="宋体"/>
              </w:rPr>
              <w:t>投标人是法人的：要求提供有效期内的企业法人营业执照复印件（正本或副本），并加盖公章。</w:t>
            </w:r>
          </w:p>
          <w:p w14:paraId="45549A7A">
            <w:pPr>
              <w:pStyle w:val="42"/>
              <w:numPr>
                <w:ilvl w:val="0"/>
                <w:numId w:val="3"/>
              </w:numPr>
              <w:ind w:firstLine="480" w:firstLineChars="200"/>
              <w:jc w:val="left"/>
              <w:rPr>
                <w:rFonts w:hint="eastAsia" w:ascii="宋体" w:hAnsi="宋体" w:eastAsia="宋体" w:cs="宋体"/>
              </w:rPr>
            </w:pPr>
            <w:r>
              <w:rPr>
                <w:rFonts w:hint="eastAsia" w:ascii="宋体" w:hAnsi="宋体" w:eastAsia="宋体" w:cs="宋体"/>
              </w:rPr>
              <w:t>投标人是其他组织的，要求提供营业执照复印件（正本或副本），并加盖公章。</w:t>
            </w:r>
          </w:p>
        </w:tc>
        <w:tc>
          <w:tcPr>
            <w:tcW w:w="564" w:type="pct"/>
            <w:vAlign w:val="center"/>
          </w:tcPr>
          <w:p w14:paraId="4730B9B2">
            <w:pPr>
              <w:pStyle w:val="42"/>
              <w:rPr>
                <w:rFonts w:hint="eastAsia" w:ascii="宋体" w:hAnsi="宋体" w:eastAsia="宋体" w:cs="宋体"/>
              </w:rPr>
            </w:pPr>
          </w:p>
        </w:tc>
      </w:tr>
      <w:tr w14:paraId="0B47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565" w:type="pct"/>
            <w:vAlign w:val="center"/>
          </w:tcPr>
          <w:p w14:paraId="4CAB2E10">
            <w:pPr>
              <w:pStyle w:val="42"/>
              <w:rPr>
                <w:rFonts w:hint="eastAsia" w:ascii="宋体" w:hAnsi="宋体" w:eastAsia="宋体" w:cs="宋体"/>
              </w:rPr>
            </w:pPr>
            <w:r>
              <w:rPr>
                <w:rFonts w:hint="eastAsia" w:ascii="宋体" w:hAnsi="宋体" w:eastAsia="宋体" w:cs="宋体"/>
              </w:rPr>
              <w:t>2</w:t>
            </w:r>
          </w:p>
        </w:tc>
        <w:tc>
          <w:tcPr>
            <w:tcW w:w="1129" w:type="pct"/>
            <w:vAlign w:val="center"/>
          </w:tcPr>
          <w:p w14:paraId="18305457">
            <w:pPr>
              <w:spacing w:line="240" w:lineRule="auto"/>
              <w:outlineLvl w:val="1"/>
              <w:rPr>
                <w:rFonts w:hint="eastAsia" w:ascii="宋体" w:hAnsi="宋体" w:eastAsia="宋体" w:cs="宋体"/>
                <w:sz w:val="24"/>
              </w:rPr>
            </w:pPr>
            <w:r>
              <w:rPr>
                <w:rFonts w:hint="eastAsia" w:ascii="宋体" w:hAnsi="宋体" w:eastAsia="宋体" w:cs="宋体"/>
                <w:sz w:val="24"/>
              </w:rPr>
              <w:t xml:space="preserve">（一）具有良好的商业信誉和健全的财务会计制度； </w:t>
            </w:r>
          </w:p>
          <w:p w14:paraId="46998A97">
            <w:pPr>
              <w:spacing w:line="240" w:lineRule="auto"/>
              <w:outlineLvl w:val="1"/>
              <w:rPr>
                <w:rFonts w:hint="eastAsia" w:ascii="宋体" w:hAnsi="宋体" w:eastAsia="宋体" w:cs="宋体"/>
                <w:sz w:val="24"/>
              </w:rPr>
            </w:pPr>
            <w:r>
              <w:rPr>
                <w:rFonts w:hint="eastAsia" w:ascii="宋体" w:hAnsi="宋体" w:eastAsia="宋体" w:cs="宋体"/>
                <w:sz w:val="24"/>
              </w:rPr>
              <w:t xml:space="preserve">（二）具有履行合同所必需的设备和专业技术能力； </w:t>
            </w:r>
          </w:p>
          <w:p w14:paraId="6953859E">
            <w:pPr>
              <w:spacing w:line="240" w:lineRule="auto"/>
              <w:outlineLvl w:val="1"/>
              <w:rPr>
                <w:rFonts w:hint="eastAsia" w:ascii="宋体" w:hAnsi="宋体" w:eastAsia="宋体" w:cs="宋体"/>
                <w:sz w:val="24"/>
              </w:rPr>
            </w:pPr>
            <w:r>
              <w:rPr>
                <w:rFonts w:hint="eastAsia" w:ascii="宋体" w:hAnsi="宋体" w:eastAsia="宋体" w:cs="宋体"/>
                <w:sz w:val="24"/>
              </w:rPr>
              <w:t xml:space="preserve">（三）有依法缴纳税收和社会保障资金的良好记录； </w:t>
            </w:r>
          </w:p>
          <w:p w14:paraId="79076345">
            <w:pPr>
              <w:spacing w:line="240" w:lineRule="auto"/>
              <w:outlineLvl w:val="1"/>
              <w:rPr>
                <w:rFonts w:hint="eastAsia" w:ascii="宋体" w:hAnsi="宋体" w:eastAsia="宋体" w:cs="宋体"/>
                <w:sz w:val="24"/>
              </w:rPr>
            </w:pPr>
            <w:r>
              <w:rPr>
                <w:rFonts w:hint="eastAsia" w:ascii="宋体" w:hAnsi="宋体" w:eastAsia="宋体" w:cs="宋体"/>
                <w:sz w:val="24"/>
              </w:rPr>
              <w:t>（四）参加</w:t>
            </w:r>
            <w:r>
              <w:rPr>
                <w:rFonts w:hint="eastAsia" w:ascii="宋体" w:hAnsi="宋体" w:eastAsia="宋体" w:cs="宋体"/>
                <w:sz w:val="24"/>
                <w:lang w:eastAsia="zh-CN"/>
              </w:rPr>
              <w:t>本次比选活动</w:t>
            </w:r>
            <w:r>
              <w:rPr>
                <w:rFonts w:hint="eastAsia" w:ascii="宋体" w:hAnsi="宋体" w:eastAsia="宋体" w:cs="宋体"/>
                <w:sz w:val="24"/>
              </w:rPr>
              <w:t>前三年内，在经营活动中没有重大违法记录；</w:t>
            </w:r>
          </w:p>
          <w:p w14:paraId="06FC2571">
            <w:pPr>
              <w:spacing w:line="240" w:lineRule="auto"/>
              <w:outlineLvl w:val="1"/>
              <w:rPr>
                <w:rFonts w:hint="eastAsia" w:ascii="宋体" w:hAnsi="宋体" w:eastAsia="宋体" w:cs="宋体"/>
              </w:rPr>
            </w:pPr>
            <w:r>
              <w:rPr>
                <w:rFonts w:hint="eastAsia" w:ascii="宋体" w:hAnsi="宋体" w:eastAsia="宋体" w:cs="宋体"/>
                <w:sz w:val="24"/>
              </w:rPr>
              <w:t>（五）法律、行政法规规定的其他条件；</w:t>
            </w:r>
          </w:p>
        </w:tc>
        <w:tc>
          <w:tcPr>
            <w:tcW w:w="2740" w:type="pct"/>
            <w:vAlign w:val="center"/>
          </w:tcPr>
          <w:p w14:paraId="485D80E0">
            <w:pPr>
              <w:pStyle w:val="42"/>
              <w:ind w:firstLine="480" w:firstLineChars="200"/>
              <w:jc w:val="left"/>
              <w:rPr>
                <w:rFonts w:hint="eastAsia" w:ascii="宋体" w:hAnsi="宋体" w:eastAsia="宋体" w:cs="宋体"/>
              </w:rPr>
            </w:pPr>
            <w:r>
              <w:rPr>
                <w:rFonts w:hint="eastAsia" w:ascii="宋体" w:hAnsi="宋体" w:eastAsia="宋体" w:cs="宋体"/>
              </w:rPr>
              <w:t>投标人提供承诺函（详见第三章）。</w:t>
            </w:r>
          </w:p>
        </w:tc>
        <w:tc>
          <w:tcPr>
            <w:tcW w:w="564" w:type="pct"/>
            <w:vAlign w:val="center"/>
          </w:tcPr>
          <w:p w14:paraId="045C9F1D">
            <w:pPr>
              <w:pStyle w:val="42"/>
              <w:rPr>
                <w:rFonts w:hint="eastAsia" w:ascii="宋体" w:hAnsi="宋体" w:eastAsia="宋体" w:cs="宋体"/>
              </w:rPr>
            </w:pPr>
          </w:p>
        </w:tc>
      </w:tr>
      <w:tr w14:paraId="5348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5" w:type="pct"/>
            <w:vAlign w:val="center"/>
          </w:tcPr>
          <w:p w14:paraId="328B97E1">
            <w:pPr>
              <w:pStyle w:val="42"/>
              <w:rPr>
                <w:rFonts w:hint="eastAsia" w:ascii="宋体" w:hAnsi="宋体" w:eastAsia="宋体" w:cs="宋体"/>
              </w:rPr>
            </w:pPr>
            <w:r>
              <w:rPr>
                <w:rFonts w:hint="eastAsia" w:ascii="宋体" w:hAnsi="宋体" w:eastAsia="宋体" w:cs="宋体"/>
              </w:rPr>
              <w:t>3</w:t>
            </w:r>
          </w:p>
        </w:tc>
        <w:tc>
          <w:tcPr>
            <w:tcW w:w="1129" w:type="pct"/>
            <w:vAlign w:val="center"/>
          </w:tcPr>
          <w:p w14:paraId="4783424B">
            <w:pPr>
              <w:pStyle w:val="42"/>
              <w:rPr>
                <w:rFonts w:hint="eastAsia" w:ascii="宋体" w:hAnsi="宋体" w:eastAsia="宋体" w:cs="宋体"/>
              </w:rPr>
            </w:pPr>
            <w:r>
              <w:rPr>
                <w:rFonts w:hint="eastAsia" w:ascii="宋体" w:hAnsi="宋体" w:eastAsia="宋体" w:cs="宋体"/>
              </w:rPr>
              <w:t>企业法人（或主要负责人）授权书/法定代表人身份证</w:t>
            </w:r>
          </w:p>
        </w:tc>
        <w:tc>
          <w:tcPr>
            <w:tcW w:w="2740" w:type="pct"/>
            <w:vAlign w:val="center"/>
          </w:tcPr>
          <w:p w14:paraId="1826B1C1">
            <w:pPr>
              <w:pStyle w:val="42"/>
              <w:jc w:val="left"/>
              <w:rPr>
                <w:rFonts w:hint="eastAsia" w:ascii="宋体" w:hAnsi="宋体" w:eastAsia="宋体" w:cs="宋体"/>
              </w:rPr>
            </w:pPr>
            <w:r>
              <w:rPr>
                <w:rFonts w:hint="eastAsia" w:ascii="宋体" w:hAnsi="宋体" w:eastAsia="宋体" w:cs="宋体"/>
                <w:szCs w:val="21"/>
              </w:rPr>
              <w:t>按比选文件第三章“投标文件格式”的要求和格式填写</w:t>
            </w:r>
          </w:p>
        </w:tc>
        <w:tc>
          <w:tcPr>
            <w:tcW w:w="564" w:type="pct"/>
            <w:vAlign w:val="center"/>
          </w:tcPr>
          <w:p w14:paraId="4B748F64">
            <w:pPr>
              <w:pStyle w:val="42"/>
              <w:rPr>
                <w:rFonts w:hint="eastAsia" w:ascii="宋体" w:hAnsi="宋体" w:eastAsia="宋体" w:cs="宋体"/>
                <w:color w:val="FF0000"/>
              </w:rPr>
            </w:pPr>
          </w:p>
        </w:tc>
      </w:tr>
      <w:tr w14:paraId="3FA7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5" w:type="pct"/>
            <w:vAlign w:val="center"/>
          </w:tcPr>
          <w:p w14:paraId="210AB391">
            <w:pPr>
              <w:pStyle w:val="42"/>
              <w:rPr>
                <w:rFonts w:hint="eastAsia" w:ascii="宋体" w:hAnsi="宋体" w:eastAsia="宋体" w:cs="宋体"/>
              </w:rPr>
            </w:pPr>
            <w:r>
              <w:rPr>
                <w:rFonts w:hint="eastAsia" w:ascii="宋体" w:hAnsi="宋体" w:eastAsia="宋体" w:cs="宋体"/>
              </w:rPr>
              <w:t>4</w:t>
            </w:r>
          </w:p>
        </w:tc>
        <w:tc>
          <w:tcPr>
            <w:tcW w:w="1129" w:type="pct"/>
            <w:vAlign w:val="center"/>
          </w:tcPr>
          <w:p w14:paraId="33CE51E6">
            <w:pPr>
              <w:pStyle w:val="42"/>
              <w:rPr>
                <w:rFonts w:hint="eastAsia" w:ascii="宋体" w:hAnsi="宋体" w:eastAsia="宋体" w:cs="宋体"/>
              </w:rPr>
            </w:pPr>
            <w:r>
              <w:rPr>
                <w:rFonts w:hint="eastAsia" w:ascii="宋体" w:hAnsi="宋体" w:eastAsia="宋体" w:cs="宋体"/>
              </w:rPr>
              <w:t>投标文件组成</w:t>
            </w:r>
          </w:p>
        </w:tc>
        <w:tc>
          <w:tcPr>
            <w:tcW w:w="2740" w:type="pct"/>
            <w:vAlign w:val="center"/>
          </w:tcPr>
          <w:p w14:paraId="043F25CE">
            <w:pPr>
              <w:pStyle w:val="42"/>
              <w:ind w:firstLine="480" w:firstLineChars="200"/>
              <w:jc w:val="left"/>
              <w:rPr>
                <w:rFonts w:hint="eastAsia" w:ascii="宋体" w:hAnsi="宋体" w:eastAsia="宋体" w:cs="宋体"/>
              </w:rPr>
            </w:pPr>
            <w:r>
              <w:rPr>
                <w:rFonts w:hint="eastAsia" w:ascii="宋体" w:hAnsi="宋体" w:eastAsia="宋体" w:cs="宋体"/>
              </w:rPr>
              <w:t>符合比选文件第二章比选文件的构成“投标文件的组成”规定要求。</w:t>
            </w:r>
          </w:p>
        </w:tc>
        <w:tc>
          <w:tcPr>
            <w:tcW w:w="564" w:type="pct"/>
            <w:vAlign w:val="center"/>
          </w:tcPr>
          <w:p w14:paraId="3091F180">
            <w:pPr>
              <w:pStyle w:val="42"/>
              <w:rPr>
                <w:rFonts w:hint="eastAsia" w:ascii="宋体" w:hAnsi="宋体" w:eastAsia="宋体" w:cs="宋体"/>
                <w:color w:val="FF0000"/>
              </w:rPr>
            </w:pPr>
          </w:p>
        </w:tc>
      </w:tr>
      <w:tr w14:paraId="7E58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5" w:type="pct"/>
            <w:vAlign w:val="center"/>
          </w:tcPr>
          <w:p w14:paraId="1DA2B1AB">
            <w:pPr>
              <w:pStyle w:val="42"/>
              <w:rPr>
                <w:rFonts w:hint="eastAsia" w:ascii="宋体" w:hAnsi="宋体" w:eastAsia="宋体" w:cs="宋体"/>
              </w:rPr>
            </w:pPr>
            <w:r>
              <w:rPr>
                <w:rFonts w:hint="eastAsia" w:ascii="宋体" w:hAnsi="宋体" w:eastAsia="宋体" w:cs="宋体"/>
              </w:rPr>
              <w:t>5</w:t>
            </w:r>
          </w:p>
        </w:tc>
        <w:tc>
          <w:tcPr>
            <w:tcW w:w="1129" w:type="pct"/>
            <w:vAlign w:val="center"/>
          </w:tcPr>
          <w:p w14:paraId="07E6A5D3">
            <w:pPr>
              <w:pStyle w:val="42"/>
              <w:rPr>
                <w:rFonts w:hint="eastAsia" w:ascii="宋体" w:hAnsi="宋体" w:eastAsia="宋体" w:cs="宋体"/>
              </w:rPr>
            </w:pPr>
            <w:r>
              <w:rPr>
                <w:rFonts w:hint="eastAsia" w:ascii="宋体" w:hAnsi="宋体" w:eastAsia="宋体" w:cs="宋体"/>
              </w:rPr>
              <w:t>投标文件签字、盖章</w:t>
            </w:r>
          </w:p>
        </w:tc>
        <w:tc>
          <w:tcPr>
            <w:tcW w:w="2740" w:type="pct"/>
            <w:vAlign w:val="center"/>
          </w:tcPr>
          <w:p w14:paraId="6649AAAA">
            <w:pPr>
              <w:pStyle w:val="42"/>
              <w:ind w:firstLine="480" w:firstLineChars="200"/>
              <w:jc w:val="left"/>
              <w:rPr>
                <w:rFonts w:hint="eastAsia" w:ascii="宋体" w:hAnsi="宋体" w:eastAsia="宋体" w:cs="宋体"/>
              </w:rPr>
            </w:pPr>
            <w:r>
              <w:rPr>
                <w:rFonts w:hint="eastAsia" w:ascii="宋体" w:hAnsi="宋体" w:eastAsia="宋体" w:cs="宋体"/>
              </w:rPr>
              <w:t>均按比选文件第二章要求签字、盖章。</w:t>
            </w:r>
          </w:p>
        </w:tc>
        <w:tc>
          <w:tcPr>
            <w:tcW w:w="564" w:type="pct"/>
            <w:vAlign w:val="center"/>
          </w:tcPr>
          <w:p w14:paraId="5E7F688A">
            <w:pPr>
              <w:pStyle w:val="42"/>
              <w:rPr>
                <w:rFonts w:hint="eastAsia" w:ascii="宋体" w:hAnsi="宋体" w:eastAsia="宋体" w:cs="宋体"/>
                <w:color w:val="FF0000"/>
              </w:rPr>
            </w:pPr>
          </w:p>
        </w:tc>
      </w:tr>
    </w:tbl>
    <w:p w14:paraId="2D004922">
      <w:pPr>
        <w:tabs>
          <w:tab w:val="left" w:pos="851"/>
        </w:tabs>
        <w:spacing w:after="0" w:line="580" w:lineRule="exact"/>
        <w:ind w:firstLine="480" w:firstLineChars="200"/>
        <w:rPr>
          <w:rFonts w:hint="eastAsia" w:ascii="宋体" w:hAnsi="宋体" w:eastAsia="宋体" w:cs="宋体"/>
          <w:sz w:val="24"/>
        </w:rPr>
      </w:pPr>
      <w:r>
        <w:rPr>
          <w:rFonts w:hint="eastAsia" w:ascii="宋体" w:hAnsi="宋体" w:eastAsia="宋体" w:cs="宋体"/>
          <w:sz w:val="24"/>
        </w:rPr>
        <w:t>注：（1）上述全部符合合格条件的其结论为通过，通过资格审查的投标人才能进入本库，其中任何一项不符合合格条件的其结论为不通过，未通过资格审查的投标人不能进入本次评审环节，其投标文件按无效投标文件处理。如果</w:t>
      </w:r>
      <w:r>
        <w:rPr>
          <w:rFonts w:hint="eastAsia" w:ascii="宋体" w:hAnsi="宋体" w:eastAsia="宋体" w:cs="宋体"/>
          <w:sz w:val="24"/>
          <w:lang w:eastAsia="zh-CN"/>
        </w:rPr>
        <w:t>比选评审小组</w:t>
      </w:r>
      <w:r>
        <w:rPr>
          <w:rFonts w:hint="eastAsia" w:ascii="宋体" w:hAnsi="宋体" w:eastAsia="宋体" w:cs="宋体"/>
          <w:sz w:val="24"/>
        </w:rPr>
        <w:t>认为投标人有任意一项不通过的，应在资格性审查报告中载明不通过的具体原因。</w:t>
      </w:r>
    </w:p>
    <w:p w14:paraId="1A6C6B30">
      <w:pPr>
        <w:tabs>
          <w:tab w:val="left" w:pos="851"/>
        </w:tabs>
        <w:spacing w:after="0" w:line="580" w:lineRule="exact"/>
        <w:ind w:firstLine="480" w:firstLineChars="200"/>
        <w:rPr>
          <w:rFonts w:hint="eastAsia" w:ascii="宋体" w:hAnsi="宋体" w:eastAsia="宋体" w:cs="宋体"/>
          <w:sz w:val="24"/>
        </w:rPr>
      </w:pPr>
      <w:r>
        <w:rPr>
          <w:rFonts w:hint="eastAsia" w:ascii="宋体" w:hAnsi="宋体" w:eastAsia="宋体" w:cs="宋体"/>
          <w:sz w:val="24"/>
        </w:rPr>
        <w:t>（2）</w:t>
      </w:r>
      <w:bookmarkEnd w:id="20"/>
      <w:r>
        <w:rPr>
          <w:rFonts w:hint="eastAsia" w:ascii="宋体" w:hAnsi="宋体" w:eastAsia="宋体" w:cs="宋体"/>
          <w:sz w:val="24"/>
        </w:rPr>
        <w:t>在本次比选活动中，若递交投标文件的投标人或通过资格审查的投标人数量不足3家，本次比选活动将作流标处理，流标后采购人可根据实际情况，重新组织比选或采用其他采购方式，相关公告在学校官网发布。</w:t>
      </w:r>
    </w:p>
    <w:sectPr>
      <w:pgSz w:w="11906" w:h="16838"/>
      <w:pgMar w:top="1440" w:right="1803" w:bottom="1440" w:left="1803" w:header="851" w:footer="992" w:gutter="0"/>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ail">
    <w:altName w:val="宋体"/>
    <w:panose1 w:val="020B0604020202020204"/>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Eʩ">
    <w:altName w:val="微软雅黑"/>
    <w:panose1 w:val="020B0604020202020204"/>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F300">
    <w:pPr>
      <w:pStyle w:val="17"/>
      <w:framePr w:wrap="around" w:vAnchor="text" w:hAnchor="margin" w:xAlign="center" w:y="1"/>
      <w:jc w:val="center"/>
      <w:rPr>
        <w:rStyle w:val="32"/>
      </w:rPr>
    </w:pPr>
  </w:p>
  <w:p w14:paraId="7A2F3805">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7BFA">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44</w:t>
    </w:r>
    <w:r>
      <w:fldChar w:fldCharType="end"/>
    </w:r>
  </w:p>
  <w:p w14:paraId="352AAF6B">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DAF4">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F8F43">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56</w:t>
    </w:r>
    <w:r>
      <w:fldChar w:fldCharType="end"/>
    </w:r>
  </w:p>
  <w:p w14:paraId="3600786E">
    <w:pPr>
      <w:pStyle w:val="17"/>
      <w:ind w:right="360"/>
    </w:pPr>
  </w:p>
  <w:p w14:paraId="69AE8E52"/>
  <w:p w14:paraId="72E55307"/>
  <w:p w14:paraId="45FE22FC"/>
  <w:p w14:paraId="7D2CEE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D148">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30488">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F162"/>
    <w:multiLevelType w:val="singleLevel"/>
    <w:tmpl w:val="8A09F162"/>
    <w:lvl w:ilvl="0" w:tentative="0">
      <w:start w:val="1"/>
      <w:numFmt w:val="decimal"/>
      <w:lvlText w:val="%1."/>
      <w:lvlJc w:val="left"/>
      <w:pPr>
        <w:tabs>
          <w:tab w:val="left" w:pos="312"/>
        </w:tabs>
      </w:p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87D89C6"/>
    <w:multiLevelType w:val="singleLevel"/>
    <w:tmpl w:val="587D89C6"/>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319"/>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wMTdkMDJmYzA0MGNhZDlkNjQ4YjBiZDExZTkxZGYifQ=="/>
  </w:docVars>
  <w:rsids>
    <w:rsidRoot w:val="00172A27"/>
    <w:rsid w:val="00000B84"/>
    <w:rsid w:val="00001FF3"/>
    <w:rsid w:val="00005DD3"/>
    <w:rsid w:val="00012558"/>
    <w:rsid w:val="00012AD0"/>
    <w:rsid w:val="00013654"/>
    <w:rsid w:val="00013ADD"/>
    <w:rsid w:val="00017575"/>
    <w:rsid w:val="00020073"/>
    <w:rsid w:val="00020B5C"/>
    <w:rsid w:val="00021308"/>
    <w:rsid w:val="00023159"/>
    <w:rsid w:val="000236CB"/>
    <w:rsid w:val="000253C4"/>
    <w:rsid w:val="000275C2"/>
    <w:rsid w:val="0003159C"/>
    <w:rsid w:val="0003174E"/>
    <w:rsid w:val="00036333"/>
    <w:rsid w:val="0003636B"/>
    <w:rsid w:val="00036EEF"/>
    <w:rsid w:val="0003748E"/>
    <w:rsid w:val="000410FE"/>
    <w:rsid w:val="000504B2"/>
    <w:rsid w:val="00055800"/>
    <w:rsid w:val="00055D37"/>
    <w:rsid w:val="000608CE"/>
    <w:rsid w:val="0006208C"/>
    <w:rsid w:val="00064D82"/>
    <w:rsid w:val="00073646"/>
    <w:rsid w:val="00074F3A"/>
    <w:rsid w:val="00080C10"/>
    <w:rsid w:val="00082566"/>
    <w:rsid w:val="00082BFC"/>
    <w:rsid w:val="00083635"/>
    <w:rsid w:val="00084443"/>
    <w:rsid w:val="00084ED2"/>
    <w:rsid w:val="000855D8"/>
    <w:rsid w:val="000900C7"/>
    <w:rsid w:val="000905CB"/>
    <w:rsid w:val="00094182"/>
    <w:rsid w:val="00094EEB"/>
    <w:rsid w:val="000962CE"/>
    <w:rsid w:val="000964BE"/>
    <w:rsid w:val="00097BFF"/>
    <w:rsid w:val="000A00C6"/>
    <w:rsid w:val="000A138A"/>
    <w:rsid w:val="000A1718"/>
    <w:rsid w:val="000A246A"/>
    <w:rsid w:val="000A5A72"/>
    <w:rsid w:val="000A6E82"/>
    <w:rsid w:val="000A70F2"/>
    <w:rsid w:val="000B0B46"/>
    <w:rsid w:val="000B20FB"/>
    <w:rsid w:val="000B4487"/>
    <w:rsid w:val="000B53E5"/>
    <w:rsid w:val="000B6353"/>
    <w:rsid w:val="000B6577"/>
    <w:rsid w:val="000B7DAF"/>
    <w:rsid w:val="000C0B5D"/>
    <w:rsid w:val="000C209D"/>
    <w:rsid w:val="000C297C"/>
    <w:rsid w:val="000C3EA5"/>
    <w:rsid w:val="000C5E75"/>
    <w:rsid w:val="000C6FE5"/>
    <w:rsid w:val="000D22E0"/>
    <w:rsid w:val="000D611D"/>
    <w:rsid w:val="000D717B"/>
    <w:rsid w:val="000E21F8"/>
    <w:rsid w:val="000E365B"/>
    <w:rsid w:val="000E4497"/>
    <w:rsid w:val="000F2BED"/>
    <w:rsid w:val="000F3201"/>
    <w:rsid w:val="000F3DFD"/>
    <w:rsid w:val="000F5A10"/>
    <w:rsid w:val="000F6EC0"/>
    <w:rsid w:val="000F726D"/>
    <w:rsid w:val="000F789C"/>
    <w:rsid w:val="00100C00"/>
    <w:rsid w:val="00100E92"/>
    <w:rsid w:val="00101CB3"/>
    <w:rsid w:val="00101EDC"/>
    <w:rsid w:val="00101FA6"/>
    <w:rsid w:val="00103B64"/>
    <w:rsid w:val="00104043"/>
    <w:rsid w:val="00106212"/>
    <w:rsid w:val="001068FD"/>
    <w:rsid w:val="00106D7C"/>
    <w:rsid w:val="00110BF8"/>
    <w:rsid w:val="00114138"/>
    <w:rsid w:val="00120F20"/>
    <w:rsid w:val="00123661"/>
    <w:rsid w:val="001300AD"/>
    <w:rsid w:val="001324D0"/>
    <w:rsid w:val="00132EA0"/>
    <w:rsid w:val="00133160"/>
    <w:rsid w:val="00135845"/>
    <w:rsid w:val="00140BC6"/>
    <w:rsid w:val="00140FF8"/>
    <w:rsid w:val="00141408"/>
    <w:rsid w:val="001428A0"/>
    <w:rsid w:val="001442A1"/>
    <w:rsid w:val="0014551A"/>
    <w:rsid w:val="00151E37"/>
    <w:rsid w:val="00152916"/>
    <w:rsid w:val="00155AAC"/>
    <w:rsid w:val="001619E7"/>
    <w:rsid w:val="00166245"/>
    <w:rsid w:val="00170107"/>
    <w:rsid w:val="00170AEA"/>
    <w:rsid w:val="0017111E"/>
    <w:rsid w:val="001724F8"/>
    <w:rsid w:val="00172A27"/>
    <w:rsid w:val="00176901"/>
    <w:rsid w:val="001833F5"/>
    <w:rsid w:val="00185C77"/>
    <w:rsid w:val="00186113"/>
    <w:rsid w:val="00193B69"/>
    <w:rsid w:val="00196072"/>
    <w:rsid w:val="001976B7"/>
    <w:rsid w:val="001A34F3"/>
    <w:rsid w:val="001A5C03"/>
    <w:rsid w:val="001A6131"/>
    <w:rsid w:val="001A69CA"/>
    <w:rsid w:val="001B1735"/>
    <w:rsid w:val="001B3A7B"/>
    <w:rsid w:val="001B4294"/>
    <w:rsid w:val="001B597F"/>
    <w:rsid w:val="001B6171"/>
    <w:rsid w:val="001B738B"/>
    <w:rsid w:val="001C03A0"/>
    <w:rsid w:val="001C2181"/>
    <w:rsid w:val="001C6ECA"/>
    <w:rsid w:val="001D01D8"/>
    <w:rsid w:val="001D4B25"/>
    <w:rsid w:val="001D4B8D"/>
    <w:rsid w:val="001E1A2A"/>
    <w:rsid w:val="001E1ED1"/>
    <w:rsid w:val="001E3FFA"/>
    <w:rsid w:val="001E7DDD"/>
    <w:rsid w:val="001F1371"/>
    <w:rsid w:val="0020158B"/>
    <w:rsid w:val="00204A0D"/>
    <w:rsid w:val="00210C70"/>
    <w:rsid w:val="00210EAA"/>
    <w:rsid w:val="002120E1"/>
    <w:rsid w:val="002129B6"/>
    <w:rsid w:val="002129C1"/>
    <w:rsid w:val="00213C76"/>
    <w:rsid w:val="00213E1D"/>
    <w:rsid w:val="00216090"/>
    <w:rsid w:val="0021737C"/>
    <w:rsid w:val="002219F1"/>
    <w:rsid w:val="00223F63"/>
    <w:rsid w:val="0023234A"/>
    <w:rsid w:val="002351A5"/>
    <w:rsid w:val="00237A6E"/>
    <w:rsid w:val="002400FF"/>
    <w:rsid w:val="00243F3F"/>
    <w:rsid w:val="00245839"/>
    <w:rsid w:val="002507AE"/>
    <w:rsid w:val="0025521E"/>
    <w:rsid w:val="002575B3"/>
    <w:rsid w:val="002615B1"/>
    <w:rsid w:val="00261B14"/>
    <w:rsid w:val="002636ED"/>
    <w:rsid w:val="002660E0"/>
    <w:rsid w:val="002678E1"/>
    <w:rsid w:val="00267D57"/>
    <w:rsid w:val="002703ED"/>
    <w:rsid w:val="002729EC"/>
    <w:rsid w:val="00285CF5"/>
    <w:rsid w:val="00286A2D"/>
    <w:rsid w:val="00291E47"/>
    <w:rsid w:val="0029225C"/>
    <w:rsid w:val="00292ABF"/>
    <w:rsid w:val="0029302C"/>
    <w:rsid w:val="00293AE7"/>
    <w:rsid w:val="002A44C8"/>
    <w:rsid w:val="002B18B3"/>
    <w:rsid w:val="002B2897"/>
    <w:rsid w:val="002B3F90"/>
    <w:rsid w:val="002B5934"/>
    <w:rsid w:val="002B6198"/>
    <w:rsid w:val="002B734E"/>
    <w:rsid w:val="002C1197"/>
    <w:rsid w:val="002C62B8"/>
    <w:rsid w:val="002C7511"/>
    <w:rsid w:val="002C7CE4"/>
    <w:rsid w:val="002D12EA"/>
    <w:rsid w:val="002D2655"/>
    <w:rsid w:val="002D6171"/>
    <w:rsid w:val="002D6736"/>
    <w:rsid w:val="002E1022"/>
    <w:rsid w:val="002E6277"/>
    <w:rsid w:val="002E7648"/>
    <w:rsid w:val="002F1AAA"/>
    <w:rsid w:val="002F2C9B"/>
    <w:rsid w:val="002F4197"/>
    <w:rsid w:val="002F56EB"/>
    <w:rsid w:val="002F5B9B"/>
    <w:rsid w:val="002F7E1D"/>
    <w:rsid w:val="00301AC0"/>
    <w:rsid w:val="003027FF"/>
    <w:rsid w:val="00303552"/>
    <w:rsid w:val="00303E08"/>
    <w:rsid w:val="00311DBA"/>
    <w:rsid w:val="00314A71"/>
    <w:rsid w:val="0031619E"/>
    <w:rsid w:val="0032007D"/>
    <w:rsid w:val="0032103B"/>
    <w:rsid w:val="00321E54"/>
    <w:rsid w:val="003228F7"/>
    <w:rsid w:val="0032547E"/>
    <w:rsid w:val="0033082A"/>
    <w:rsid w:val="0033181B"/>
    <w:rsid w:val="00333F3C"/>
    <w:rsid w:val="0033648D"/>
    <w:rsid w:val="00336BBD"/>
    <w:rsid w:val="00336DC7"/>
    <w:rsid w:val="00340DA5"/>
    <w:rsid w:val="0034212B"/>
    <w:rsid w:val="003523E4"/>
    <w:rsid w:val="00353219"/>
    <w:rsid w:val="00355A1B"/>
    <w:rsid w:val="00357684"/>
    <w:rsid w:val="00360451"/>
    <w:rsid w:val="00363398"/>
    <w:rsid w:val="003643D6"/>
    <w:rsid w:val="00364F2C"/>
    <w:rsid w:val="003651A1"/>
    <w:rsid w:val="00370802"/>
    <w:rsid w:val="003738E0"/>
    <w:rsid w:val="00374D58"/>
    <w:rsid w:val="003752AC"/>
    <w:rsid w:val="00375778"/>
    <w:rsid w:val="00377400"/>
    <w:rsid w:val="0038006F"/>
    <w:rsid w:val="0038072A"/>
    <w:rsid w:val="00381DA3"/>
    <w:rsid w:val="00387461"/>
    <w:rsid w:val="003A0382"/>
    <w:rsid w:val="003A1953"/>
    <w:rsid w:val="003A377C"/>
    <w:rsid w:val="003A4CEA"/>
    <w:rsid w:val="003A512C"/>
    <w:rsid w:val="003A5492"/>
    <w:rsid w:val="003A5725"/>
    <w:rsid w:val="003A5AF7"/>
    <w:rsid w:val="003B2DCF"/>
    <w:rsid w:val="003B4032"/>
    <w:rsid w:val="003B6D35"/>
    <w:rsid w:val="003B6EF3"/>
    <w:rsid w:val="003C05BE"/>
    <w:rsid w:val="003C2287"/>
    <w:rsid w:val="003C6641"/>
    <w:rsid w:val="003D13C3"/>
    <w:rsid w:val="003D28FB"/>
    <w:rsid w:val="003D6FDB"/>
    <w:rsid w:val="003E1ABC"/>
    <w:rsid w:val="003E207C"/>
    <w:rsid w:val="003E77F8"/>
    <w:rsid w:val="003E7E7A"/>
    <w:rsid w:val="003F0AB3"/>
    <w:rsid w:val="003F353C"/>
    <w:rsid w:val="003F5469"/>
    <w:rsid w:val="003F5BCC"/>
    <w:rsid w:val="003F7FF5"/>
    <w:rsid w:val="0040056A"/>
    <w:rsid w:val="00400DA8"/>
    <w:rsid w:val="00401BB9"/>
    <w:rsid w:val="00403ABE"/>
    <w:rsid w:val="004049E5"/>
    <w:rsid w:val="00404A61"/>
    <w:rsid w:val="00406398"/>
    <w:rsid w:val="0040752F"/>
    <w:rsid w:val="00410564"/>
    <w:rsid w:val="0041137A"/>
    <w:rsid w:val="00412BD8"/>
    <w:rsid w:val="00414226"/>
    <w:rsid w:val="00414296"/>
    <w:rsid w:val="0041526D"/>
    <w:rsid w:val="00417A45"/>
    <w:rsid w:val="00422803"/>
    <w:rsid w:val="00423F0D"/>
    <w:rsid w:val="00437FD9"/>
    <w:rsid w:val="00440990"/>
    <w:rsid w:val="00441288"/>
    <w:rsid w:val="004435AC"/>
    <w:rsid w:val="00445E84"/>
    <w:rsid w:val="00447D55"/>
    <w:rsid w:val="00450099"/>
    <w:rsid w:val="0045072B"/>
    <w:rsid w:val="00452FD6"/>
    <w:rsid w:val="00455527"/>
    <w:rsid w:val="00460537"/>
    <w:rsid w:val="004647C2"/>
    <w:rsid w:val="00465D6A"/>
    <w:rsid w:val="004669AB"/>
    <w:rsid w:val="004723AF"/>
    <w:rsid w:val="00473E1B"/>
    <w:rsid w:val="00474312"/>
    <w:rsid w:val="00475D4E"/>
    <w:rsid w:val="00476048"/>
    <w:rsid w:val="00476799"/>
    <w:rsid w:val="0047730B"/>
    <w:rsid w:val="00480C72"/>
    <w:rsid w:val="00482AE7"/>
    <w:rsid w:val="00482EF1"/>
    <w:rsid w:val="00484574"/>
    <w:rsid w:val="00484FBD"/>
    <w:rsid w:val="00486061"/>
    <w:rsid w:val="004938AE"/>
    <w:rsid w:val="004941BE"/>
    <w:rsid w:val="00494724"/>
    <w:rsid w:val="004961BE"/>
    <w:rsid w:val="004A0428"/>
    <w:rsid w:val="004A1FEB"/>
    <w:rsid w:val="004A251B"/>
    <w:rsid w:val="004A2E37"/>
    <w:rsid w:val="004A37DE"/>
    <w:rsid w:val="004A3B7B"/>
    <w:rsid w:val="004A4F6C"/>
    <w:rsid w:val="004A7B88"/>
    <w:rsid w:val="004B0037"/>
    <w:rsid w:val="004C2381"/>
    <w:rsid w:val="004D104E"/>
    <w:rsid w:val="004D1906"/>
    <w:rsid w:val="004D4FDE"/>
    <w:rsid w:val="004D6897"/>
    <w:rsid w:val="004D6F96"/>
    <w:rsid w:val="004E5C0A"/>
    <w:rsid w:val="004F18F5"/>
    <w:rsid w:val="004F31D4"/>
    <w:rsid w:val="004F7496"/>
    <w:rsid w:val="00503663"/>
    <w:rsid w:val="00505760"/>
    <w:rsid w:val="005071F4"/>
    <w:rsid w:val="00507E56"/>
    <w:rsid w:val="00510EEA"/>
    <w:rsid w:val="0051517B"/>
    <w:rsid w:val="00515257"/>
    <w:rsid w:val="00517396"/>
    <w:rsid w:val="0051782E"/>
    <w:rsid w:val="00521311"/>
    <w:rsid w:val="00521D6A"/>
    <w:rsid w:val="00522DAA"/>
    <w:rsid w:val="00523645"/>
    <w:rsid w:val="00524EDE"/>
    <w:rsid w:val="00530889"/>
    <w:rsid w:val="00540BAB"/>
    <w:rsid w:val="00545917"/>
    <w:rsid w:val="00545D63"/>
    <w:rsid w:val="005466C2"/>
    <w:rsid w:val="00547629"/>
    <w:rsid w:val="00547B3F"/>
    <w:rsid w:val="005504CC"/>
    <w:rsid w:val="00550AED"/>
    <w:rsid w:val="00552F27"/>
    <w:rsid w:val="005548CD"/>
    <w:rsid w:val="005559E1"/>
    <w:rsid w:val="0056283F"/>
    <w:rsid w:val="00563B72"/>
    <w:rsid w:val="00564AE6"/>
    <w:rsid w:val="005662BB"/>
    <w:rsid w:val="00571743"/>
    <w:rsid w:val="005717CE"/>
    <w:rsid w:val="005772D0"/>
    <w:rsid w:val="00580B76"/>
    <w:rsid w:val="005835F9"/>
    <w:rsid w:val="00584514"/>
    <w:rsid w:val="00591D59"/>
    <w:rsid w:val="00592FA0"/>
    <w:rsid w:val="0059525C"/>
    <w:rsid w:val="00595997"/>
    <w:rsid w:val="005A0EF9"/>
    <w:rsid w:val="005A1F1D"/>
    <w:rsid w:val="005A2F42"/>
    <w:rsid w:val="005A3B30"/>
    <w:rsid w:val="005B182F"/>
    <w:rsid w:val="005B1B85"/>
    <w:rsid w:val="005B3A8D"/>
    <w:rsid w:val="005B413D"/>
    <w:rsid w:val="005B5D4D"/>
    <w:rsid w:val="005C29DA"/>
    <w:rsid w:val="005C3E99"/>
    <w:rsid w:val="005C5E35"/>
    <w:rsid w:val="005C5F85"/>
    <w:rsid w:val="005C7119"/>
    <w:rsid w:val="005C7CD0"/>
    <w:rsid w:val="005D19C9"/>
    <w:rsid w:val="005D1E46"/>
    <w:rsid w:val="005D4480"/>
    <w:rsid w:val="005D4FD3"/>
    <w:rsid w:val="005D67AE"/>
    <w:rsid w:val="005D740D"/>
    <w:rsid w:val="005D7984"/>
    <w:rsid w:val="005E2C23"/>
    <w:rsid w:val="005E38FD"/>
    <w:rsid w:val="005E3C6A"/>
    <w:rsid w:val="005E4968"/>
    <w:rsid w:val="005E732D"/>
    <w:rsid w:val="005E7B05"/>
    <w:rsid w:val="005F019E"/>
    <w:rsid w:val="005F21CA"/>
    <w:rsid w:val="005F5D17"/>
    <w:rsid w:val="006026E5"/>
    <w:rsid w:val="00602FBF"/>
    <w:rsid w:val="006036F2"/>
    <w:rsid w:val="006044C7"/>
    <w:rsid w:val="006044E3"/>
    <w:rsid w:val="00605172"/>
    <w:rsid w:val="006054ED"/>
    <w:rsid w:val="00612C28"/>
    <w:rsid w:val="006200BC"/>
    <w:rsid w:val="00620709"/>
    <w:rsid w:val="00621179"/>
    <w:rsid w:val="00622A80"/>
    <w:rsid w:val="006243C6"/>
    <w:rsid w:val="00626271"/>
    <w:rsid w:val="006263F2"/>
    <w:rsid w:val="006271A4"/>
    <w:rsid w:val="00627F0F"/>
    <w:rsid w:val="006317A4"/>
    <w:rsid w:val="00635EF8"/>
    <w:rsid w:val="00646C87"/>
    <w:rsid w:val="006510A0"/>
    <w:rsid w:val="006512AC"/>
    <w:rsid w:val="00652B7F"/>
    <w:rsid w:val="00654FE2"/>
    <w:rsid w:val="006623B5"/>
    <w:rsid w:val="00662E2F"/>
    <w:rsid w:val="0066354E"/>
    <w:rsid w:val="006654EF"/>
    <w:rsid w:val="00671095"/>
    <w:rsid w:val="00672748"/>
    <w:rsid w:val="00672878"/>
    <w:rsid w:val="00672A41"/>
    <w:rsid w:val="0067387B"/>
    <w:rsid w:val="006746C8"/>
    <w:rsid w:val="00676C2F"/>
    <w:rsid w:val="00677113"/>
    <w:rsid w:val="00681856"/>
    <w:rsid w:val="00683A41"/>
    <w:rsid w:val="00683D89"/>
    <w:rsid w:val="006847CF"/>
    <w:rsid w:val="006853DD"/>
    <w:rsid w:val="00686CE8"/>
    <w:rsid w:val="00687922"/>
    <w:rsid w:val="00692377"/>
    <w:rsid w:val="00692F99"/>
    <w:rsid w:val="006A1067"/>
    <w:rsid w:val="006A3E5E"/>
    <w:rsid w:val="006A5C53"/>
    <w:rsid w:val="006A6B0A"/>
    <w:rsid w:val="006B446A"/>
    <w:rsid w:val="006C02AF"/>
    <w:rsid w:val="006C0888"/>
    <w:rsid w:val="006C1E5C"/>
    <w:rsid w:val="006C287B"/>
    <w:rsid w:val="006D3B9E"/>
    <w:rsid w:val="006D5B77"/>
    <w:rsid w:val="006D68EE"/>
    <w:rsid w:val="006D7256"/>
    <w:rsid w:val="006E0AC8"/>
    <w:rsid w:val="006E284F"/>
    <w:rsid w:val="006F1390"/>
    <w:rsid w:val="006F1ACB"/>
    <w:rsid w:val="006F2FC8"/>
    <w:rsid w:val="006F518F"/>
    <w:rsid w:val="006F670E"/>
    <w:rsid w:val="006F7719"/>
    <w:rsid w:val="00700528"/>
    <w:rsid w:val="007014F1"/>
    <w:rsid w:val="00701847"/>
    <w:rsid w:val="00707412"/>
    <w:rsid w:val="0071016D"/>
    <w:rsid w:val="00712E8B"/>
    <w:rsid w:val="00713D0E"/>
    <w:rsid w:val="00721C89"/>
    <w:rsid w:val="00721E59"/>
    <w:rsid w:val="0072289E"/>
    <w:rsid w:val="00722A7C"/>
    <w:rsid w:val="007244E6"/>
    <w:rsid w:val="00727576"/>
    <w:rsid w:val="00732FA4"/>
    <w:rsid w:val="00737D7E"/>
    <w:rsid w:val="00741DC1"/>
    <w:rsid w:val="00742C56"/>
    <w:rsid w:val="007454D0"/>
    <w:rsid w:val="00751AA4"/>
    <w:rsid w:val="00752227"/>
    <w:rsid w:val="0076081B"/>
    <w:rsid w:val="00761BF0"/>
    <w:rsid w:val="00765E2E"/>
    <w:rsid w:val="0077070A"/>
    <w:rsid w:val="007710FF"/>
    <w:rsid w:val="007739BB"/>
    <w:rsid w:val="007748E4"/>
    <w:rsid w:val="007800D1"/>
    <w:rsid w:val="00780725"/>
    <w:rsid w:val="0078083A"/>
    <w:rsid w:val="00785078"/>
    <w:rsid w:val="00791C59"/>
    <w:rsid w:val="007A06CA"/>
    <w:rsid w:val="007A21C4"/>
    <w:rsid w:val="007A5395"/>
    <w:rsid w:val="007A683D"/>
    <w:rsid w:val="007A6B90"/>
    <w:rsid w:val="007A6E64"/>
    <w:rsid w:val="007B2AB3"/>
    <w:rsid w:val="007B5101"/>
    <w:rsid w:val="007C0117"/>
    <w:rsid w:val="007C0E57"/>
    <w:rsid w:val="007C158E"/>
    <w:rsid w:val="007C2E13"/>
    <w:rsid w:val="007C4463"/>
    <w:rsid w:val="007C6A9A"/>
    <w:rsid w:val="007C7975"/>
    <w:rsid w:val="007C7D30"/>
    <w:rsid w:val="007D0BAC"/>
    <w:rsid w:val="007D0EDC"/>
    <w:rsid w:val="007D1567"/>
    <w:rsid w:val="007D271E"/>
    <w:rsid w:val="007D4360"/>
    <w:rsid w:val="007D60B4"/>
    <w:rsid w:val="007E1146"/>
    <w:rsid w:val="007E6497"/>
    <w:rsid w:val="007F0326"/>
    <w:rsid w:val="007F31F0"/>
    <w:rsid w:val="007F39D9"/>
    <w:rsid w:val="007F5A85"/>
    <w:rsid w:val="007F6443"/>
    <w:rsid w:val="00800E9D"/>
    <w:rsid w:val="008017C6"/>
    <w:rsid w:val="00802EA2"/>
    <w:rsid w:val="0080361C"/>
    <w:rsid w:val="00804993"/>
    <w:rsid w:val="00805803"/>
    <w:rsid w:val="00807983"/>
    <w:rsid w:val="00807AA2"/>
    <w:rsid w:val="00810496"/>
    <w:rsid w:val="00810E55"/>
    <w:rsid w:val="008120D6"/>
    <w:rsid w:val="00812F02"/>
    <w:rsid w:val="00813725"/>
    <w:rsid w:val="008139AC"/>
    <w:rsid w:val="00813FBA"/>
    <w:rsid w:val="00814DCC"/>
    <w:rsid w:val="00814FCC"/>
    <w:rsid w:val="00820C06"/>
    <w:rsid w:val="00821093"/>
    <w:rsid w:val="008216D9"/>
    <w:rsid w:val="00822F80"/>
    <w:rsid w:val="00823749"/>
    <w:rsid w:val="00827C4C"/>
    <w:rsid w:val="00830147"/>
    <w:rsid w:val="00830632"/>
    <w:rsid w:val="00830D15"/>
    <w:rsid w:val="00830F90"/>
    <w:rsid w:val="00831363"/>
    <w:rsid w:val="0083429B"/>
    <w:rsid w:val="008345AE"/>
    <w:rsid w:val="00835F45"/>
    <w:rsid w:val="0083602E"/>
    <w:rsid w:val="00840854"/>
    <w:rsid w:val="008466D1"/>
    <w:rsid w:val="00846872"/>
    <w:rsid w:val="008547C1"/>
    <w:rsid w:val="00855CB9"/>
    <w:rsid w:val="0086005D"/>
    <w:rsid w:val="00860824"/>
    <w:rsid w:val="00860A8B"/>
    <w:rsid w:val="008620CA"/>
    <w:rsid w:val="00864303"/>
    <w:rsid w:val="00864F1F"/>
    <w:rsid w:val="00865E19"/>
    <w:rsid w:val="008713BE"/>
    <w:rsid w:val="0087209F"/>
    <w:rsid w:val="00874357"/>
    <w:rsid w:val="00875B89"/>
    <w:rsid w:val="008761FD"/>
    <w:rsid w:val="00880309"/>
    <w:rsid w:val="00880760"/>
    <w:rsid w:val="00882228"/>
    <w:rsid w:val="00884F0B"/>
    <w:rsid w:val="00884FB9"/>
    <w:rsid w:val="0088578D"/>
    <w:rsid w:val="008865C8"/>
    <w:rsid w:val="00886CE7"/>
    <w:rsid w:val="00890682"/>
    <w:rsid w:val="00892E20"/>
    <w:rsid w:val="0089354F"/>
    <w:rsid w:val="00893DAE"/>
    <w:rsid w:val="00894017"/>
    <w:rsid w:val="008A1F00"/>
    <w:rsid w:val="008A4CF4"/>
    <w:rsid w:val="008A7B4B"/>
    <w:rsid w:val="008B2F66"/>
    <w:rsid w:val="008B3181"/>
    <w:rsid w:val="008B3983"/>
    <w:rsid w:val="008C2375"/>
    <w:rsid w:val="008C3587"/>
    <w:rsid w:val="008C3996"/>
    <w:rsid w:val="008C3E93"/>
    <w:rsid w:val="008C627B"/>
    <w:rsid w:val="008C7C02"/>
    <w:rsid w:val="008D1365"/>
    <w:rsid w:val="008D2973"/>
    <w:rsid w:val="008D4D29"/>
    <w:rsid w:val="008D5047"/>
    <w:rsid w:val="008D63F2"/>
    <w:rsid w:val="008E0BB4"/>
    <w:rsid w:val="008E3091"/>
    <w:rsid w:val="008E4F83"/>
    <w:rsid w:val="008E59E6"/>
    <w:rsid w:val="008E6C8C"/>
    <w:rsid w:val="008E6CDA"/>
    <w:rsid w:val="008F1AF9"/>
    <w:rsid w:val="008F5213"/>
    <w:rsid w:val="008F76F0"/>
    <w:rsid w:val="00902161"/>
    <w:rsid w:val="00904A04"/>
    <w:rsid w:val="009067DD"/>
    <w:rsid w:val="009069BA"/>
    <w:rsid w:val="00906E67"/>
    <w:rsid w:val="0090786D"/>
    <w:rsid w:val="00907E27"/>
    <w:rsid w:val="009103E6"/>
    <w:rsid w:val="009135B4"/>
    <w:rsid w:val="009168D9"/>
    <w:rsid w:val="00916F97"/>
    <w:rsid w:val="00921344"/>
    <w:rsid w:val="00926A1B"/>
    <w:rsid w:val="0093229A"/>
    <w:rsid w:val="00932A88"/>
    <w:rsid w:val="00933CAE"/>
    <w:rsid w:val="00934C0E"/>
    <w:rsid w:val="00934F54"/>
    <w:rsid w:val="00935A82"/>
    <w:rsid w:val="00937F10"/>
    <w:rsid w:val="00942BA7"/>
    <w:rsid w:val="009458C9"/>
    <w:rsid w:val="009468F9"/>
    <w:rsid w:val="00954582"/>
    <w:rsid w:val="00957FED"/>
    <w:rsid w:val="00960995"/>
    <w:rsid w:val="00961372"/>
    <w:rsid w:val="00963FA6"/>
    <w:rsid w:val="00964405"/>
    <w:rsid w:val="0096619B"/>
    <w:rsid w:val="00967537"/>
    <w:rsid w:val="009734B4"/>
    <w:rsid w:val="00976578"/>
    <w:rsid w:val="00986F69"/>
    <w:rsid w:val="0098717E"/>
    <w:rsid w:val="00987B55"/>
    <w:rsid w:val="00992DFA"/>
    <w:rsid w:val="00996A98"/>
    <w:rsid w:val="00996F31"/>
    <w:rsid w:val="009979FD"/>
    <w:rsid w:val="00997B40"/>
    <w:rsid w:val="009A55F3"/>
    <w:rsid w:val="009B10BE"/>
    <w:rsid w:val="009B4387"/>
    <w:rsid w:val="009B53A4"/>
    <w:rsid w:val="009B78C2"/>
    <w:rsid w:val="009C29A3"/>
    <w:rsid w:val="009C2D77"/>
    <w:rsid w:val="009C517C"/>
    <w:rsid w:val="009C5480"/>
    <w:rsid w:val="009C5643"/>
    <w:rsid w:val="009C6DAD"/>
    <w:rsid w:val="009C7AF2"/>
    <w:rsid w:val="009D14E1"/>
    <w:rsid w:val="009D1D87"/>
    <w:rsid w:val="009D284C"/>
    <w:rsid w:val="009D5343"/>
    <w:rsid w:val="009D55C4"/>
    <w:rsid w:val="009E0530"/>
    <w:rsid w:val="009E49C7"/>
    <w:rsid w:val="009E6F5D"/>
    <w:rsid w:val="009E7598"/>
    <w:rsid w:val="009F2F4A"/>
    <w:rsid w:val="009F4C51"/>
    <w:rsid w:val="009F4CCF"/>
    <w:rsid w:val="00A00F95"/>
    <w:rsid w:val="00A02BEE"/>
    <w:rsid w:val="00A03844"/>
    <w:rsid w:val="00A03B1B"/>
    <w:rsid w:val="00A2065A"/>
    <w:rsid w:val="00A20E85"/>
    <w:rsid w:val="00A25F90"/>
    <w:rsid w:val="00A312B1"/>
    <w:rsid w:val="00A31AA6"/>
    <w:rsid w:val="00A367C9"/>
    <w:rsid w:val="00A37A82"/>
    <w:rsid w:val="00A403CB"/>
    <w:rsid w:val="00A41094"/>
    <w:rsid w:val="00A427C4"/>
    <w:rsid w:val="00A42BDC"/>
    <w:rsid w:val="00A44B42"/>
    <w:rsid w:val="00A46AA6"/>
    <w:rsid w:val="00A53715"/>
    <w:rsid w:val="00A55A7F"/>
    <w:rsid w:val="00A63064"/>
    <w:rsid w:val="00A6317E"/>
    <w:rsid w:val="00A63261"/>
    <w:rsid w:val="00A66730"/>
    <w:rsid w:val="00A70669"/>
    <w:rsid w:val="00A71C35"/>
    <w:rsid w:val="00A76629"/>
    <w:rsid w:val="00A76EF9"/>
    <w:rsid w:val="00A77EBE"/>
    <w:rsid w:val="00A81A9C"/>
    <w:rsid w:val="00A836BB"/>
    <w:rsid w:val="00A836EA"/>
    <w:rsid w:val="00A8537B"/>
    <w:rsid w:val="00A90A19"/>
    <w:rsid w:val="00A93FB9"/>
    <w:rsid w:val="00A964FD"/>
    <w:rsid w:val="00A96BB2"/>
    <w:rsid w:val="00A977EC"/>
    <w:rsid w:val="00A97A6F"/>
    <w:rsid w:val="00AA00F1"/>
    <w:rsid w:val="00AA0969"/>
    <w:rsid w:val="00AA0AAC"/>
    <w:rsid w:val="00AA0FDE"/>
    <w:rsid w:val="00AA3431"/>
    <w:rsid w:val="00AA678A"/>
    <w:rsid w:val="00AB131C"/>
    <w:rsid w:val="00AB3434"/>
    <w:rsid w:val="00AB449F"/>
    <w:rsid w:val="00AC1677"/>
    <w:rsid w:val="00AC42B7"/>
    <w:rsid w:val="00AC5B81"/>
    <w:rsid w:val="00AC7AC5"/>
    <w:rsid w:val="00AD0210"/>
    <w:rsid w:val="00AD0386"/>
    <w:rsid w:val="00AD12B8"/>
    <w:rsid w:val="00AD36EA"/>
    <w:rsid w:val="00AD4C2E"/>
    <w:rsid w:val="00AD53D9"/>
    <w:rsid w:val="00AE115C"/>
    <w:rsid w:val="00AE768A"/>
    <w:rsid w:val="00AE7759"/>
    <w:rsid w:val="00AF04E6"/>
    <w:rsid w:val="00AF0D6C"/>
    <w:rsid w:val="00AF30B3"/>
    <w:rsid w:val="00AF3848"/>
    <w:rsid w:val="00AF60F9"/>
    <w:rsid w:val="00B012E4"/>
    <w:rsid w:val="00B013A4"/>
    <w:rsid w:val="00B0193A"/>
    <w:rsid w:val="00B020D7"/>
    <w:rsid w:val="00B0294F"/>
    <w:rsid w:val="00B036AA"/>
    <w:rsid w:val="00B04EE9"/>
    <w:rsid w:val="00B0680F"/>
    <w:rsid w:val="00B07FA0"/>
    <w:rsid w:val="00B10039"/>
    <w:rsid w:val="00B115E1"/>
    <w:rsid w:val="00B11FFA"/>
    <w:rsid w:val="00B1737E"/>
    <w:rsid w:val="00B2007F"/>
    <w:rsid w:val="00B219E5"/>
    <w:rsid w:val="00B24DBD"/>
    <w:rsid w:val="00B27568"/>
    <w:rsid w:val="00B27E55"/>
    <w:rsid w:val="00B30932"/>
    <w:rsid w:val="00B34514"/>
    <w:rsid w:val="00B34FCC"/>
    <w:rsid w:val="00B45F68"/>
    <w:rsid w:val="00B468FA"/>
    <w:rsid w:val="00B47377"/>
    <w:rsid w:val="00B50071"/>
    <w:rsid w:val="00B52472"/>
    <w:rsid w:val="00B53500"/>
    <w:rsid w:val="00B54455"/>
    <w:rsid w:val="00B54EE8"/>
    <w:rsid w:val="00B55F90"/>
    <w:rsid w:val="00B5718D"/>
    <w:rsid w:val="00B57617"/>
    <w:rsid w:val="00B6071A"/>
    <w:rsid w:val="00B60D4D"/>
    <w:rsid w:val="00B622C7"/>
    <w:rsid w:val="00B64877"/>
    <w:rsid w:val="00B64B86"/>
    <w:rsid w:val="00B66E11"/>
    <w:rsid w:val="00B70936"/>
    <w:rsid w:val="00B80536"/>
    <w:rsid w:val="00B811A3"/>
    <w:rsid w:val="00B90BDB"/>
    <w:rsid w:val="00B92185"/>
    <w:rsid w:val="00B921ED"/>
    <w:rsid w:val="00B929DA"/>
    <w:rsid w:val="00B954CB"/>
    <w:rsid w:val="00B95AED"/>
    <w:rsid w:val="00B960A9"/>
    <w:rsid w:val="00B97136"/>
    <w:rsid w:val="00BA0384"/>
    <w:rsid w:val="00BA0A8B"/>
    <w:rsid w:val="00BA378F"/>
    <w:rsid w:val="00BA7386"/>
    <w:rsid w:val="00BB0F71"/>
    <w:rsid w:val="00BB319B"/>
    <w:rsid w:val="00BB3F1A"/>
    <w:rsid w:val="00BB719E"/>
    <w:rsid w:val="00BB7C6C"/>
    <w:rsid w:val="00BC1157"/>
    <w:rsid w:val="00BC1700"/>
    <w:rsid w:val="00BC283F"/>
    <w:rsid w:val="00BC3165"/>
    <w:rsid w:val="00BC37A7"/>
    <w:rsid w:val="00BC58A7"/>
    <w:rsid w:val="00BC7B90"/>
    <w:rsid w:val="00BC7BA4"/>
    <w:rsid w:val="00BE1C24"/>
    <w:rsid w:val="00BE414D"/>
    <w:rsid w:val="00BE547C"/>
    <w:rsid w:val="00BE7296"/>
    <w:rsid w:val="00BF0463"/>
    <w:rsid w:val="00BF19FD"/>
    <w:rsid w:val="00BF2A91"/>
    <w:rsid w:val="00C01EC2"/>
    <w:rsid w:val="00C03C29"/>
    <w:rsid w:val="00C03CF9"/>
    <w:rsid w:val="00C04303"/>
    <w:rsid w:val="00C049EB"/>
    <w:rsid w:val="00C06829"/>
    <w:rsid w:val="00C106E0"/>
    <w:rsid w:val="00C117EC"/>
    <w:rsid w:val="00C13F4E"/>
    <w:rsid w:val="00C16402"/>
    <w:rsid w:val="00C16C1E"/>
    <w:rsid w:val="00C1733E"/>
    <w:rsid w:val="00C20CA4"/>
    <w:rsid w:val="00C21C92"/>
    <w:rsid w:val="00C315F3"/>
    <w:rsid w:val="00C31CCE"/>
    <w:rsid w:val="00C353E6"/>
    <w:rsid w:val="00C35454"/>
    <w:rsid w:val="00C36ECC"/>
    <w:rsid w:val="00C375C6"/>
    <w:rsid w:val="00C421B6"/>
    <w:rsid w:val="00C42A87"/>
    <w:rsid w:val="00C43C6B"/>
    <w:rsid w:val="00C46405"/>
    <w:rsid w:val="00C508C1"/>
    <w:rsid w:val="00C54194"/>
    <w:rsid w:val="00C54267"/>
    <w:rsid w:val="00C55AC2"/>
    <w:rsid w:val="00C603AA"/>
    <w:rsid w:val="00C607A2"/>
    <w:rsid w:val="00C64E97"/>
    <w:rsid w:val="00C67B6E"/>
    <w:rsid w:val="00C700AE"/>
    <w:rsid w:val="00C7105A"/>
    <w:rsid w:val="00C758E2"/>
    <w:rsid w:val="00C76696"/>
    <w:rsid w:val="00C76B27"/>
    <w:rsid w:val="00C82C03"/>
    <w:rsid w:val="00C92C88"/>
    <w:rsid w:val="00C96206"/>
    <w:rsid w:val="00C967AF"/>
    <w:rsid w:val="00CA108F"/>
    <w:rsid w:val="00CA2003"/>
    <w:rsid w:val="00CA3C51"/>
    <w:rsid w:val="00CA4F63"/>
    <w:rsid w:val="00CB11AC"/>
    <w:rsid w:val="00CB4D94"/>
    <w:rsid w:val="00CC1A79"/>
    <w:rsid w:val="00CC4A60"/>
    <w:rsid w:val="00CC536F"/>
    <w:rsid w:val="00CD2E71"/>
    <w:rsid w:val="00CD3151"/>
    <w:rsid w:val="00CD39BF"/>
    <w:rsid w:val="00CD4273"/>
    <w:rsid w:val="00CD656C"/>
    <w:rsid w:val="00CE2CB0"/>
    <w:rsid w:val="00CE3D4F"/>
    <w:rsid w:val="00CE4310"/>
    <w:rsid w:val="00CE4D4F"/>
    <w:rsid w:val="00CE4D93"/>
    <w:rsid w:val="00CE7D39"/>
    <w:rsid w:val="00CF27A1"/>
    <w:rsid w:val="00CF2B6E"/>
    <w:rsid w:val="00CF2C92"/>
    <w:rsid w:val="00CF3604"/>
    <w:rsid w:val="00D04A56"/>
    <w:rsid w:val="00D05321"/>
    <w:rsid w:val="00D126A1"/>
    <w:rsid w:val="00D12BC5"/>
    <w:rsid w:val="00D1373A"/>
    <w:rsid w:val="00D1414F"/>
    <w:rsid w:val="00D144B4"/>
    <w:rsid w:val="00D14F4B"/>
    <w:rsid w:val="00D20134"/>
    <w:rsid w:val="00D230D7"/>
    <w:rsid w:val="00D23A6E"/>
    <w:rsid w:val="00D24346"/>
    <w:rsid w:val="00D25B44"/>
    <w:rsid w:val="00D27361"/>
    <w:rsid w:val="00D27769"/>
    <w:rsid w:val="00D277CC"/>
    <w:rsid w:val="00D27FD8"/>
    <w:rsid w:val="00D305D8"/>
    <w:rsid w:val="00D319B5"/>
    <w:rsid w:val="00D36301"/>
    <w:rsid w:val="00D40792"/>
    <w:rsid w:val="00D41181"/>
    <w:rsid w:val="00D4137C"/>
    <w:rsid w:val="00D422DA"/>
    <w:rsid w:val="00D4348A"/>
    <w:rsid w:val="00D44871"/>
    <w:rsid w:val="00D453B3"/>
    <w:rsid w:val="00D46E68"/>
    <w:rsid w:val="00D473B6"/>
    <w:rsid w:val="00D50253"/>
    <w:rsid w:val="00D50515"/>
    <w:rsid w:val="00D52D79"/>
    <w:rsid w:val="00D54A14"/>
    <w:rsid w:val="00D556F3"/>
    <w:rsid w:val="00D57994"/>
    <w:rsid w:val="00D611F5"/>
    <w:rsid w:val="00D61C23"/>
    <w:rsid w:val="00D63961"/>
    <w:rsid w:val="00D65498"/>
    <w:rsid w:val="00D67157"/>
    <w:rsid w:val="00D6715D"/>
    <w:rsid w:val="00D7091B"/>
    <w:rsid w:val="00D737D3"/>
    <w:rsid w:val="00D73B4C"/>
    <w:rsid w:val="00D74172"/>
    <w:rsid w:val="00D7441E"/>
    <w:rsid w:val="00D748E7"/>
    <w:rsid w:val="00D80409"/>
    <w:rsid w:val="00D805D4"/>
    <w:rsid w:val="00D825DD"/>
    <w:rsid w:val="00D86334"/>
    <w:rsid w:val="00D91963"/>
    <w:rsid w:val="00D91D3F"/>
    <w:rsid w:val="00D9600B"/>
    <w:rsid w:val="00DA1353"/>
    <w:rsid w:val="00DA2019"/>
    <w:rsid w:val="00DA4A29"/>
    <w:rsid w:val="00DA509E"/>
    <w:rsid w:val="00DA51BA"/>
    <w:rsid w:val="00DA61CE"/>
    <w:rsid w:val="00DB1B76"/>
    <w:rsid w:val="00DB6304"/>
    <w:rsid w:val="00DC01D3"/>
    <w:rsid w:val="00DC05AA"/>
    <w:rsid w:val="00DC18EA"/>
    <w:rsid w:val="00DC1A76"/>
    <w:rsid w:val="00DD030A"/>
    <w:rsid w:val="00DD03D4"/>
    <w:rsid w:val="00DD0627"/>
    <w:rsid w:val="00DD1549"/>
    <w:rsid w:val="00DD288F"/>
    <w:rsid w:val="00DD3E62"/>
    <w:rsid w:val="00DD4C4F"/>
    <w:rsid w:val="00DE10CD"/>
    <w:rsid w:val="00DE238E"/>
    <w:rsid w:val="00DE3801"/>
    <w:rsid w:val="00DF0536"/>
    <w:rsid w:val="00DF0857"/>
    <w:rsid w:val="00DF1201"/>
    <w:rsid w:val="00DF59FE"/>
    <w:rsid w:val="00DF78B6"/>
    <w:rsid w:val="00E00D21"/>
    <w:rsid w:val="00E01326"/>
    <w:rsid w:val="00E049FA"/>
    <w:rsid w:val="00E058EC"/>
    <w:rsid w:val="00E12A11"/>
    <w:rsid w:val="00E134E1"/>
    <w:rsid w:val="00E13D86"/>
    <w:rsid w:val="00E155C3"/>
    <w:rsid w:val="00E17C05"/>
    <w:rsid w:val="00E21FCF"/>
    <w:rsid w:val="00E221C4"/>
    <w:rsid w:val="00E22201"/>
    <w:rsid w:val="00E23543"/>
    <w:rsid w:val="00E257F5"/>
    <w:rsid w:val="00E2620C"/>
    <w:rsid w:val="00E30FA3"/>
    <w:rsid w:val="00E32B91"/>
    <w:rsid w:val="00E34103"/>
    <w:rsid w:val="00E3715A"/>
    <w:rsid w:val="00E37446"/>
    <w:rsid w:val="00E40839"/>
    <w:rsid w:val="00E44268"/>
    <w:rsid w:val="00E46283"/>
    <w:rsid w:val="00E51536"/>
    <w:rsid w:val="00E5235C"/>
    <w:rsid w:val="00E527B7"/>
    <w:rsid w:val="00E52F39"/>
    <w:rsid w:val="00E5330B"/>
    <w:rsid w:val="00E54656"/>
    <w:rsid w:val="00E55CA7"/>
    <w:rsid w:val="00E564E5"/>
    <w:rsid w:val="00E60A0E"/>
    <w:rsid w:val="00E610B4"/>
    <w:rsid w:val="00E6226C"/>
    <w:rsid w:val="00E6462E"/>
    <w:rsid w:val="00E64F68"/>
    <w:rsid w:val="00E65567"/>
    <w:rsid w:val="00E6774A"/>
    <w:rsid w:val="00E70663"/>
    <w:rsid w:val="00E71270"/>
    <w:rsid w:val="00E71C7D"/>
    <w:rsid w:val="00E72359"/>
    <w:rsid w:val="00E75036"/>
    <w:rsid w:val="00E75D42"/>
    <w:rsid w:val="00E81ED3"/>
    <w:rsid w:val="00E82800"/>
    <w:rsid w:val="00E83AF9"/>
    <w:rsid w:val="00E8533C"/>
    <w:rsid w:val="00E86BC6"/>
    <w:rsid w:val="00E87531"/>
    <w:rsid w:val="00E909EF"/>
    <w:rsid w:val="00E912EA"/>
    <w:rsid w:val="00E925A2"/>
    <w:rsid w:val="00E935C9"/>
    <w:rsid w:val="00E93DEE"/>
    <w:rsid w:val="00E94233"/>
    <w:rsid w:val="00E97EB3"/>
    <w:rsid w:val="00EA4736"/>
    <w:rsid w:val="00EA499C"/>
    <w:rsid w:val="00EA5F33"/>
    <w:rsid w:val="00EA7459"/>
    <w:rsid w:val="00EA7F13"/>
    <w:rsid w:val="00EB1EB0"/>
    <w:rsid w:val="00EB2EC2"/>
    <w:rsid w:val="00EB4B4A"/>
    <w:rsid w:val="00EB6243"/>
    <w:rsid w:val="00EB6A49"/>
    <w:rsid w:val="00EC1260"/>
    <w:rsid w:val="00EC1E41"/>
    <w:rsid w:val="00EC334D"/>
    <w:rsid w:val="00EC6B1A"/>
    <w:rsid w:val="00EC7C8E"/>
    <w:rsid w:val="00ED046B"/>
    <w:rsid w:val="00ED203C"/>
    <w:rsid w:val="00ED2A8D"/>
    <w:rsid w:val="00ED506E"/>
    <w:rsid w:val="00ED5944"/>
    <w:rsid w:val="00ED66CA"/>
    <w:rsid w:val="00EE2721"/>
    <w:rsid w:val="00EE2B3C"/>
    <w:rsid w:val="00EE5E05"/>
    <w:rsid w:val="00EE6220"/>
    <w:rsid w:val="00EF0CEA"/>
    <w:rsid w:val="00EF26C1"/>
    <w:rsid w:val="00EF38C5"/>
    <w:rsid w:val="00EF4E77"/>
    <w:rsid w:val="00EF50B1"/>
    <w:rsid w:val="00EF5F4B"/>
    <w:rsid w:val="00EF68F6"/>
    <w:rsid w:val="00F01018"/>
    <w:rsid w:val="00F01927"/>
    <w:rsid w:val="00F02A6C"/>
    <w:rsid w:val="00F065F6"/>
    <w:rsid w:val="00F10873"/>
    <w:rsid w:val="00F131B9"/>
    <w:rsid w:val="00F1700E"/>
    <w:rsid w:val="00F2082F"/>
    <w:rsid w:val="00F21C72"/>
    <w:rsid w:val="00F24042"/>
    <w:rsid w:val="00F24E51"/>
    <w:rsid w:val="00F26FBC"/>
    <w:rsid w:val="00F311EF"/>
    <w:rsid w:val="00F32521"/>
    <w:rsid w:val="00F33806"/>
    <w:rsid w:val="00F3549C"/>
    <w:rsid w:val="00F35789"/>
    <w:rsid w:val="00F3739B"/>
    <w:rsid w:val="00F41512"/>
    <w:rsid w:val="00F4497B"/>
    <w:rsid w:val="00F44CA8"/>
    <w:rsid w:val="00F477DC"/>
    <w:rsid w:val="00F51745"/>
    <w:rsid w:val="00F52863"/>
    <w:rsid w:val="00F528F6"/>
    <w:rsid w:val="00F5701B"/>
    <w:rsid w:val="00F64D3D"/>
    <w:rsid w:val="00F66E3B"/>
    <w:rsid w:val="00F67E3B"/>
    <w:rsid w:val="00F75689"/>
    <w:rsid w:val="00F76D53"/>
    <w:rsid w:val="00F81053"/>
    <w:rsid w:val="00F82C8A"/>
    <w:rsid w:val="00F8303A"/>
    <w:rsid w:val="00F86F59"/>
    <w:rsid w:val="00F9364C"/>
    <w:rsid w:val="00F94662"/>
    <w:rsid w:val="00F94F06"/>
    <w:rsid w:val="00F956B7"/>
    <w:rsid w:val="00FA4CF3"/>
    <w:rsid w:val="00FA6CCD"/>
    <w:rsid w:val="00FA7BC0"/>
    <w:rsid w:val="00FB3F11"/>
    <w:rsid w:val="00FB4093"/>
    <w:rsid w:val="00FB4292"/>
    <w:rsid w:val="00FB5B7C"/>
    <w:rsid w:val="00FB67CC"/>
    <w:rsid w:val="00FB6BD4"/>
    <w:rsid w:val="00FC10D5"/>
    <w:rsid w:val="00FC1319"/>
    <w:rsid w:val="00FC2884"/>
    <w:rsid w:val="00FC3191"/>
    <w:rsid w:val="00FC4409"/>
    <w:rsid w:val="00FC4688"/>
    <w:rsid w:val="00FC5AC5"/>
    <w:rsid w:val="00FC7AD4"/>
    <w:rsid w:val="00FD1CB6"/>
    <w:rsid w:val="00FD3B7C"/>
    <w:rsid w:val="00FD56EB"/>
    <w:rsid w:val="00FE12AA"/>
    <w:rsid w:val="00FE244B"/>
    <w:rsid w:val="00FE2A3A"/>
    <w:rsid w:val="00FE31E8"/>
    <w:rsid w:val="00FE39F8"/>
    <w:rsid w:val="00FE7650"/>
    <w:rsid w:val="01164EA4"/>
    <w:rsid w:val="0130583E"/>
    <w:rsid w:val="013412D6"/>
    <w:rsid w:val="01510C1D"/>
    <w:rsid w:val="01526812"/>
    <w:rsid w:val="016B3CA6"/>
    <w:rsid w:val="016C3C7B"/>
    <w:rsid w:val="01872593"/>
    <w:rsid w:val="018C34A2"/>
    <w:rsid w:val="01CD7511"/>
    <w:rsid w:val="01D214CE"/>
    <w:rsid w:val="01DE1773"/>
    <w:rsid w:val="01EA636A"/>
    <w:rsid w:val="02025461"/>
    <w:rsid w:val="02033711"/>
    <w:rsid w:val="02112AEB"/>
    <w:rsid w:val="02317AF5"/>
    <w:rsid w:val="02430B2B"/>
    <w:rsid w:val="024B7749"/>
    <w:rsid w:val="02641C78"/>
    <w:rsid w:val="0267140D"/>
    <w:rsid w:val="02810A7C"/>
    <w:rsid w:val="02A8007C"/>
    <w:rsid w:val="02AA0ECF"/>
    <w:rsid w:val="02B40E52"/>
    <w:rsid w:val="02DB6D48"/>
    <w:rsid w:val="02E965AD"/>
    <w:rsid w:val="030003CB"/>
    <w:rsid w:val="03351867"/>
    <w:rsid w:val="03366EC4"/>
    <w:rsid w:val="03386882"/>
    <w:rsid w:val="03541A8A"/>
    <w:rsid w:val="037F2D0A"/>
    <w:rsid w:val="03824AAC"/>
    <w:rsid w:val="03B64756"/>
    <w:rsid w:val="03BC7892"/>
    <w:rsid w:val="03CF276F"/>
    <w:rsid w:val="03E4059C"/>
    <w:rsid w:val="03E55E4B"/>
    <w:rsid w:val="03E6209F"/>
    <w:rsid w:val="03E73C99"/>
    <w:rsid w:val="03F85261"/>
    <w:rsid w:val="043D08AE"/>
    <w:rsid w:val="0443737B"/>
    <w:rsid w:val="04454754"/>
    <w:rsid w:val="044E2BE0"/>
    <w:rsid w:val="04606511"/>
    <w:rsid w:val="04877EB6"/>
    <w:rsid w:val="04891E6A"/>
    <w:rsid w:val="048B2CC6"/>
    <w:rsid w:val="04A103A3"/>
    <w:rsid w:val="04E95909"/>
    <w:rsid w:val="04EB1D6B"/>
    <w:rsid w:val="05012D5B"/>
    <w:rsid w:val="05052E25"/>
    <w:rsid w:val="05181770"/>
    <w:rsid w:val="0523406D"/>
    <w:rsid w:val="054756D0"/>
    <w:rsid w:val="05501066"/>
    <w:rsid w:val="055A5916"/>
    <w:rsid w:val="05602EEF"/>
    <w:rsid w:val="05A04683"/>
    <w:rsid w:val="05A512A0"/>
    <w:rsid w:val="05C01831"/>
    <w:rsid w:val="05C079E6"/>
    <w:rsid w:val="05CA2433"/>
    <w:rsid w:val="05CA289C"/>
    <w:rsid w:val="05DC2BB2"/>
    <w:rsid w:val="06147E59"/>
    <w:rsid w:val="062459EC"/>
    <w:rsid w:val="06362BF5"/>
    <w:rsid w:val="06443B4B"/>
    <w:rsid w:val="06520F52"/>
    <w:rsid w:val="06545E49"/>
    <w:rsid w:val="065E4A58"/>
    <w:rsid w:val="0662250D"/>
    <w:rsid w:val="067B6E80"/>
    <w:rsid w:val="068143AA"/>
    <w:rsid w:val="069756C9"/>
    <w:rsid w:val="069C5A16"/>
    <w:rsid w:val="06A50AB1"/>
    <w:rsid w:val="06AD5C93"/>
    <w:rsid w:val="06D344A0"/>
    <w:rsid w:val="06D40273"/>
    <w:rsid w:val="06E8668F"/>
    <w:rsid w:val="06EA41D2"/>
    <w:rsid w:val="06F82B78"/>
    <w:rsid w:val="07013AFC"/>
    <w:rsid w:val="070752C8"/>
    <w:rsid w:val="07280C2A"/>
    <w:rsid w:val="072A0DCF"/>
    <w:rsid w:val="072A7934"/>
    <w:rsid w:val="072D0755"/>
    <w:rsid w:val="072E42E3"/>
    <w:rsid w:val="074107DA"/>
    <w:rsid w:val="074F75B4"/>
    <w:rsid w:val="07611CC5"/>
    <w:rsid w:val="07743731"/>
    <w:rsid w:val="07844F83"/>
    <w:rsid w:val="078A1734"/>
    <w:rsid w:val="07A54D49"/>
    <w:rsid w:val="07A86AAB"/>
    <w:rsid w:val="07C05BA3"/>
    <w:rsid w:val="07F22E75"/>
    <w:rsid w:val="07FE5059"/>
    <w:rsid w:val="081859DF"/>
    <w:rsid w:val="0832500B"/>
    <w:rsid w:val="08395A08"/>
    <w:rsid w:val="083F6DFD"/>
    <w:rsid w:val="085F5F7C"/>
    <w:rsid w:val="08624EAC"/>
    <w:rsid w:val="08732EDD"/>
    <w:rsid w:val="08856DEC"/>
    <w:rsid w:val="08866B3C"/>
    <w:rsid w:val="089112ED"/>
    <w:rsid w:val="08935D0A"/>
    <w:rsid w:val="08A07BC2"/>
    <w:rsid w:val="08A96DA6"/>
    <w:rsid w:val="08AB610E"/>
    <w:rsid w:val="08CE38EA"/>
    <w:rsid w:val="08D3679E"/>
    <w:rsid w:val="090A0CD9"/>
    <w:rsid w:val="090F613F"/>
    <w:rsid w:val="09193390"/>
    <w:rsid w:val="092108C3"/>
    <w:rsid w:val="093D3223"/>
    <w:rsid w:val="093F2575"/>
    <w:rsid w:val="0968446C"/>
    <w:rsid w:val="09815C56"/>
    <w:rsid w:val="09880AD8"/>
    <w:rsid w:val="099709AB"/>
    <w:rsid w:val="099D349C"/>
    <w:rsid w:val="099E4EE1"/>
    <w:rsid w:val="099E61EE"/>
    <w:rsid w:val="09B031CE"/>
    <w:rsid w:val="09B94F9F"/>
    <w:rsid w:val="09CF5CF1"/>
    <w:rsid w:val="09EB53B2"/>
    <w:rsid w:val="09F61EA7"/>
    <w:rsid w:val="0A124E42"/>
    <w:rsid w:val="0A2821F9"/>
    <w:rsid w:val="0A2F181E"/>
    <w:rsid w:val="0A331649"/>
    <w:rsid w:val="0A451260"/>
    <w:rsid w:val="0A4F76B2"/>
    <w:rsid w:val="0A5271EB"/>
    <w:rsid w:val="0A6525EA"/>
    <w:rsid w:val="0A6767AA"/>
    <w:rsid w:val="0A6F0197"/>
    <w:rsid w:val="0A7D4096"/>
    <w:rsid w:val="0A805ABD"/>
    <w:rsid w:val="0A913826"/>
    <w:rsid w:val="0AA02DA7"/>
    <w:rsid w:val="0AA5328F"/>
    <w:rsid w:val="0AA572D2"/>
    <w:rsid w:val="0AD8309B"/>
    <w:rsid w:val="0AEB73DB"/>
    <w:rsid w:val="0B0F299D"/>
    <w:rsid w:val="0B134589"/>
    <w:rsid w:val="0B1B7DAA"/>
    <w:rsid w:val="0B33788A"/>
    <w:rsid w:val="0B3D39AE"/>
    <w:rsid w:val="0B4B73ED"/>
    <w:rsid w:val="0B5E04E5"/>
    <w:rsid w:val="0B7E48FD"/>
    <w:rsid w:val="0B98709D"/>
    <w:rsid w:val="0BA21047"/>
    <w:rsid w:val="0BDA0E24"/>
    <w:rsid w:val="0BFB0153"/>
    <w:rsid w:val="0C2A0C9F"/>
    <w:rsid w:val="0C41302A"/>
    <w:rsid w:val="0C414703"/>
    <w:rsid w:val="0C430B50"/>
    <w:rsid w:val="0C53580D"/>
    <w:rsid w:val="0C58293B"/>
    <w:rsid w:val="0C5B40EC"/>
    <w:rsid w:val="0C5F3BF0"/>
    <w:rsid w:val="0C803B53"/>
    <w:rsid w:val="0C9B1B99"/>
    <w:rsid w:val="0C9D3AC1"/>
    <w:rsid w:val="0CAC6211"/>
    <w:rsid w:val="0CBB26B7"/>
    <w:rsid w:val="0CBF2825"/>
    <w:rsid w:val="0CC46A76"/>
    <w:rsid w:val="0CC84753"/>
    <w:rsid w:val="0CD21ED4"/>
    <w:rsid w:val="0CD619C5"/>
    <w:rsid w:val="0CE60071"/>
    <w:rsid w:val="0CE95576"/>
    <w:rsid w:val="0CEE1FF2"/>
    <w:rsid w:val="0CF92C66"/>
    <w:rsid w:val="0CFC2EE8"/>
    <w:rsid w:val="0D0F7B15"/>
    <w:rsid w:val="0D145694"/>
    <w:rsid w:val="0D1D75F3"/>
    <w:rsid w:val="0D417D41"/>
    <w:rsid w:val="0D4769D0"/>
    <w:rsid w:val="0D4B71A9"/>
    <w:rsid w:val="0D5A4E4B"/>
    <w:rsid w:val="0D616600"/>
    <w:rsid w:val="0D65084A"/>
    <w:rsid w:val="0D660DCB"/>
    <w:rsid w:val="0D72089F"/>
    <w:rsid w:val="0D764628"/>
    <w:rsid w:val="0D887163"/>
    <w:rsid w:val="0D911154"/>
    <w:rsid w:val="0D927B5A"/>
    <w:rsid w:val="0D9F0F57"/>
    <w:rsid w:val="0DBE0494"/>
    <w:rsid w:val="0DC75576"/>
    <w:rsid w:val="0DD5005D"/>
    <w:rsid w:val="0DF15DEE"/>
    <w:rsid w:val="0DFC36AD"/>
    <w:rsid w:val="0E0C0298"/>
    <w:rsid w:val="0E0E72EC"/>
    <w:rsid w:val="0E3966AF"/>
    <w:rsid w:val="0E4762C6"/>
    <w:rsid w:val="0E480505"/>
    <w:rsid w:val="0E545AFA"/>
    <w:rsid w:val="0E5664B5"/>
    <w:rsid w:val="0E663237"/>
    <w:rsid w:val="0E7D198F"/>
    <w:rsid w:val="0E8E5BB1"/>
    <w:rsid w:val="0EA33B28"/>
    <w:rsid w:val="0EA47C99"/>
    <w:rsid w:val="0ECE7801"/>
    <w:rsid w:val="0ED10695"/>
    <w:rsid w:val="0ED97846"/>
    <w:rsid w:val="0EF068D9"/>
    <w:rsid w:val="0EF27D52"/>
    <w:rsid w:val="0EF600FC"/>
    <w:rsid w:val="0F054059"/>
    <w:rsid w:val="0F0627E0"/>
    <w:rsid w:val="0F1D46D8"/>
    <w:rsid w:val="0F2143C2"/>
    <w:rsid w:val="0F3F26C6"/>
    <w:rsid w:val="0F401C02"/>
    <w:rsid w:val="0F4109AB"/>
    <w:rsid w:val="0F4628FA"/>
    <w:rsid w:val="0F594D76"/>
    <w:rsid w:val="0F5B2655"/>
    <w:rsid w:val="0F7C38B2"/>
    <w:rsid w:val="0F7D081D"/>
    <w:rsid w:val="0F995326"/>
    <w:rsid w:val="0FA45DAA"/>
    <w:rsid w:val="0FB07FB8"/>
    <w:rsid w:val="0FB34829"/>
    <w:rsid w:val="0FB61E68"/>
    <w:rsid w:val="0FBC592A"/>
    <w:rsid w:val="0FCE0E92"/>
    <w:rsid w:val="0FD61CDB"/>
    <w:rsid w:val="0FDB561E"/>
    <w:rsid w:val="0FE60F7C"/>
    <w:rsid w:val="0FEB39D9"/>
    <w:rsid w:val="0FF87B68"/>
    <w:rsid w:val="101D5F03"/>
    <w:rsid w:val="102840F8"/>
    <w:rsid w:val="10334F62"/>
    <w:rsid w:val="10336F6C"/>
    <w:rsid w:val="103669CA"/>
    <w:rsid w:val="104602F5"/>
    <w:rsid w:val="105B51DC"/>
    <w:rsid w:val="106B55BC"/>
    <w:rsid w:val="106F228E"/>
    <w:rsid w:val="10B02E63"/>
    <w:rsid w:val="10B164C8"/>
    <w:rsid w:val="10B244F7"/>
    <w:rsid w:val="10C14D02"/>
    <w:rsid w:val="10EA52C2"/>
    <w:rsid w:val="10EF12A7"/>
    <w:rsid w:val="10F660E8"/>
    <w:rsid w:val="110A79DC"/>
    <w:rsid w:val="113A2324"/>
    <w:rsid w:val="11427F65"/>
    <w:rsid w:val="115D0906"/>
    <w:rsid w:val="117143B2"/>
    <w:rsid w:val="11801591"/>
    <w:rsid w:val="11A93B4C"/>
    <w:rsid w:val="11BA3AE3"/>
    <w:rsid w:val="11C22947"/>
    <w:rsid w:val="11C61ECE"/>
    <w:rsid w:val="11C96F3F"/>
    <w:rsid w:val="11EB27F1"/>
    <w:rsid w:val="11F80FD7"/>
    <w:rsid w:val="123B6B8C"/>
    <w:rsid w:val="125A62EA"/>
    <w:rsid w:val="1268239A"/>
    <w:rsid w:val="126A5F2F"/>
    <w:rsid w:val="127E4C49"/>
    <w:rsid w:val="1294767B"/>
    <w:rsid w:val="129D5474"/>
    <w:rsid w:val="12A460C1"/>
    <w:rsid w:val="12C54DAE"/>
    <w:rsid w:val="12E71DDC"/>
    <w:rsid w:val="12F65B37"/>
    <w:rsid w:val="1308440F"/>
    <w:rsid w:val="13267087"/>
    <w:rsid w:val="133A1B03"/>
    <w:rsid w:val="13404493"/>
    <w:rsid w:val="135241D2"/>
    <w:rsid w:val="135607B7"/>
    <w:rsid w:val="135D24EF"/>
    <w:rsid w:val="13A20852"/>
    <w:rsid w:val="13D34EB0"/>
    <w:rsid w:val="13FB3A8E"/>
    <w:rsid w:val="13FE6130"/>
    <w:rsid w:val="141C2791"/>
    <w:rsid w:val="14382F65"/>
    <w:rsid w:val="14537884"/>
    <w:rsid w:val="14593BBF"/>
    <w:rsid w:val="145C4EA5"/>
    <w:rsid w:val="145D29CB"/>
    <w:rsid w:val="146143A3"/>
    <w:rsid w:val="1461495D"/>
    <w:rsid w:val="14785733"/>
    <w:rsid w:val="147D738C"/>
    <w:rsid w:val="147F6DE6"/>
    <w:rsid w:val="14932C1C"/>
    <w:rsid w:val="14A14FAE"/>
    <w:rsid w:val="14AE6300"/>
    <w:rsid w:val="14B31557"/>
    <w:rsid w:val="14BC24D6"/>
    <w:rsid w:val="14D56C28"/>
    <w:rsid w:val="14DA0774"/>
    <w:rsid w:val="14E307F5"/>
    <w:rsid w:val="14E44445"/>
    <w:rsid w:val="150A0311"/>
    <w:rsid w:val="151717C0"/>
    <w:rsid w:val="15194B44"/>
    <w:rsid w:val="151C338A"/>
    <w:rsid w:val="151E65FF"/>
    <w:rsid w:val="15266AF5"/>
    <w:rsid w:val="1534372C"/>
    <w:rsid w:val="15363948"/>
    <w:rsid w:val="1555138F"/>
    <w:rsid w:val="1565002B"/>
    <w:rsid w:val="156979B4"/>
    <w:rsid w:val="156C1118"/>
    <w:rsid w:val="156F29B6"/>
    <w:rsid w:val="157601E9"/>
    <w:rsid w:val="15B22BCC"/>
    <w:rsid w:val="15C70A44"/>
    <w:rsid w:val="15F95D41"/>
    <w:rsid w:val="160E2CCF"/>
    <w:rsid w:val="16435AEB"/>
    <w:rsid w:val="164973BC"/>
    <w:rsid w:val="165B60F7"/>
    <w:rsid w:val="16687648"/>
    <w:rsid w:val="16705645"/>
    <w:rsid w:val="167A5AB7"/>
    <w:rsid w:val="167E3FF7"/>
    <w:rsid w:val="16827B65"/>
    <w:rsid w:val="16965B1D"/>
    <w:rsid w:val="16E96798"/>
    <w:rsid w:val="16EF3DAF"/>
    <w:rsid w:val="1706559C"/>
    <w:rsid w:val="17190E2C"/>
    <w:rsid w:val="171F4E63"/>
    <w:rsid w:val="172D46BC"/>
    <w:rsid w:val="17303771"/>
    <w:rsid w:val="173D66F2"/>
    <w:rsid w:val="17430389"/>
    <w:rsid w:val="175C0959"/>
    <w:rsid w:val="176F6C9D"/>
    <w:rsid w:val="177941D0"/>
    <w:rsid w:val="179E7583"/>
    <w:rsid w:val="17A56957"/>
    <w:rsid w:val="17B24C1A"/>
    <w:rsid w:val="17C261B5"/>
    <w:rsid w:val="17C90288"/>
    <w:rsid w:val="17CC70DE"/>
    <w:rsid w:val="17D023BA"/>
    <w:rsid w:val="17D71F1B"/>
    <w:rsid w:val="17DA2AED"/>
    <w:rsid w:val="17DC532F"/>
    <w:rsid w:val="17FF01C0"/>
    <w:rsid w:val="180E4708"/>
    <w:rsid w:val="18102893"/>
    <w:rsid w:val="181D4324"/>
    <w:rsid w:val="18273CDA"/>
    <w:rsid w:val="183D4291"/>
    <w:rsid w:val="18454631"/>
    <w:rsid w:val="185C57AA"/>
    <w:rsid w:val="18800267"/>
    <w:rsid w:val="188A6787"/>
    <w:rsid w:val="188E05D6"/>
    <w:rsid w:val="18AA2E33"/>
    <w:rsid w:val="18DE75ED"/>
    <w:rsid w:val="18F322B6"/>
    <w:rsid w:val="19035336"/>
    <w:rsid w:val="19191302"/>
    <w:rsid w:val="19355B62"/>
    <w:rsid w:val="19731B79"/>
    <w:rsid w:val="19737B67"/>
    <w:rsid w:val="1977452F"/>
    <w:rsid w:val="19996C8B"/>
    <w:rsid w:val="19AE61A3"/>
    <w:rsid w:val="19BD25FD"/>
    <w:rsid w:val="19CF1C75"/>
    <w:rsid w:val="19D704B1"/>
    <w:rsid w:val="1A024AC4"/>
    <w:rsid w:val="1A09162B"/>
    <w:rsid w:val="1A1434E4"/>
    <w:rsid w:val="1A177AC0"/>
    <w:rsid w:val="1A532ADC"/>
    <w:rsid w:val="1A9F104B"/>
    <w:rsid w:val="1AA57B5F"/>
    <w:rsid w:val="1AA72BF2"/>
    <w:rsid w:val="1AAD392D"/>
    <w:rsid w:val="1B043F82"/>
    <w:rsid w:val="1B093F61"/>
    <w:rsid w:val="1B10433A"/>
    <w:rsid w:val="1B260840"/>
    <w:rsid w:val="1B2A29EF"/>
    <w:rsid w:val="1B3F107D"/>
    <w:rsid w:val="1B9878B9"/>
    <w:rsid w:val="1B9F40CA"/>
    <w:rsid w:val="1BA04CFE"/>
    <w:rsid w:val="1BA41B97"/>
    <w:rsid w:val="1BE3189B"/>
    <w:rsid w:val="1BEE452E"/>
    <w:rsid w:val="1BF52C47"/>
    <w:rsid w:val="1BFA4533"/>
    <w:rsid w:val="1BFD2A7A"/>
    <w:rsid w:val="1C2407D2"/>
    <w:rsid w:val="1C29238F"/>
    <w:rsid w:val="1C35495A"/>
    <w:rsid w:val="1C366EC8"/>
    <w:rsid w:val="1C392717"/>
    <w:rsid w:val="1C676864"/>
    <w:rsid w:val="1C6D5042"/>
    <w:rsid w:val="1C80765E"/>
    <w:rsid w:val="1C872CDB"/>
    <w:rsid w:val="1C8B1964"/>
    <w:rsid w:val="1C94661B"/>
    <w:rsid w:val="1C9A433B"/>
    <w:rsid w:val="1C9D605B"/>
    <w:rsid w:val="1CA30656"/>
    <w:rsid w:val="1CAF5838"/>
    <w:rsid w:val="1CB03888"/>
    <w:rsid w:val="1CC932F4"/>
    <w:rsid w:val="1CCC7773"/>
    <w:rsid w:val="1CF814E3"/>
    <w:rsid w:val="1D0460DA"/>
    <w:rsid w:val="1D314742"/>
    <w:rsid w:val="1D5456AF"/>
    <w:rsid w:val="1D6A35B4"/>
    <w:rsid w:val="1D7359EB"/>
    <w:rsid w:val="1D7C2114"/>
    <w:rsid w:val="1D947067"/>
    <w:rsid w:val="1DA37D86"/>
    <w:rsid w:val="1DAA7F10"/>
    <w:rsid w:val="1DBD30DC"/>
    <w:rsid w:val="1DDA6C1E"/>
    <w:rsid w:val="1DF61E96"/>
    <w:rsid w:val="1E056892"/>
    <w:rsid w:val="1E0839A8"/>
    <w:rsid w:val="1E2F4303"/>
    <w:rsid w:val="1E317884"/>
    <w:rsid w:val="1E405DA8"/>
    <w:rsid w:val="1E5006DD"/>
    <w:rsid w:val="1E626810"/>
    <w:rsid w:val="1E7A5E16"/>
    <w:rsid w:val="1E7C1444"/>
    <w:rsid w:val="1E935967"/>
    <w:rsid w:val="1E937AFC"/>
    <w:rsid w:val="1EAD7881"/>
    <w:rsid w:val="1EAE6B06"/>
    <w:rsid w:val="1EE44777"/>
    <w:rsid w:val="1F053648"/>
    <w:rsid w:val="1F2A3348"/>
    <w:rsid w:val="1F3544E8"/>
    <w:rsid w:val="1F3A1F0D"/>
    <w:rsid w:val="1F3B0B8F"/>
    <w:rsid w:val="1F515A41"/>
    <w:rsid w:val="1F5A411E"/>
    <w:rsid w:val="1F5F0466"/>
    <w:rsid w:val="1F6832A0"/>
    <w:rsid w:val="1F9465DD"/>
    <w:rsid w:val="1FA30AEF"/>
    <w:rsid w:val="1FC378CD"/>
    <w:rsid w:val="1FEA5A5B"/>
    <w:rsid w:val="200811D3"/>
    <w:rsid w:val="203476BB"/>
    <w:rsid w:val="204D7523"/>
    <w:rsid w:val="20514C50"/>
    <w:rsid w:val="20582A63"/>
    <w:rsid w:val="20880DD0"/>
    <w:rsid w:val="20920548"/>
    <w:rsid w:val="20B473AA"/>
    <w:rsid w:val="20B6593D"/>
    <w:rsid w:val="20D26254"/>
    <w:rsid w:val="20E46C9E"/>
    <w:rsid w:val="20E85D14"/>
    <w:rsid w:val="20E94DDE"/>
    <w:rsid w:val="20EF09AB"/>
    <w:rsid w:val="20F54C23"/>
    <w:rsid w:val="20FF3370"/>
    <w:rsid w:val="211113F5"/>
    <w:rsid w:val="21346F7B"/>
    <w:rsid w:val="213F13C1"/>
    <w:rsid w:val="21432F64"/>
    <w:rsid w:val="216B25DC"/>
    <w:rsid w:val="217212D8"/>
    <w:rsid w:val="217B1461"/>
    <w:rsid w:val="217C52BE"/>
    <w:rsid w:val="217E22B5"/>
    <w:rsid w:val="2190618E"/>
    <w:rsid w:val="21BE1D45"/>
    <w:rsid w:val="21D218F6"/>
    <w:rsid w:val="21E71356"/>
    <w:rsid w:val="21EE38EF"/>
    <w:rsid w:val="21F1334D"/>
    <w:rsid w:val="22003C8C"/>
    <w:rsid w:val="220C774F"/>
    <w:rsid w:val="221D1F65"/>
    <w:rsid w:val="221D1FCD"/>
    <w:rsid w:val="223C00C4"/>
    <w:rsid w:val="224A72AF"/>
    <w:rsid w:val="22525B39"/>
    <w:rsid w:val="22547760"/>
    <w:rsid w:val="225530EF"/>
    <w:rsid w:val="22583430"/>
    <w:rsid w:val="22651198"/>
    <w:rsid w:val="22723839"/>
    <w:rsid w:val="22747676"/>
    <w:rsid w:val="228F59ED"/>
    <w:rsid w:val="22941CAE"/>
    <w:rsid w:val="22A939AB"/>
    <w:rsid w:val="22BC30AB"/>
    <w:rsid w:val="22CC3EB7"/>
    <w:rsid w:val="22D447A0"/>
    <w:rsid w:val="22F34A05"/>
    <w:rsid w:val="23076924"/>
    <w:rsid w:val="232F3B6F"/>
    <w:rsid w:val="233649D3"/>
    <w:rsid w:val="234436D4"/>
    <w:rsid w:val="23757D31"/>
    <w:rsid w:val="237F64BA"/>
    <w:rsid w:val="238413FD"/>
    <w:rsid w:val="23843AD1"/>
    <w:rsid w:val="239013BD"/>
    <w:rsid w:val="23C429A4"/>
    <w:rsid w:val="23C823BC"/>
    <w:rsid w:val="23D24BDB"/>
    <w:rsid w:val="23D76813"/>
    <w:rsid w:val="23F170C3"/>
    <w:rsid w:val="24057464"/>
    <w:rsid w:val="242E1C8E"/>
    <w:rsid w:val="245008C7"/>
    <w:rsid w:val="24594A29"/>
    <w:rsid w:val="245B0CD5"/>
    <w:rsid w:val="24883334"/>
    <w:rsid w:val="249A6DF1"/>
    <w:rsid w:val="24A42D4D"/>
    <w:rsid w:val="24BD6B1E"/>
    <w:rsid w:val="24EF141E"/>
    <w:rsid w:val="24F211AF"/>
    <w:rsid w:val="24F46692"/>
    <w:rsid w:val="24FE0C04"/>
    <w:rsid w:val="252A06D3"/>
    <w:rsid w:val="25415027"/>
    <w:rsid w:val="25537B47"/>
    <w:rsid w:val="25557F8E"/>
    <w:rsid w:val="25696C2E"/>
    <w:rsid w:val="257B7047"/>
    <w:rsid w:val="257D0072"/>
    <w:rsid w:val="25A432EA"/>
    <w:rsid w:val="25B94BEE"/>
    <w:rsid w:val="25BA45EF"/>
    <w:rsid w:val="25C929E8"/>
    <w:rsid w:val="25FE4310"/>
    <w:rsid w:val="26195368"/>
    <w:rsid w:val="26231609"/>
    <w:rsid w:val="26257870"/>
    <w:rsid w:val="264609DC"/>
    <w:rsid w:val="267206D8"/>
    <w:rsid w:val="267D2060"/>
    <w:rsid w:val="268F16D6"/>
    <w:rsid w:val="26B33DE3"/>
    <w:rsid w:val="26B97F35"/>
    <w:rsid w:val="26C47B79"/>
    <w:rsid w:val="26D60601"/>
    <w:rsid w:val="26DC4F58"/>
    <w:rsid w:val="26E51EF5"/>
    <w:rsid w:val="26E83F4E"/>
    <w:rsid w:val="26E86A6C"/>
    <w:rsid w:val="26FE01DA"/>
    <w:rsid w:val="270B79A6"/>
    <w:rsid w:val="274D1E41"/>
    <w:rsid w:val="275B5A9E"/>
    <w:rsid w:val="275E2901"/>
    <w:rsid w:val="278A695D"/>
    <w:rsid w:val="278D255A"/>
    <w:rsid w:val="27952750"/>
    <w:rsid w:val="27B70919"/>
    <w:rsid w:val="27BE5B97"/>
    <w:rsid w:val="27CE64E0"/>
    <w:rsid w:val="27D17500"/>
    <w:rsid w:val="27D8088F"/>
    <w:rsid w:val="27E50DCB"/>
    <w:rsid w:val="27EA5FF0"/>
    <w:rsid w:val="27F54F9D"/>
    <w:rsid w:val="27FD4705"/>
    <w:rsid w:val="27FF63C4"/>
    <w:rsid w:val="28012834"/>
    <w:rsid w:val="28017784"/>
    <w:rsid w:val="28033B5E"/>
    <w:rsid w:val="2837249D"/>
    <w:rsid w:val="28661406"/>
    <w:rsid w:val="2868597F"/>
    <w:rsid w:val="287621C2"/>
    <w:rsid w:val="287F157E"/>
    <w:rsid w:val="28856C28"/>
    <w:rsid w:val="289B3D96"/>
    <w:rsid w:val="28B93FD0"/>
    <w:rsid w:val="28C03ACC"/>
    <w:rsid w:val="28CB0FF3"/>
    <w:rsid w:val="28D93112"/>
    <w:rsid w:val="28D95803"/>
    <w:rsid w:val="28DD78F7"/>
    <w:rsid w:val="28EA087A"/>
    <w:rsid w:val="29283150"/>
    <w:rsid w:val="293D6286"/>
    <w:rsid w:val="29412AAF"/>
    <w:rsid w:val="29422464"/>
    <w:rsid w:val="294F692F"/>
    <w:rsid w:val="29565F0F"/>
    <w:rsid w:val="295A0F9B"/>
    <w:rsid w:val="29702FFF"/>
    <w:rsid w:val="299D3B3E"/>
    <w:rsid w:val="29B03871"/>
    <w:rsid w:val="29BC3B0E"/>
    <w:rsid w:val="29BF4FA7"/>
    <w:rsid w:val="29C80857"/>
    <w:rsid w:val="29F57155"/>
    <w:rsid w:val="2A0E2481"/>
    <w:rsid w:val="2A481D63"/>
    <w:rsid w:val="2A5E32CD"/>
    <w:rsid w:val="2A6B7798"/>
    <w:rsid w:val="2A6F54DA"/>
    <w:rsid w:val="2A7A0529"/>
    <w:rsid w:val="2A8B422F"/>
    <w:rsid w:val="2A9418B3"/>
    <w:rsid w:val="2AA7152B"/>
    <w:rsid w:val="2AF6240B"/>
    <w:rsid w:val="2AF76C92"/>
    <w:rsid w:val="2B2744E9"/>
    <w:rsid w:val="2B6F26E8"/>
    <w:rsid w:val="2B7467F9"/>
    <w:rsid w:val="2B7A199A"/>
    <w:rsid w:val="2B7D7783"/>
    <w:rsid w:val="2B810141"/>
    <w:rsid w:val="2B8C760C"/>
    <w:rsid w:val="2BB56C2C"/>
    <w:rsid w:val="2BB97180"/>
    <w:rsid w:val="2BD33847"/>
    <w:rsid w:val="2BD575BF"/>
    <w:rsid w:val="2BF8089A"/>
    <w:rsid w:val="2C0315C8"/>
    <w:rsid w:val="2C044A19"/>
    <w:rsid w:val="2C1411B5"/>
    <w:rsid w:val="2C2B1705"/>
    <w:rsid w:val="2C302A48"/>
    <w:rsid w:val="2C5300D5"/>
    <w:rsid w:val="2C604777"/>
    <w:rsid w:val="2C8D52CF"/>
    <w:rsid w:val="2CA21E63"/>
    <w:rsid w:val="2CAB55D2"/>
    <w:rsid w:val="2CB2599C"/>
    <w:rsid w:val="2D041E59"/>
    <w:rsid w:val="2D1B11C4"/>
    <w:rsid w:val="2D1E6D44"/>
    <w:rsid w:val="2D2864D4"/>
    <w:rsid w:val="2D422BA0"/>
    <w:rsid w:val="2D4D3970"/>
    <w:rsid w:val="2D6405B3"/>
    <w:rsid w:val="2D796670"/>
    <w:rsid w:val="2D874750"/>
    <w:rsid w:val="2DA43CC6"/>
    <w:rsid w:val="2DA90D03"/>
    <w:rsid w:val="2DAA40C0"/>
    <w:rsid w:val="2DC466F1"/>
    <w:rsid w:val="2DD24CCF"/>
    <w:rsid w:val="2DD32383"/>
    <w:rsid w:val="2DE47F8D"/>
    <w:rsid w:val="2DE50909"/>
    <w:rsid w:val="2DFC02C3"/>
    <w:rsid w:val="2E07674D"/>
    <w:rsid w:val="2E27050A"/>
    <w:rsid w:val="2E291E44"/>
    <w:rsid w:val="2E2B0A35"/>
    <w:rsid w:val="2E6361EE"/>
    <w:rsid w:val="2E67296D"/>
    <w:rsid w:val="2E6A68DF"/>
    <w:rsid w:val="2E87355D"/>
    <w:rsid w:val="2E983D5E"/>
    <w:rsid w:val="2EA574FB"/>
    <w:rsid w:val="2EB1759E"/>
    <w:rsid w:val="2EDE7420"/>
    <w:rsid w:val="2EE72320"/>
    <w:rsid w:val="2EE8455C"/>
    <w:rsid w:val="2EFC2AD6"/>
    <w:rsid w:val="2F111931"/>
    <w:rsid w:val="2F1410CE"/>
    <w:rsid w:val="2F283EAA"/>
    <w:rsid w:val="2F2D7712"/>
    <w:rsid w:val="2F430CE4"/>
    <w:rsid w:val="2F702FA3"/>
    <w:rsid w:val="2F7075FF"/>
    <w:rsid w:val="2F7C3139"/>
    <w:rsid w:val="2F9B22C4"/>
    <w:rsid w:val="2FB26645"/>
    <w:rsid w:val="2FB43990"/>
    <w:rsid w:val="2FC414F3"/>
    <w:rsid w:val="2FCA31B3"/>
    <w:rsid w:val="2FD47B8E"/>
    <w:rsid w:val="2FE60929"/>
    <w:rsid w:val="2FED29FE"/>
    <w:rsid w:val="2FF630A8"/>
    <w:rsid w:val="3011493E"/>
    <w:rsid w:val="30413EC5"/>
    <w:rsid w:val="304E560D"/>
    <w:rsid w:val="306356E6"/>
    <w:rsid w:val="30790462"/>
    <w:rsid w:val="308C1A86"/>
    <w:rsid w:val="30913D16"/>
    <w:rsid w:val="30AC28B9"/>
    <w:rsid w:val="30BD4AC6"/>
    <w:rsid w:val="30D70117"/>
    <w:rsid w:val="30D971C3"/>
    <w:rsid w:val="30E15C05"/>
    <w:rsid w:val="30E324AF"/>
    <w:rsid w:val="30ED53AB"/>
    <w:rsid w:val="31131F93"/>
    <w:rsid w:val="31235164"/>
    <w:rsid w:val="31274B61"/>
    <w:rsid w:val="31303B45"/>
    <w:rsid w:val="3135465C"/>
    <w:rsid w:val="314B29C9"/>
    <w:rsid w:val="31713760"/>
    <w:rsid w:val="31986FB8"/>
    <w:rsid w:val="31B86380"/>
    <w:rsid w:val="31C75EB2"/>
    <w:rsid w:val="31C774DA"/>
    <w:rsid w:val="31D16A7B"/>
    <w:rsid w:val="31E76AA2"/>
    <w:rsid w:val="320F1351"/>
    <w:rsid w:val="32110C25"/>
    <w:rsid w:val="321C0EB4"/>
    <w:rsid w:val="322D6B74"/>
    <w:rsid w:val="32313199"/>
    <w:rsid w:val="323406C8"/>
    <w:rsid w:val="32341E01"/>
    <w:rsid w:val="323C0A4B"/>
    <w:rsid w:val="323D7C6C"/>
    <w:rsid w:val="324E1E79"/>
    <w:rsid w:val="3253123E"/>
    <w:rsid w:val="3265420A"/>
    <w:rsid w:val="327D450D"/>
    <w:rsid w:val="32A81084"/>
    <w:rsid w:val="32AA2E28"/>
    <w:rsid w:val="32B31CDC"/>
    <w:rsid w:val="32D23B02"/>
    <w:rsid w:val="32D70991"/>
    <w:rsid w:val="32FC18D5"/>
    <w:rsid w:val="33022C64"/>
    <w:rsid w:val="335C2374"/>
    <w:rsid w:val="33863DDA"/>
    <w:rsid w:val="339B39CD"/>
    <w:rsid w:val="33AA75FC"/>
    <w:rsid w:val="33C313FB"/>
    <w:rsid w:val="33DA7A39"/>
    <w:rsid w:val="33DC14FA"/>
    <w:rsid w:val="33E70810"/>
    <w:rsid w:val="33ED6F82"/>
    <w:rsid w:val="33FD4D1B"/>
    <w:rsid w:val="343D03F7"/>
    <w:rsid w:val="343E7CCC"/>
    <w:rsid w:val="34476B80"/>
    <w:rsid w:val="34764C1F"/>
    <w:rsid w:val="348320CD"/>
    <w:rsid w:val="34C41960"/>
    <w:rsid w:val="34EA455F"/>
    <w:rsid w:val="34F34C56"/>
    <w:rsid w:val="34FD1935"/>
    <w:rsid w:val="351A530D"/>
    <w:rsid w:val="351E2D6A"/>
    <w:rsid w:val="35214341"/>
    <w:rsid w:val="35272246"/>
    <w:rsid w:val="3537338E"/>
    <w:rsid w:val="3553736A"/>
    <w:rsid w:val="35577297"/>
    <w:rsid w:val="35775973"/>
    <w:rsid w:val="357A5788"/>
    <w:rsid w:val="357E183D"/>
    <w:rsid w:val="35D54D39"/>
    <w:rsid w:val="35E01551"/>
    <w:rsid w:val="35E31544"/>
    <w:rsid w:val="35ED6104"/>
    <w:rsid w:val="35FB19DD"/>
    <w:rsid w:val="360B2B82"/>
    <w:rsid w:val="361D5854"/>
    <w:rsid w:val="3627358B"/>
    <w:rsid w:val="36530971"/>
    <w:rsid w:val="3653272A"/>
    <w:rsid w:val="36561BAE"/>
    <w:rsid w:val="36610C56"/>
    <w:rsid w:val="366B24CA"/>
    <w:rsid w:val="36835C88"/>
    <w:rsid w:val="36A04C6E"/>
    <w:rsid w:val="36BE0218"/>
    <w:rsid w:val="36E20DE2"/>
    <w:rsid w:val="36FF4C2D"/>
    <w:rsid w:val="36FF7BE6"/>
    <w:rsid w:val="370D15CB"/>
    <w:rsid w:val="370E1BD7"/>
    <w:rsid w:val="37124677"/>
    <w:rsid w:val="37210533"/>
    <w:rsid w:val="372C59CB"/>
    <w:rsid w:val="373553B6"/>
    <w:rsid w:val="373C0FA3"/>
    <w:rsid w:val="373D070E"/>
    <w:rsid w:val="37461986"/>
    <w:rsid w:val="37515F68"/>
    <w:rsid w:val="376916D4"/>
    <w:rsid w:val="37857FB5"/>
    <w:rsid w:val="37936E8E"/>
    <w:rsid w:val="37AA009D"/>
    <w:rsid w:val="37AD13F0"/>
    <w:rsid w:val="37AD64D2"/>
    <w:rsid w:val="37B502A5"/>
    <w:rsid w:val="37D839C4"/>
    <w:rsid w:val="37D94462"/>
    <w:rsid w:val="37DE1540"/>
    <w:rsid w:val="37DE77FC"/>
    <w:rsid w:val="37EB2DC8"/>
    <w:rsid w:val="37EF4766"/>
    <w:rsid w:val="37F67F7B"/>
    <w:rsid w:val="38095396"/>
    <w:rsid w:val="380C1B1C"/>
    <w:rsid w:val="38233460"/>
    <w:rsid w:val="382947EF"/>
    <w:rsid w:val="384D4981"/>
    <w:rsid w:val="38541AF8"/>
    <w:rsid w:val="385666E5"/>
    <w:rsid w:val="388D79F7"/>
    <w:rsid w:val="389740B9"/>
    <w:rsid w:val="389D747D"/>
    <w:rsid w:val="38D2587F"/>
    <w:rsid w:val="38DB70E7"/>
    <w:rsid w:val="38DF1000"/>
    <w:rsid w:val="38E0334C"/>
    <w:rsid w:val="38E4433C"/>
    <w:rsid w:val="39001F99"/>
    <w:rsid w:val="391B0E6C"/>
    <w:rsid w:val="391C32AC"/>
    <w:rsid w:val="391D4354"/>
    <w:rsid w:val="39355B41"/>
    <w:rsid w:val="39387CA2"/>
    <w:rsid w:val="394205D8"/>
    <w:rsid w:val="395025CC"/>
    <w:rsid w:val="395A55A8"/>
    <w:rsid w:val="39746232"/>
    <w:rsid w:val="397A79F8"/>
    <w:rsid w:val="39B558EA"/>
    <w:rsid w:val="39BA7076"/>
    <w:rsid w:val="39C649EB"/>
    <w:rsid w:val="39C769D6"/>
    <w:rsid w:val="39DA6441"/>
    <w:rsid w:val="39E04ED2"/>
    <w:rsid w:val="39E7052C"/>
    <w:rsid w:val="39FE23D7"/>
    <w:rsid w:val="39FF1CAB"/>
    <w:rsid w:val="3A006510"/>
    <w:rsid w:val="3A0562C0"/>
    <w:rsid w:val="3A1348AB"/>
    <w:rsid w:val="3A186A7F"/>
    <w:rsid w:val="3A255E96"/>
    <w:rsid w:val="3A2A5408"/>
    <w:rsid w:val="3A2D05C6"/>
    <w:rsid w:val="3A5D7884"/>
    <w:rsid w:val="3A791A5E"/>
    <w:rsid w:val="3A7D08EB"/>
    <w:rsid w:val="3A920424"/>
    <w:rsid w:val="3AA72846"/>
    <w:rsid w:val="3ABB1176"/>
    <w:rsid w:val="3ACA050B"/>
    <w:rsid w:val="3AD16F1E"/>
    <w:rsid w:val="3AD46E38"/>
    <w:rsid w:val="3AEA792D"/>
    <w:rsid w:val="3B146091"/>
    <w:rsid w:val="3B192EFF"/>
    <w:rsid w:val="3B3616FD"/>
    <w:rsid w:val="3B787D9D"/>
    <w:rsid w:val="3B8752E3"/>
    <w:rsid w:val="3BAE5DA4"/>
    <w:rsid w:val="3BBC4765"/>
    <w:rsid w:val="3BC12437"/>
    <w:rsid w:val="3BCE25E6"/>
    <w:rsid w:val="3BF84C04"/>
    <w:rsid w:val="3C0E18DA"/>
    <w:rsid w:val="3C1063F2"/>
    <w:rsid w:val="3C1222BB"/>
    <w:rsid w:val="3C135B1D"/>
    <w:rsid w:val="3C187054"/>
    <w:rsid w:val="3C1B106D"/>
    <w:rsid w:val="3C207F25"/>
    <w:rsid w:val="3C272D4A"/>
    <w:rsid w:val="3C2776F1"/>
    <w:rsid w:val="3C39375A"/>
    <w:rsid w:val="3C3D0825"/>
    <w:rsid w:val="3C600400"/>
    <w:rsid w:val="3C9817A8"/>
    <w:rsid w:val="3CB62935"/>
    <w:rsid w:val="3CC1149A"/>
    <w:rsid w:val="3CD218F9"/>
    <w:rsid w:val="3CE0252B"/>
    <w:rsid w:val="3CEA2ACF"/>
    <w:rsid w:val="3D0C77C5"/>
    <w:rsid w:val="3D247EF5"/>
    <w:rsid w:val="3D2C5209"/>
    <w:rsid w:val="3D3B02C6"/>
    <w:rsid w:val="3D4C47BD"/>
    <w:rsid w:val="3D6640E6"/>
    <w:rsid w:val="3D7811AB"/>
    <w:rsid w:val="3D924C2F"/>
    <w:rsid w:val="3DAC67A5"/>
    <w:rsid w:val="3DC54FBA"/>
    <w:rsid w:val="3DD1570D"/>
    <w:rsid w:val="3DD376D7"/>
    <w:rsid w:val="3DE316BA"/>
    <w:rsid w:val="3DF37D79"/>
    <w:rsid w:val="3E0301D5"/>
    <w:rsid w:val="3E0B162D"/>
    <w:rsid w:val="3E216694"/>
    <w:rsid w:val="3E284937"/>
    <w:rsid w:val="3E337DCB"/>
    <w:rsid w:val="3E6842C3"/>
    <w:rsid w:val="3E70034F"/>
    <w:rsid w:val="3E78208C"/>
    <w:rsid w:val="3E9B4AFA"/>
    <w:rsid w:val="3EA01CAF"/>
    <w:rsid w:val="3EA666D0"/>
    <w:rsid w:val="3EA7753D"/>
    <w:rsid w:val="3EAE72F5"/>
    <w:rsid w:val="3EE12ED6"/>
    <w:rsid w:val="3EF87796"/>
    <w:rsid w:val="3F15757F"/>
    <w:rsid w:val="3F27589B"/>
    <w:rsid w:val="3F3618F0"/>
    <w:rsid w:val="3F406FEE"/>
    <w:rsid w:val="3F571206"/>
    <w:rsid w:val="3F67457A"/>
    <w:rsid w:val="3F6F51DD"/>
    <w:rsid w:val="3F7156F5"/>
    <w:rsid w:val="3F880463"/>
    <w:rsid w:val="3F8C5D8F"/>
    <w:rsid w:val="3F960A09"/>
    <w:rsid w:val="3FC14E74"/>
    <w:rsid w:val="3FE1257F"/>
    <w:rsid w:val="3FEE6A4A"/>
    <w:rsid w:val="3FFD4D17"/>
    <w:rsid w:val="401C2DD8"/>
    <w:rsid w:val="40275E65"/>
    <w:rsid w:val="403D5215"/>
    <w:rsid w:val="404A6865"/>
    <w:rsid w:val="404C551E"/>
    <w:rsid w:val="405353B9"/>
    <w:rsid w:val="40587089"/>
    <w:rsid w:val="40610FCA"/>
    <w:rsid w:val="406665E0"/>
    <w:rsid w:val="40747DB1"/>
    <w:rsid w:val="408569C9"/>
    <w:rsid w:val="4088248E"/>
    <w:rsid w:val="40BD25B1"/>
    <w:rsid w:val="40D43E92"/>
    <w:rsid w:val="40D479EE"/>
    <w:rsid w:val="40D63259"/>
    <w:rsid w:val="412D35A2"/>
    <w:rsid w:val="413C5593"/>
    <w:rsid w:val="415F580B"/>
    <w:rsid w:val="416378A4"/>
    <w:rsid w:val="41894C7C"/>
    <w:rsid w:val="419B675D"/>
    <w:rsid w:val="41B11ADD"/>
    <w:rsid w:val="41BC1F10"/>
    <w:rsid w:val="41BD1FAC"/>
    <w:rsid w:val="41EE4ADF"/>
    <w:rsid w:val="42172B95"/>
    <w:rsid w:val="42294E5F"/>
    <w:rsid w:val="424B3AFB"/>
    <w:rsid w:val="425B310C"/>
    <w:rsid w:val="426D0185"/>
    <w:rsid w:val="42784CF1"/>
    <w:rsid w:val="42A41642"/>
    <w:rsid w:val="42A6360C"/>
    <w:rsid w:val="42DE4B54"/>
    <w:rsid w:val="42DF0D61"/>
    <w:rsid w:val="42E250CC"/>
    <w:rsid w:val="42E6415B"/>
    <w:rsid w:val="42E65104"/>
    <w:rsid w:val="42E945F8"/>
    <w:rsid w:val="42F85404"/>
    <w:rsid w:val="43015811"/>
    <w:rsid w:val="430E52B5"/>
    <w:rsid w:val="432E6441"/>
    <w:rsid w:val="434D3A6A"/>
    <w:rsid w:val="436A6430"/>
    <w:rsid w:val="43765341"/>
    <w:rsid w:val="437B4640"/>
    <w:rsid w:val="43805C1F"/>
    <w:rsid w:val="4392515E"/>
    <w:rsid w:val="43A87F24"/>
    <w:rsid w:val="43AF7482"/>
    <w:rsid w:val="43C20EE5"/>
    <w:rsid w:val="43D47D05"/>
    <w:rsid w:val="43D561DF"/>
    <w:rsid w:val="43D73A31"/>
    <w:rsid w:val="43DB0FB7"/>
    <w:rsid w:val="43E20674"/>
    <w:rsid w:val="43E22422"/>
    <w:rsid w:val="440529AA"/>
    <w:rsid w:val="442A2B83"/>
    <w:rsid w:val="442A2F4E"/>
    <w:rsid w:val="443178FA"/>
    <w:rsid w:val="447E7965"/>
    <w:rsid w:val="447F0B36"/>
    <w:rsid w:val="44983428"/>
    <w:rsid w:val="44C57C82"/>
    <w:rsid w:val="44C77869"/>
    <w:rsid w:val="44C85878"/>
    <w:rsid w:val="44E77DF9"/>
    <w:rsid w:val="44EC7F92"/>
    <w:rsid w:val="44ED5522"/>
    <w:rsid w:val="450C0C5A"/>
    <w:rsid w:val="45175D1A"/>
    <w:rsid w:val="451B40CB"/>
    <w:rsid w:val="451D4A8F"/>
    <w:rsid w:val="452D0283"/>
    <w:rsid w:val="45592BB7"/>
    <w:rsid w:val="457E261E"/>
    <w:rsid w:val="4597723C"/>
    <w:rsid w:val="459973AF"/>
    <w:rsid w:val="45A04342"/>
    <w:rsid w:val="45A42927"/>
    <w:rsid w:val="45C84A44"/>
    <w:rsid w:val="45D40490"/>
    <w:rsid w:val="45E60474"/>
    <w:rsid w:val="45EF52CA"/>
    <w:rsid w:val="460812E1"/>
    <w:rsid w:val="46087544"/>
    <w:rsid w:val="462F1A6E"/>
    <w:rsid w:val="464636F3"/>
    <w:rsid w:val="46737CA9"/>
    <w:rsid w:val="467B090B"/>
    <w:rsid w:val="46886E13"/>
    <w:rsid w:val="46AD1E63"/>
    <w:rsid w:val="46CA5FA5"/>
    <w:rsid w:val="46CE0949"/>
    <w:rsid w:val="46DF0353"/>
    <w:rsid w:val="46DF70EC"/>
    <w:rsid w:val="46FD4694"/>
    <w:rsid w:val="47080310"/>
    <w:rsid w:val="47176170"/>
    <w:rsid w:val="473D2DF6"/>
    <w:rsid w:val="4741302E"/>
    <w:rsid w:val="474749EA"/>
    <w:rsid w:val="475E6263"/>
    <w:rsid w:val="476756F9"/>
    <w:rsid w:val="47756B56"/>
    <w:rsid w:val="478163F5"/>
    <w:rsid w:val="4783067C"/>
    <w:rsid w:val="478F3EA7"/>
    <w:rsid w:val="47B84693"/>
    <w:rsid w:val="47BE62C6"/>
    <w:rsid w:val="47E10C42"/>
    <w:rsid w:val="47FF6937"/>
    <w:rsid w:val="480039A2"/>
    <w:rsid w:val="48013092"/>
    <w:rsid w:val="48117779"/>
    <w:rsid w:val="482339B2"/>
    <w:rsid w:val="482B5C12"/>
    <w:rsid w:val="48315EAC"/>
    <w:rsid w:val="4850327F"/>
    <w:rsid w:val="48580F04"/>
    <w:rsid w:val="487C7DD2"/>
    <w:rsid w:val="487F2B21"/>
    <w:rsid w:val="489E2C81"/>
    <w:rsid w:val="48A01930"/>
    <w:rsid w:val="48A05D81"/>
    <w:rsid w:val="48AB197C"/>
    <w:rsid w:val="48C34F8C"/>
    <w:rsid w:val="48CB0489"/>
    <w:rsid w:val="48CC18F2"/>
    <w:rsid w:val="48D67BF0"/>
    <w:rsid w:val="491D2A8A"/>
    <w:rsid w:val="492C3528"/>
    <w:rsid w:val="4935547D"/>
    <w:rsid w:val="493A685C"/>
    <w:rsid w:val="494871CB"/>
    <w:rsid w:val="49561B50"/>
    <w:rsid w:val="498D25C2"/>
    <w:rsid w:val="49A17919"/>
    <w:rsid w:val="49A81A97"/>
    <w:rsid w:val="49B4651F"/>
    <w:rsid w:val="49C41D6E"/>
    <w:rsid w:val="49D12C7A"/>
    <w:rsid w:val="49E329B9"/>
    <w:rsid w:val="4A037596"/>
    <w:rsid w:val="4A126708"/>
    <w:rsid w:val="4A206899"/>
    <w:rsid w:val="4A25750C"/>
    <w:rsid w:val="4A31249C"/>
    <w:rsid w:val="4A5D532D"/>
    <w:rsid w:val="4A9A1314"/>
    <w:rsid w:val="4A9C1DE8"/>
    <w:rsid w:val="4AA012C3"/>
    <w:rsid w:val="4AB36DAC"/>
    <w:rsid w:val="4AC050CF"/>
    <w:rsid w:val="4AC46D25"/>
    <w:rsid w:val="4ACB4469"/>
    <w:rsid w:val="4ADC3CB2"/>
    <w:rsid w:val="4ADE55C5"/>
    <w:rsid w:val="4AE52AB4"/>
    <w:rsid w:val="4AFA3691"/>
    <w:rsid w:val="4B232363"/>
    <w:rsid w:val="4B294CD2"/>
    <w:rsid w:val="4B413ED2"/>
    <w:rsid w:val="4B481546"/>
    <w:rsid w:val="4B4B7C45"/>
    <w:rsid w:val="4B4D61BA"/>
    <w:rsid w:val="4B750758"/>
    <w:rsid w:val="4B7B310B"/>
    <w:rsid w:val="4B963CF0"/>
    <w:rsid w:val="4BA3174B"/>
    <w:rsid w:val="4BB26B7D"/>
    <w:rsid w:val="4C0946D3"/>
    <w:rsid w:val="4C1A1319"/>
    <w:rsid w:val="4C2A6018"/>
    <w:rsid w:val="4C9C78EB"/>
    <w:rsid w:val="4CB56BB4"/>
    <w:rsid w:val="4CB911C2"/>
    <w:rsid w:val="4CE6400E"/>
    <w:rsid w:val="4CEA67EB"/>
    <w:rsid w:val="4CEF795D"/>
    <w:rsid w:val="4CF03E01"/>
    <w:rsid w:val="4CF906E8"/>
    <w:rsid w:val="4D1C1FDA"/>
    <w:rsid w:val="4D24345F"/>
    <w:rsid w:val="4D250453"/>
    <w:rsid w:val="4D4603CE"/>
    <w:rsid w:val="4D5670A7"/>
    <w:rsid w:val="4D5A2DF0"/>
    <w:rsid w:val="4D5C3630"/>
    <w:rsid w:val="4D5D1F52"/>
    <w:rsid w:val="4D5E6E25"/>
    <w:rsid w:val="4D6B3488"/>
    <w:rsid w:val="4D934B66"/>
    <w:rsid w:val="4DC42B98"/>
    <w:rsid w:val="4DCB4B1A"/>
    <w:rsid w:val="4DDC131A"/>
    <w:rsid w:val="4DFF0B04"/>
    <w:rsid w:val="4E02739C"/>
    <w:rsid w:val="4E157897"/>
    <w:rsid w:val="4E264496"/>
    <w:rsid w:val="4E321689"/>
    <w:rsid w:val="4E390E43"/>
    <w:rsid w:val="4E540763"/>
    <w:rsid w:val="4E5464B7"/>
    <w:rsid w:val="4E5F55B1"/>
    <w:rsid w:val="4E6A3542"/>
    <w:rsid w:val="4E722871"/>
    <w:rsid w:val="4E83361B"/>
    <w:rsid w:val="4E883D9A"/>
    <w:rsid w:val="4E9C5ED1"/>
    <w:rsid w:val="4EA41181"/>
    <w:rsid w:val="4EAE48A8"/>
    <w:rsid w:val="4EB0364A"/>
    <w:rsid w:val="4EB53435"/>
    <w:rsid w:val="4EBD39FA"/>
    <w:rsid w:val="4EBE1CDD"/>
    <w:rsid w:val="4ECC5B7A"/>
    <w:rsid w:val="4ED24F51"/>
    <w:rsid w:val="4ED84B4D"/>
    <w:rsid w:val="4EF6277D"/>
    <w:rsid w:val="4F2018B5"/>
    <w:rsid w:val="4F271630"/>
    <w:rsid w:val="4F334479"/>
    <w:rsid w:val="4F5A1A06"/>
    <w:rsid w:val="4F5D7111"/>
    <w:rsid w:val="4F6A776F"/>
    <w:rsid w:val="4F6B2297"/>
    <w:rsid w:val="4F8E16AF"/>
    <w:rsid w:val="4F8E36B5"/>
    <w:rsid w:val="4F953FA9"/>
    <w:rsid w:val="4F9E4DA9"/>
    <w:rsid w:val="4FA45F82"/>
    <w:rsid w:val="4FBD3011"/>
    <w:rsid w:val="4FC20AA7"/>
    <w:rsid w:val="4FCC2067"/>
    <w:rsid w:val="4FE63299"/>
    <w:rsid w:val="4FE80B78"/>
    <w:rsid w:val="4FEB08B0"/>
    <w:rsid w:val="4FF84D7B"/>
    <w:rsid w:val="505E6088"/>
    <w:rsid w:val="505F1EFD"/>
    <w:rsid w:val="5093798C"/>
    <w:rsid w:val="509D1BD8"/>
    <w:rsid w:val="50A76FA0"/>
    <w:rsid w:val="50B70587"/>
    <w:rsid w:val="50C0641A"/>
    <w:rsid w:val="50CC5E2B"/>
    <w:rsid w:val="50D67F53"/>
    <w:rsid w:val="50DD0010"/>
    <w:rsid w:val="50E579F5"/>
    <w:rsid w:val="50E84DEF"/>
    <w:rsid w:val="51031043"/>
    <w:rsid w:val="510520CA"/>
    <w:rsid w:val="51080DF0"/>
    <w:rsid w:val="51164890"/>
    <w:rsid w:val="51320ADA"/>
    <w:rsid w:val="513D1102"/>
    <w:rsid w:val="514E7348"/>
    <w:rsid w:val="51975BCA"/>
    <w:rsid w:val="519A03E7"/>
    <w:rsid w:val="51B11685"/>
    <w:rsid w:val="51BC0756"/>
    <w:rsid w:val="51BC07BA"/>
    <w:rsid w:val="51DA6048"/>
    <w:rsid w:val="51ED37A4"/>
    <w:rsid w:val="5212481A"/>
    <w:rsid w:val="523978C1"/>
    <w:rsid w:val="52397FF8"/>
    <w:rsid w:val="523C3645"/>
    <w:rsid w:val="524349D3"/>
    <w:rsid w:val="524D663E"/>
    <w:rsid w:val="528653B7"/>
    <w:rsid w:val="52E15F9A"/>
    <w:rsid w:val="52EC7E76"/>
    <w:rsid w:val="53014075"/>
    <w:rsid w:val="53030BD5"/>
    <w:rsid w:val="53030E4D"/>
    <w:rsid w:val="53236F6F"/>
    <w:rsid w:val="532A16EF"/>
    <w:rsid w:val="535574E3"/>
    <w:rsid w:val="53652843"/>
    <w:rsid w:val="536A2433"/>
    <w:rsid w:val="53725C6A"/>
    <w:rsid w:val="537B63EF"/>
    <w:rsid w:val="539661FE"/>
    <w:rsid w:val="539D45B7"/>
    <w:rsid w:val="53B034DF"/>
    <w:rsid w:val="53DC1D25"/>
    <w:rsid w:val="53DE1396"/>
    <w:rsid w:val="53E671A8"/>
    <w:rsid w:val="540A3EEE"/>
    <w:rsid w:val="54330A77"/>
    <w:rsid w:val="54527ADB"/>
    <w:rsid w:val="546B3D93"/>
    <w:rsid w:val="54973D32"/>
    <w:rsid w:val="54B5351F"/>
    <w:rsid w:val="54BB03D8"/>
    <w:rsid w:val="54CD3AD9"/>
    <w:rsid w:val="54D83366"/>
    <w:rsid w:val="54DE0F4F"/>
    <w:rsid w:val="54E53259"/>
    <w:rsid w:val="54E94176"/>
    <w:rsid w:val="54EE0E0D"/>
    <w:rsid w:val="54F15445"/>
    <w:rsid w:val="54F54EB4"/>
    <w:rsid w:val="5509633D"/>
    <w:rsid w:val="550F0471"/>
    <w:rsid w:val="552E609C"/>
    <w:rsid w:val="554E12E4"/>
    <w:rsid w:val="555B64D8"/>
    <w:rsid w:val="558F58F4"/>
    <w:rsid w:val="55A67ED0"/>
    <w:rsid w:val="55AC269A"/>
    <w:rsid w:val="55B17D0B"/>
    <w:rsid w:val="55B278CA"/>
    <w:rsid w:val="55B769EE"/>
    <w:rsid w:val="55BE4C99"/>
    <w:rsid w:val="55CB540B"/>
    <w:rsid w:val="55CE2806"/>
    <w:rsid w:val="55ED0CCF"/>
    <w:rsid w:val="560426CB"/>
    <w:rsid w:val="560B1770"/>
    <w:rsid w:val="561609D5"/>
    <w:rsid w:val="562F2B63"/>
    <w:rsid w:val="563D07A6"/>
    <w:rsid w:val="56513437"/>
    <w:rsid w:val="566C7071"/>
    <w:rsid w:val="568B360E"/>
    <w:rsid w:val="56927828"/>
    <w:rsid w:val="569C1CB1"/>
    <w:rsid w:val="56A07286"/>
    <w:rsid w:val="56CF3A85"/>
    <w:rsid w:val="56F444EE"/>
    <w:rsid w:val="570B7203"/>
    <w:rsid w:val="571701DC"/>
    <w:rsid w:val="572710CC"/>
    <w:rsid w:val="572A7F10"/>
    <w:rsid w:val="574C257C"/>
    <w:rsid w:val="57727B09"/>
    <w:rsid w:val="57787D9B"/>
    <w:rsid w:val="577C1E80"/>
    <w:rsid w:val="57812D60"/>
    <w:rsid w:val="57831D16"/>
    <w:rsid w:val="57CC4F2E"/>
    <w:rsid w:val="57D42AC2"/>
    <w:rsid w:val="57DF519E"/>
    <w:rsid w:val="57E95FA5"/>
    <w:rsid w:val="583E1182"/>
    <w:rsid w:val="585A4825"/>
    <w:rsid w:val="588C4742"/>
    <w:rsid w:val="589462A5"/>
    <w:rsid w:val="5895585D"/>
    <w:rsid w:val="589E645A"/>
    <w:rsid w:val="58AB7467"/>
    <w:rsid w:val="58C21676"/>
    <w:rsid w:val="58D26E5B"/>
    <w:rsid w:val="58DC16DE"/>
    <w:rsid w:val="58E14F46"/>
    <w:rsid w:val="58E24358"/>
    <w:rsid w:val="58ED664B"/>
    <w:rsid w:val="58F05AD9"/>
    <w:rsid w:val="590C7B39"/>
    <w:rsid w:val="59383C44"/>
    <w:rsid w:val="595B1622"/>
    <w:rsid w:val="596D1465"/>
    <w:rsid w:val="597060FA"/>
    <w:rsid w:val="59882C7F"/>
    <w:rsid w:val="599E6993"/>
    <w:rsid w:val="59BB5797"/>
    <w:rsid w:val="59CB11E0"/>
    <w:rsid w:val="59F27234"/>
    <w:rsid w:val="59FE22FB"/>
    <w:rsid w:val="59FF00B8"/>
    <w:rsid w:val="5A146C55"/>
    <w:rsid w:val="5A1A213E"/>
    <w:rsid w:val="5A262560"/>
    <w:rsid w:val="5A3D1DF6"/>
    <w:rsid w:val="5A443F9B"/>
    <w:rsid w:val="5A812E59"/>
    <w:rsid w:val="5A9304C2"/>
    <w:rsid w:val="5AA9356E"/>
    <w:rsid w:val="5ABA7460"/>
    <w:rsid w:val="5AF779F8"/>
    <w:rsid w:val="5B092737"/>
    <w:rsid w:val="5B110337"/>
    <w:rsid w:val="5B172EA1"/>
    <w:rsid w:val="5B2A2BD4"/>
    <w:rsid w:val="5B362996"/>
    <w:rsid w:val="5B4812AC"/>
    <w:rsid w:val="5B523FFA"/>
    <w:rsid w:val="5B6559BA"/>
    <w:rsid w:val="5B8842A7"/>
    <w:rsid w:val="5B9C24F1"/>
    <w:rsid w:val="5BA74225"/>
    <w:rsid w:val="5BB46CAC"/>
    <w:rsid w:val="5BDB7A2A"/>
    <w:rsid w:val="5BE27EF6"/>
    <w:rsid w:val="5BE45CED"/>
    <w:rsid w:val="5BF22FC6"/>
    <w:rsid w:val="5BF37197"/>
    <w:rsid w:val="5BF709E8"/>
    <w:rsid w:val="5C0A47B4"/>
    <w:rsid w:val="5C1458E6"/>
    <w:rsid w:val="5C3A6E47"/>
    <w:rsid w:val="5C454067"/>
    <w:rsid w:val="5C47655F"/>
    <w:rsid w:val="5C5C4D68"/>
    <w:rsid w:val="5C647AFC"/>
    <w:rsid w:val="5C7117FC"/>
    <w:rsid w:val="5C7E5BAD"/>
    <w:rsid w:val="5CEE5E83"/>
    <w:rsid w:val="5CEF7956"/>
    <w:rsid w:val="5CFA1CEF"/>
    <w:rsid w:val="5D076258"/>
    <w:rsid w:val="5D2C49EA"/>
    <w:rsid w:val="5D713672"/>
    <w:rsid w:val="5D7243BE"/>
    <w:rsid w:val="5D7E2D63"/>
    <w:rsid w:val="5DA30A1C"/>
    <w:rsid w:val="5DA42103"/>
    <w:rsid w:val="5DA77754"/>
    <w:rsid w:val="5DB222EE"/>
    <w:rsid w:val="5DB73653"/>
    <w:rsid w:val="5DE44F8E"/>
    <w:rsid w:val="5DE46744"/>
    <w:rsid w:val="5DF842AB"/>
    <w:rsid w:val="5E0467B1"/>
    <w:rsid w:val="5E0C6A84"/>
    <w:rsid w:val="5E0F60B1"/>
    <w:rsid w:val="5E0F7E5F"/>
    <w:rsid w:val="5E146DCB"/>
    <w:rsid w:val="5E1E0FE7"/>
    <w:rsid w:val="5E1F17A9"/>
    <w:rsid w:val="5E2F576D"/>
    <w:rsid w:val="5E331DA0"/>
    <w:rsid w:val="5E3C4560"/>
    <w:rsid w:val="5E42154B"/>
    <w:rsid w:val="5E4274C8"/>
    <w:rsid w:val="5E512226"/>
    <w:rsid w:val="5E785E71"/>
    <w:rsid w:val="5E88739E"/>
    <w:rsid w:val="5E977047"/>
    <w:rsid w:val="5EAA5DDA"/>
    <w:rsid w:val="5ED97069"/>
    <w:rsid w:val="5EE96902"/>
    <w:rsid w:val="5EEA04A7"/>
    <w:rsid w:val="5F0F4FDF"/>
    <w:rsid w:val="5F230F76"/>
    <w:rsid w:val="5F2447E2"/>
    <w:rsid w:val="5F3B6A32"/>
    <w:rsid w:val="5F3C2ED6"/>
    <w:rsid w:val="5F48187B"/>
    <w:rsid w:val="5F6B3A16"/>
    <w:rsid w:val="5F7D704B"/>
    <w:rsid w:val="5F7F2DC3"/>
    <w:rsid w:val="5FA016B7"/>
    <w:rsid w:val="5FB2487D"/>
    <w:rsid w:val="5FB92779"/>
    <w:rsid w:val="5FDE6E0E"/>
    <w:rsid w:val="5FFE0C78"/>
    <w:rsid w:val="5FFF4E0A"/>
    <w:rsid w:val="600C6545"/>
    <w:rsid w:val="6012356D"/>
    <w:rsid w:val="602776E2"/>
    <w:rsid w:val="602A170A"/>
    <w:rsid w:val="602E6168"/>
    <w:rsid w:val="60335075"/>
    <w:rsid w:val="603E4A2C"/>
    <w:rsid w:val="604B2A81"/>
    <w:rsid w:val="604D7FDF"/>
    <w:rsid w:val="605855B2"/>
    <w:rsid w:val="605A28BD"/>
    <w:rsid w:val="605E7B85"/>
    <w:rsid w:val="60626D34"/>
    <w:rsid w:val="607D489E"/>
    <w:rsid w:val="609865C2"/>
    <w:rsid w:val="60AA1412"/>
    <w:rsid w:val="60D969BE"/>
    <w:rsid w:val="61046469"/>
    <w:rsid w:val="610B183C"/>
    <w:rsid w:val="611B6B1B"/>
    <w:rsid w:val="612E18F3"/>
    <w:rsid w:val="613100ED"/>
    <w:rsid w:val="61353E0F"/>
    <w:rsid w:val="61613AC5"/>
    <w:rsid w:val="61946FF9"/>
    <w:rsid w:val="61BA4586"/>
    <w:rsid w:val="61C947C9"/>
    <w:rsid w:val="61CA3B44"/>
    <w:rsid w:val="61CE6A19"/>
    <w:rsid w:val="61D25D9B"/>
    <w:rsid w:val="61D640C8"/>
    <w:rsid w:val="61FC06FB"/>
    <w:rsid w:val="62056C54"/>
    <w:rsid w:val="621D5FD0"/>
    <w:rsid w:val="624B7C94"/>
    <w:rsid w:val="62541811"/>
    <w:rsid w:val="62553A9B"/>
    <w:rsid w:val="62600C89"/>
    <w:rsid w:val="62606EDB"/>
    <w:rsid w:val="627535C2"/>
    <w:rsid w:val="627920B2"/>
    <w:rsid w:val="62A954D2"/>
    <w:rsid w:val="62BE327F"/>
    <w:rsid w:val="62C30561"/>
    <w:rsid w:val="62D0245B"/>
    <w:rsid w:val="632817FB"/>
    <w:rsid w:val="63355430"/>
    <w:rsid w:val="636C7D85"/>
    <w:rsid w:val="63722F67"/>
    <w:rsid w:val="637269EB"/>
    <w:rsid w:val="63846BFA"/>
    <w:rsid w:val="63965585"/>
    <w:rsid w:val="63B53257"/>
    <w:rsid w:val="63E2484B"/>
    <w:rsid w:val="63E678B4"/>
    <w:rsid w:val="63E71BA5"/>
    <w:rsid w:val="640273E1"/>
    <w:rsid w:val="64136119"/>
    <w:rsid w:val="642F4DB7"/>
    <w:rsid w:val="64357481"/>
    <w:rsid w:val="64410586"/>
    <w:rsid w:val="6445786C"/>
    <w:rsid w:val="64471220"/>
    <w:rsid w:val="64532E3D"/>
    <w:rsid w:val="647734A0"/>
    <w:rsid w:val="64897997"/>
    <w:rsid w:val="648D5F82"/>
    <w:rsid w:val="64A357A5"/>
    <w:rsid w:val="64AB0C11"/>
    <w:rsid w:val="64AD3F2E"/>
    <w:rsid w:val="64EC0EFA"/>
    <w:rsid w:val="64FA4ED5"/>
    <w:rsid w:val="65146FCA"/>
    <w:rsid w:val="651E10CC"/>
    <w:rsid w:val="652A6FDB"/>
    <w:rsid w:val="6567607D"/>
    <w:rsid w:val="65686D94"/>
    <w:rsid w:val="65687CCA"/>
    <w:rsid w:val="65720049"/>
    <w:rsid w:val="65BA32BA"/>
    <w:rsid w:val="65C02314"/>
    <w:rsid w:val="65C4589D"/>
    <w:rsid w:val="65C50B76"/>
    <w:rsid w:val="65E006FC"/>
    <w:rsid w:val="660F30F2"/>
    <w:rsid w:val="66533E04"/>
    <w:rsid w:val="665E7BD6"/>
    <w:rsid w:val="666409E5"/>
    <w:rsid w:val="666653A9"/>
    <w:rsid w:val="6685543F"/>
    <w:rsid w:val="66B21CD0"/>
    <w:rsid w:val="66BB15DA"/>
    <w:rsid w:val="66C13888"/>
    <w:rsid w:val="66CC181B"/>
    <w:rsid w:val="66CE0816"/>
    <w:rsid w:val="6707201B"/>
    <w:rsid w:val="6710356F"/>
    <w:rsid w:val="671A3762"/>
    <w:rsid w:val="673E5311"/>
    <w:rsid w:val="67403E0E"/>
    <w:rsid w:val="674343B8"/>
    <w:rsid w:val="67582877"/>
    <w:rsid w:val="676D551F"/>
    <w:rsid w:val="67713939"/>
    <w:rsid w:val="67AC14B0"/>
    <w:rsid w:val="67B04461"/>
    <w:rsid w:val="67BF53A9"/>
    <w:rsid w:val="67C901BB"/>
    <w:rsid w:val="67E22141"/>
    <w:rsid w:val="67E824DC"/>
    <w:rsid w:val="67EB7247"/>
    <w:rsid w:val="68071CEC"/>
    <w:rsid w:val="680B634F"/>
    <w:rsid w:val="68106E55"/>
    <w:rsid w:val="68122083"/>
    <w:rsid w:val="68223FDD"/>
    <w:rsid w:val="68567627"/>
    <w:rsid w:val="689C585B"/>
    <w:rsid w:val="68A51AEC"/>
    <w:rsid w:val="68E25912"/>
    <w:rsid w:val="68E26FC0"/>
    <w:rsid w:val="68E343C2"/>
    <w:rsid w:val="68E63BC2"/>
    <w:rsid w:val="68F4424D"/>
    <w:rsid w:val="68FD6560"/>
    <w:rsid w:val="690A3030"/>
    <w:rsid w:val="69247457"/>
    <w:rsid w:val="692A0243"/>
    <w:rsid w:val="69401815"/>
    <w:rsid w:val="69422667"/>
    <w:rsid w:val="69486D80"/>
    <w:rsid w:val="694F1A58"/>
    <w:rsid w:val="695E5261"/>
    <w:rsid w:val="69605A13"/>
    <w:rsid w:val="696F24F1"/>
    <w:rsid w:val="69766FE4"/>
    <w:rsid w:val="698A4060"/>
    <w:rsid w:val="69927446"/>
    <w:rsid w:val="69C02BC4"/>
    <w:rsid w:val="69C65920"/>
    <w:rsid w:val="69E14866"/>
    <w:rsid w:val="6A076CBB"/>
    <w:rsid w:val="6A097E59"/>
    <w:rsid w:val="6A0E5DBC"/>
    <w:rsid w:val="6A150CDB"/>
    <w:rsid w:val="6A2029CD"/>
    <w:rsid w:val="6A3273AF"/>
    <w:rsid w:val="6A4B5DE4"/>
    <w:rsid w:val="6A521A9F"/>
    <w:rsid w:val="6A6E1092"/>
    <w:rsid w:val="6A7A6FA8"/>
    <w:rsid w:val="6A7F1D82"/>
    <w:rsid w:val="6A7F636D"/>
    <w:rsid w:val="6A800882"/>
    <w:rsid w:val="6A835233"/>
    <w:rsid w:val="6A8838D5"/>
    <w:rsid w:val="6A9D4848"/>
    <w:rsid w:val="6AA75BA8"/>
    <w:rsid w:val="6AAB58DE"/>
    <w:rsid w:val="6AB06526"/>
    <w:rsid w:val="6AC87D14"/>
    <w:rsid w:val="6ADF0BB9"/>
    <w:rsid w:val="6AF7022D"/>
    <w:rsid w:val="6B1242F8"/>
    <w:rsid w:val="6B146AB5"/>
    <w:rsid w:val="6B223EA4"/>
    <w:rsid w:val="6B24407D"/>
    <w:rsid w:val="6B277074"/>
    <w:rsid w:val="6B39025F"/>
    <w:rsid w:val="6B3A1486"/>
    <w:rsid w:val="6B6F63E1"/>
    <w:rsid w:val="6B721A2E"/>
    <w:rsid w:val="6B785296"/>
    <w:rsid w:val="6B980D09"/>
    <w:rsid w:val="6BA90006"/>
    <w:rsid w:val="6BAF4725"/>
    <w:rsid w:val="6BB603FF"/>
    <w:rsid w:val="6BBA5F7C"/>
    <w:rsid w:val="6BBD2674"/>
    <w:rsid w:val="6BC5117A"/>
    <w:rsid w:val="6BDF70C3"/>
    <w:rsid w:val="6BF276A3"/>
    <w:rsid w:val="6BF6695F"/>
    <w:rsid w:val="6BF80185"/>
    <w:rsid w:val="6C011537"/>
    <w:rsid w:val="6C161E18"/>
    <w:rsid w:val="6C21592D"/>
    <w:rsid w:val="6C6677E4"/>
    <w:rsid w:val="6C7837BE"/>
    <w:rsid w:val="6C7C228A"/>
    <w:rsid w:val="6C7C2B64"/>
    <w:rsid w:val="6CA2239A"/>
    <w:rsid w:val="6CBA368C"/>
    <w:rsid w:val="6CBB08C6"/>
    <w:rsid w:val="6CBF175E"/>
    <w:rsid w:val="6CCF10B6"/>
    <w:rsid w:val="6CD2125B"/>
    <w:rsid w:val="6CE801F9"/>
    <w:rsid w:val="6CE95D1F"/>
    <w:rsid w:val="6D08089B"/>
    <w:rsid w:val="6D116B85"/>
    <w:rsid w:val="6D125851"/>
    <w:rsid w:val="6D126DAD"/>
    <w:rsid w:val="6D2A351D"/>
    <w:rsid w:val="6D2C5AA6"/>
    <w:rsid w:val="6D2F3DBA"/>
    <w:rsid w:val="6D355CF9"/>
    <w:rsid w:val="6D455E38"/>
    <w:rsid w:val="6D7777CF"/>
    <w:rsid w:val="6D8662F8"/>
    <w:rsid w:val="6D917944"/>
    <w:rsid w:val="6D967C55"/>
    <w:rsid w:val="6D9716CF"/>
    <w:rsid w:val="6DB4110E"/>
    <w:rsid w:val="6DB4457F"/>
    <w:rsid w:val="6DBC68B8"/>
    <w:rsid w:val="6DF8446C"/>
    <w:rsid w:val="6E0B5F73"/>
    <w:rsid w:val="6E1677B4"/>
    <w:rsid w:val="6E2B2829"/>
    <w:rsid w:val="6E2E60E0"/>
    <w:rsid w:val="6E3431D3"/>
    <w:rsid w:val="6E353788"/>
    <w:rsid w:val="6E405E13"/>
    <w:rsid w:val="6E815E20"/>
    <w:rsid w:val="6E856F1F"/>
    <w:rsid w:val="6EBA3349"/>
    <w:rsid w:val="6EBD63C3"/>
    <w:rsid w:val="6EC26364"/>
    <w:rsid w:val="6ECD58F9"/>
    <w:rsid w:val="6F014EF7"/>
    <w:rsid w:val="6F0B5666"/>
    <w:rsid w:val="6F2A3A59"/>
    <w:rsid w:val="6F321C00"/>
    <w:rsid w:val="6F4C7557"/>
    <w:rsid w:val="6F4D07E7"/>
    <w:rsid w:val="6F827E1F"/>
    <w:rsid w:val="6F8742BB"/>
    <w:rsid w:val="6FBE33DD"/>
    <w:rsid w:val="6FC47355"/>
    <w:rsid w:val="6FF944CB"/>
    <w:rsid w:val="700B342C"/>
    <w:rsid w:val="701102D6"/>
    <w:rsid w:val="7014654C"/>
    <w:rsid w:val="701B21DE"/>
    <w:rsid w:val="702F3095"/>
    <w:rsid w:val="70340B6B"/>
    <w:rsid w:val="70372A63"/>
    <w:rsid w:val="70472197"/>
    <w:rsid w:val="705838E8"/>
    <w:rsid w:val="70695629"/>
    <w:rsid w:val="70757FF6"/>
    <w:rsid w:val="70761FC0"/>
    <w:rsid w:val="70882BE4"/>
    <w:rsid w:val="70A478FB"/>
    <w:rsid w:val="70B054D2"/>
    <w:rsid w:val="70B51586"/>
    <w:rsid w:val="70DD5B9B"/>
    <w:rsid w:val="70E94540"/>
    <w:rsid w:val="70FA14DC"/>
    <w:rsid w:val="70FC6D5A"/>
    <w:rsid w:val="711A0B9D"/>
    <w:rsid w:val="713A4D9B"/>
    <w:rsid w:val="71516933"/>
    <w:rsid w:val="7157409F"/>
    <w:rsid w:val="71C9438B"/>
    <w:rsid w:val="71EB232F"/>
    <w:rsid w:val="71EF3DD8"/>
    <w:rsid w:val="71F117FD"/>
    <w:rsid w:val="71F22395"/>
    <w:rsid w:val="720D425E"/>
    <w:rsid w:val="7214383E"/>
    <w:rsid w:val="72161365"/>
    <w:rsid w:val="72182FA2"/>
    <w:rsid w:val="724411CB"/>
    <w:rsid w:val="727918F3"/>
    <w:rsid w:val="727B1DFF"/>
    <w:rsid w:val="72AA1588"/>
    <w:rsid w:val="72C54B39"/>
    <w:rsid w:val="72D01829"/>
    <w:rsid w:val="72E17BC5"/>
    <w:rsid w:val="72E74D21"/>
    <w:rsid w:val="72F0605A"/>
    <w:rsid w:val="72F65E47"/>
    <w:rsid w:val="73010CD0"/>
    <w:rsid w:val="730B2E93"/>
    <w:rsid w:val="73167008"/>
    <w:rsid w:val="732003D0"/>
    <w:rsid w:val="73282DB6"/>
    <w:rsid w:val="732F3A9D"/>
    <w:rsid w:val="7336526B"/>
    <w:rsid w:val="735214BE"/>
    <w:rsid w:val="73591E51"/>
    <w:rsid w:val="735C28DB"/>
    <w:rsid w:val="736E713E"/>
    <w:rsid w:val="736F3422"/>
    <w:rsid w:val="73785D89"/>
    <w:rsid w:val="737D0512"/>
    <w:rsid w:val="737E68FA"/>
    <w:rsid w:val="73821076"/>
    <w:rsid w:val="73AA2969"/>
    <w:rsid w:val="73AA797E"/>
    <w:rsid w:val="73AC3A40"/>
    <w:rsid w:val="73B22405"/>
    <w:rsid w:val="73B76B77"/>
    <w:rsid w:val="73BB0416"/>
    <w:rsid w:val="73C51294"/>
    <w:rsid w:val="73CF1F2D"/>
    <w:rsid w:val="73DA5C13"/>
    <w:rsid w:val="73FC1BEE"/>
    <w:rsid w:val="74041C4F"/>
    <w:rsid w:val="74120EED"/>
    <w:rsid w:val="74147459"/>
    <w:rsid w:val="74277859"/>
    <w:rsid w:val="744A0BC6"/>
    <w:rsid w:val="744D667C"/>
    <w:rsid w:val="74542A7A"/>
    <w:rsid w:val="74600FBD"/>
    <w:rsid w:val="747B1953"/>
    <w:rsid w:val="74822716"/>
    <w:rsid w:val="74862DDB"/>
    <w:rsid w:val="7487649B"/>
    <w:rsid w:val="74A77D79"/>
    <w:rsid w:val="74B40E76"/>
    <w:rsid w:val="74BB2C8C"/>
    <w:rsid w:val="74C11593"/>
    <w:rsid w:val="74C85670"/>
    <w:rsid w:val="74CD3516"/>
    <w:rsid w:val="74EB6AD9"/>
    <w:rsid w:val="74EE2280"/>
    <w:rsid w:val="750D3D28"/>
    <w:rsid w:val="752D76E1"/>
    <w:rsid w:val="753B479F"/>
    <w:rsid w:val="75422BAC"/>
    <w:rsid w:val="755F7753"/>
    <w:rsid w:val="756176A1"/>
    <w:rsid w:val="757C43C3"/>
    <w:rsid w:val="757D2A12"/>
    <w:rsid w:val="75930F1E"/>
    <w:rsid w:val="75956C8B"/>
    <w:rsid w:val="75FC6AC3"/>
    <w:rsid w:val="76197675"/>
    <w:rsid w:val="761A2947"/>
    <w:rsid w:val="76205429"/>
    <w:rsid w:val="76471064"/>
    <w:rsid w:val="76661DD9"/>
    <w:rsid w:val="76672BD9"/>
    <w:rsid w:val="76724634"/>
    <w:rsid w:val="769413F2"/>
    <w:rsid w:val="76956B8F"/>
    <w:rsid w:val="769E7B7B"/>
    <w:rsid w:val="76C45833"/>
    <w:rsid w:val="76D45B66"/>
    <w:rsid w:val="76E46F47"/>
    <w:rsid w:val="76F1414E"/>
    <w:rsid w:val="76FE2417"/>
    <w:rsid w:val="77057BFA"/>
    <w:rsid w:val="770A7CE0"/>
    <w:rsid w:val="771A6B24"/>
    <w:rsid w:val="771E653D"/>
    <w:rsid w:val="77385E93"/>
    <w:rsid w:val="774D14A7"/>
    <w:rsid w:val="775841CD"/>
    <w:rsid w:val="775F6649"/>
    <w:rsid w:val="7769462C"/>
    <w:rsid w:val="7781669B"/>
    <w:rsid w:val="779C67B0"/>
    <w:rsid w:val="77B6105B"/>
    <w:rsid w:val="77B8340A"/>
    <w:rsid w:val="77E32AC1"/>
    <w:rsid w:val="77E43F55"/>
    <w:rsid w:val="77EA5CA7"/>
    <w:rsid w:val="77F0159F"/>
    <w:rsid w:val="78202F3D"/>
    <w:rsid w:val="782A7918"/>
    <w:rsid w:val="783B5621"/>
    <w:rsid w:val="784964DE"/>
    <w:rsid w:val="78596B9E"/>
    <w:rsid w:val="786C50D0"/>
    <w:rsid w:val="78765A9B"/>
    <w:rsid w:val="788E189C"/>
    <w:rsid w:val="788E700F"/>
    <w:rsid w:val="78A44D2E"/>
    <w:rsid w:val="78C22246"/>
    <w:rsid w:val="78C73050"/>
    <w:rsid w:val="78DA3C5F"/>
    <w:rsid w:val="795F67B2"/>
    <w:rsid w:val="79885772"/>
    <w:rsid w:val="798C53AB"/>
    <w:rsid w:val="79A14BA7"/>
    <w:rsid w:val="79C1605A"/>
    <w:rsid w:val="79D85CE8"/>
    <w:rsid w:val="79D974F9"/>
    <w:rsid w:val="79E13B0D"/>
    <w:rsid w:val="7A0C710C"/>
    <w:rsid w:val="7A1C01BF"/>
    <w:rsid w:val="7A1E0BB7"/>
    <w:rsid w:val="7A322C02"/>
    <w:rsid w:val="7A3C09D6"/>
    <w:rsid w:val="7A60114C"/>
    <w:rsid w:val="7A650DCA"/>
    <w:rsid w:val="7A7B24FD"/>
    <w:rsid w:val="7A897DFE"/>
    <w:rsid w:val="7A904B2A"/>
    <w:rsid w:val="7A956369"/>
    <w:rsid w:val="7AB451B9"/>
    <w:rsid w:val="7AC33E5C"/>
    <w:rsid w:val="7ACF2DEC"/>
    <w:rsid w:val="7AF65F04"/>
    <w:rsid w:val="7AFF017C"/>
    <w:rsid w:val="7B072853"/>
    <w:rsid w:val="7B82674E"/>
    <w:rsid w:val="7B8F6832"/>
    <w:rsid w:val="7BA10F88"/>
    <w:rsid w:val="7BB76142"/>
    <w:rsid w:val="7BC63FAD"/>
    <w:rsid w:val="7BCC6F38"/>
    <w:rsid w:val="7BF86312"/>
    <w:rsid w:val="7C020984"/>
    <w:rsid w:val="7C3516F4"/>
    <w:rsid w:val="7C456773"/>
    <w:rsid w:val="7C5009E7"/>
    <w:rsid w:val="7C5C4596"/>
    <w:rsid w:val="7C782806"/>
    <w:rsid w:val="7C7E0232"/>
    <w:rsid w:val="7C81587D"/>
    <w:rsid w:val="7C8F6AF9"/>
    <w:rsid w:val="7C933A0E"/>
    <w:rsid w:val="7C975798"/>
    <w:rsid w:val="7CA44252"/>
    <w:rsid w:val="7CC11577"/>
    <w:rsid w:val="7CCB101D"/>
    <w:rsid w:val="7CCB3D36"/>
    <w:rsid w:val="7CD42548"/>
    <w:rsid w:val="7CFC520A"/>
    <w:rsid w:val="7CFD1526"/>
    <w:rsid w:val="7D2846D4"/>
    <w:rsid w:val="7D3354C1"/>
    <w:rsid w:val="7D83764E"/>
    <w:rsid w:val="7D8E2F86"/>
    <w:rsid w:val="7D8F5732"/>
    <w:rsid w:val="7DA55362"/>
    <w:rsid w:val="7DB479EE"/>
    <w:rsid w:val="7DB54128"/>
    <w:rsid w:val="7DCD6635"/>
    <w:rsid w:val="7DD450B9"/>
    <w:rsid w:val="7DD51AC7"/>
    <w:rsid w:val="7DE822E6"/>
    <w:rsid w:val="7DE94A8A"/>
    <w:rsid w:val="7DF71E32"/>
    <w:rsid w:val="7E2E311D"/>
    <w:rsid w:val="7E30231E"/>
    <w:rsid w:val="7E4F632A"/>
    <w:rsid w:val="7E5A7F2A"/>
    <w:rsid w:val="7E5D1A0F"/>
    <w:rsid w:val="7E725B75"/>
    <w:rsid w:val="7E88183C"/>
    <w:rsid w:val="7EAB09AF"/>
    <w:rsid w:val="7EE051D4"/>
    <w:rsid w:val="7EE20CE0"/>
    <w:rsid w:val="7EE36967"/>
    <w:rsid w:val="7F080287"/>
    <w:rsid w:val="7F1575DF"/>
    <w:rsid w:val="7F166E48"/>
    <w:rsid w:val="7F4108E0"/>
    <w:rsid w:val="7F54571E"/>
    <w:rsid w:val="7F640686"/>
    <w:rsid w:val="7F9663C3"/>
    <w:rsid w:val="7F9F17FD"/>
    <w:rsid w:val="7FA16C0A"/>
    <w:rsid w:val="7FA345E5"/>
    <w:rsid w:val="7FA36C3D"/>
    <w:rsid w:val="7FAC42F9"/>
    <w:rsid w:val="7FBE0FFC"/>
    <w:rsid w:val="7FBE3A20"/>
    <w:rsid w:val="7FFB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2">
    <w:name w:val="heading 1"/>
    <w:basedOn w:val="1"/>
    <w:next w:val="1"/>
    <w:link w:val="4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4"/>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Normal Indent"/>
    <w:basedOn w:val="1"/>
    <w:qFormat/>
    <w:uiPriority w:val="0"/>
    <w:pPr>
      <w:ind w:firstLine="200" w:firstLineChars="200"/>
    </w:pPr>
  </w:style>
  <w:style w:type="paragraph" w:styleId="7">
    <w:name w:val="caption"/>
    <w:basedOn w:val="1"/>
    <w:next w:val="1"/>
    <w:qFormat/>
    <w:uiPriority w:val="0"/>
    <w:pPr>
      <w:spacing w:before="152"/>
    </w:pPr>
    <w:rPr>
      <w:rFonts w:ascii="Arial" w:hAnsi="Arial" w:eastAsia="黑体" w:cs="Arial"/>
      <w:kern w:val="0"/>
      <w:sz w:val="20"/>
      <w:szCs w:val="20"/>
    </w:rPr>
  </w:style>
  <w:style w:type="paragraph" w:styleId="8">
    <w:name w:val="Document Map"/>
    <w:basedOn w:val="1"/>
    <w:link w:val="58"/>
    <w:qFormat/>
    <w:uiPriority w:val="0"/>
    <w:rPr>
      <w:rFonts w:ascii="宋体"/>
      <w:sz w:val="18"/>
      <w:szCs w:val="18"/>
    </w:rPr>
  </w:style>
  <w:style w:type="paragraph" w:styleId="9">
    <w:name w:val="annotation text"/>
    <w:basedOn w:val="1"/>
    <w:link w:val="55"/>
    <w:qFormat/>
    <w:uiPriority w:val="0"/>
    <w:pPr>
      <w:jc w:val="left"/>
    </w:pPr>
  </w:style>
  <w:style w:type="paragraph" w:styleId="10">
    <w:name w:val="Body Text"/>
    <w:basedOn w:val="1"/>
    <w:next w:val="1"/>
    <w:link w:val="54"/>
    <w:unhideWhenUsed/>
    <w:qFormat/>
    <w:uiPriority w:val="0"/>
    <w:pPr>
      <w:spacing w:after="120"/>
    </w:pPr>
  </w:style>
  <w:style w:type="paragraph" w:styleId="11">
    <w:name w:val="Body Text Indent"/>
    <w:basedOn w:val="1"/>
    <w:qFormat/>
    <w:uiPriority w:val="0"/>
    <w:pPr>
      <w:ind w:firstLine="630"/>
    </w:pPr>
    <w:rPr>
      <w:sz w:val="32"/>
      <w:szCs w:val="20"/>
    </w:rPr>
  </w:style>
  <w:style w:type="paragraph" w:styleId="12">
    <w:name w:val="toc 5"/>
    <w:basedOn w:val="1"/>
    <w:next w:val="1"/>
    <w:qFormat/>
    <w:uiPriority w:val="0"/>
    <w:pPr>
      <w:ind w:left="1680" w:leftChars="800"/>
    </w:p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rPr>
  </w:style>
  <w:style w:type="paragraph" w:styleId="15">
    <w:name w:val="toc 8"/>
    <w:basedOn w:val="1"/>
    <w:next w:val="1"/>
    <w:qFormat/>
    <w:uiPriority w:val="0"/>
    <w:pPr>
      <w:ind w:left="2940" w:leftChars="1400"/>
    </w:pPr>
  </w:style>
  <w:style w:type="paragraph" w:styleId="16">
    <w:name w:val="Balloon Text"/>
    <w:basedOn w:val="1"/>
    <w:link w:val="56"/>
    <w:qFormat/>
    <w:uiPriority w:val="0"/>
    <w:rPr>
      <w:sz w:val="18"/>
      <w:szCs w:val="18"/>
    </w:rPr>
  </w:style>
  <w:style w:type="paragraph" w:styleId="17">
    <w:name w:val="footer"/>
    <w:basedOn w:val="1"/>
    <w:link w:val="63"/>
    <w:qFormat/>
    <w:uiPriority w:val="99"/>
    <w:pPr>
      <w:tabs>
        <w:tab w:val="center" w:pos="4153"/>
        <w:tab w:val="right" w:pos="8306"/>
      </w:tabs>
      <w:snapToGrid w:val="0"/>
      <w:jc w:val="left"/>
    </w:pPr>
    <w:rPr>
      <w:sz w:val="18"/>
      <w:szCs w:val="20"/>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9">
    <w:name w:val="toc 1"/>
    <w:basedOn w:val="1"/>
    <w:next w:val="1"/>
    <w:qFormat/>
    <w:uiPriority w:val="39"/>
  </w:style>
  <w:style w:type="paragraph" w:styleId="20">
    <w:name w:val="toc 4"/>
    <w:basedOn w:val="1"/>
    <w:next w:val="1"/>
    <w:qFormat/>
    <w:uiPriority w:val="0"/>
    <w:pPr>
      <w:ind w:left="1260" w:leftChars="600"/>
    </w:pPr>
  </w:style>
  <w:style w:type="paragraph" w:styleId="21">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22">
    <w:name w:val="toc 6"/>
    <w:basedOn w:val="1"/>
    <w:next w:val="1"/>
    <w:qFormat/>
    <w:uiPriority w:val="0"/>
    <w:pPr>
      <w:ind w:left="2100" w:leftChars="1000"/>
    </w:pPr>
  </w:style>
  <w:style w:type="paragraph" w:styleId="23">
    <w:name w:val="toc 2"/>
    <w:basedOn w:val="1"/>
    <w:next w:val="1"/>
    <w:qFormat/>
    <w:uiPriority w:val="0"/>
    <w:pPr>
      <w:ind w:left="420" w:leftChars="200"/>
    </w:pPr>
  </w:style>
  <w:style w:type="paragraph" w:styleId="24">
    <w:name w:val="toc 9"/>
    <w:basedOn w:val="1"/>
    <w:next w:val="1"/>
    <w:qFormat/>
    <w:uiPriority w:val="0"/>
    <w:pPr>
      <w:ind w:left="3360" w:leftChars="1600"/>
    </w:pPr>
  </w:style>
  <w:style w:type="paragraph" w:styleId="25">
    <w:name w:val="Normal (Web)"/>
    <w:basedOn w:val="1"/>
    <w:link w:val="65"/>
    <w:qFormat/>
    <w:uiPriority w:val="0"/>
    <w:pPr>
      <w:widowControl/>
      <w:spacing w:before="100" w:beforeAutospacing="1" w:after="100" w:afterAutospacing="1"/>
      <w:jc w:val="left"/>
    </w:pPr>
    <w:rPr>
      <w:rFonts w:ascii="宋体"/>
      <w:kern w:val="0"/>
      <w:sz w:val="18"/>
      <w:szCs w:val="18"/>
    </w:rPr>
  </w:style>
  <w:style w:type="paragraph" w:styleId="26">
    <w:name w:val="annotation subject"/>
    <w:basedOn w:val="9"/>
    <w:next w:val="9"/>
    <w:link w:val="66"/>
    <w:qFormat/>
    <w:uiPriority w:val="0"/>
    <w:rPr>
      <w:b/>
      <w:bCs/>
    </w:rPr>
  </w:style>
  <w:style w:type="paragraph" w:styleId="27">
    <w:name w:val="Body Text First Indent"/>
    <w:basedOn w:val="10"/>
    <w:qFormat/>
    <w:uiPriority w:val="0"/>
    <w:pPr>
      <w:ind w:firstLine="420" w:firstLineChars="100"/>
    </w:p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rPr>
      <w:rFonts w:ascii="Calibri" w:hAnsi="Calibri" w:eastAsia="宋体" w:cs="Times New Roman"/>
    </w:rPr>
  </w:style>
  <w:style w:type="character" w:styleId="33">
    <w:name w:val="Emphasis"/>
    <w:qFormat/>
    <w:uiPriority w:val="0"/>
    <w:rPr>
      <w:rFonts w:ascii="Calibri" w:hAnsi="Calibri" w:eastAsia="宋体" w:cs="Times New Roman"/>
    </w:rPr>
  </w:style>
  <w:style w:type="character" w:styleId="34">
    <w:name w:val="Hyperlink"/>
    <w:unhideWhenUsed/>
    <w:qFormat/>
    <w:uiPriority w:val="99"/>
    <w:rPr>
      <w:rFonts w:ascii="Calibri" w:hAnsi="Calibri" w:eastAsia="宋体" w:cs="Times New Roman"/>
      <w:color w:val="0563C1"/>
      <w:u w:val="single"/>
    </w:rPr>
  </w:style>
  <w:style w:type="character" w:styleId="35">
    <w:name w:val="annotation reference"/>
    <w:qFormat/>
    <w:uiPriority w:val="99"/>
    <w:rPr>
      <w:rFonts w:ascii="Calibri" w:hAnsi="Calibri" w:eastAsia="宋体" w:cs="Times New Roman"/>
      <w:sz w:val="21"/>
      <w:szCs w:val="21"/>
    </w:rPr>
  </w:style>
  <w:style w:type="paragraph" w:customStyle="1" w:styleId="36">
    <w:name w:val="标题 5（有编号）（绿盟科技）"/>
    <w:basedOn w:val="1"/>
    <w:next w:val="37"/>
    <w:autoRedefine/>
    <w:qFormat/>
    <w:uiPriority w:val="0"/>
    <w:pPr>
      <w:keepNext/>
      <w:keepLines/>
      <w:numPr>
        <w:ilvl w:val="4"/>
        <w:numId w:val="1"/>
      </w:numPr>
      <w:spacing w:after="0" w:line="240" w:lineRule="auto"/>
      <w:jc w:val="center"/>
      <w:outlineLvl w:val="4"/>
    </w:pPr>
    <w:rPr>
      <w:rFonts w:ascii="Arial" w:hAnsi="Arial" w:eastAsia="黑体"/>
      <w:b/>
      <w:kern w:val="0"/>
      <w:sz w:val="24"/>
      <w:szCs w:val="28"/>
    </w:rPr>
  </w:style>
  <w:style w:type="paragraph" w:customStyle="1" w:styleId="37">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38">
    <w:name w:val="Default"/>
    <w:next w:val="7"/>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样式"/>
    <w:link w:val="60"/>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paragraph" w:customStyle="1" w:styleId="40">
    <w:name w:val="正文首行缩进两字符"/>
    <w:basedOn w:val="41"/>
    <w:qFormat/>
    <w:uiPriority w:val="0"/>
    <w:pPr>
      <w:spacing w:line="360" w:lineRule="auto"/>
      <w:ind w:firstLine="200" w:firstLineChars="200"/>
    </w:pPr>
  </w:style>
  <w:style w:type="paragraph" w:customStyle="1" w:styleId="41">
    <w:name w:val="正文1"/>
    <w:qFormat/>
    <w:uiPriority w:val="0"/>
    <w:pPr>
      <w:widowControl w:val="0"/>
      <w:adjustRightInd w:val="0"/>
      <w:spacing w:after="160" w:line="312" w:lineRule="atLeast"/>
      <w:jc w:val="both"/>
      <w:textAlignment w:val="baseline"/>
    </w:pPr>
    <w:rPr>
      <w:rFonts w:ascii="宋体" w:hAnsi="Calibri" w:eastAsia="宋体" w:cs="Times New Roman"/>
      <w:sz w:val="34"/>
      <w:szCs w:val="22"/>
      <w:lang w:val="en-US" w:eastAsia="zh-CN" w:bidi="ar-SA"/>
    </w:rPr>
  </w:style>
  <w:style w:type="paragraph" w:customStyle="1" w:styleId="42">
    <w:name w:val="样式1"/>
    <w:basedOn w:val="39"/>
    <w:link w:val="62"/>
    <w:qFormat/>
    <w:uiPriority w:val="0"/>
    <w:pPr>
      <w:spacing w:after="0" w:line="400" w:lineRule="exact"/>
      <w:jc w:val="center"/>
    </w:pPr>
    <w:rPr>
      <w:rFonts w:ascii="仿宋" w:hAnsi="仿宋" w:eastAsia="仿宋" w:cs="Times New Roman"/>
      <w:kern w:val="2"/>
      <w:szCs w:val="28"/>
    </w:rPr>
  </w:style>
  <w:style w:type="paragraph" w:customStyle="1" w:styleId="43">
    <w:name w:val="(符号)四标题1.1"/>
    <w:basedOn w:val="1"/>
    <w:qFormat/>
    <w:uiPriority w:val="0"/>
    <w:pPr>
      <w:numPr>
        <w:ilvl w:val="1"/>
        <w:numId w:val="2"/>
      </w:numPr>
      <w:tabs>
        <w:tab w:val="left" w:pos="700"/>
      </w:tabs>
      <w:spacing w:after="0" w:line="500" w:lineRule="exact"/>
    </w:pPr>
    <w:rPr>
      <w:rFonts w:ascii="宋体" w:hAnsi="宋体" w:cs="宋体"/>
      <w:color w:val="000000"/>
      <w:kern w:val="0"/>
      <w:sz w:val="24"/>
      <w:szCs w:val="20"/>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目录"/>
    <w:basedOn w:val="1"/>
    <w:qFormat/>
    <w:uiPriority w:val="0"/>
    <w:pPr>
      <w:widowControl/>
      <w:spacing w:after="0" w:line="240" w:lineRule="auto"/>
      <w:jc w:val="center"/>
    </w:pPr>
    <w:rPr>
      <w:rFonts w:ascii="宋体" w:hAnsi="Times New Roman"/>
      <w:b/>
      <w:bCs/>
      <w:kern w:val="0"/>
      <w:sz w:val="36"/>
      <w:szCs w:val="36"/>
    </w:rPr>
  </w:style>
  <w:style w:type="paragraph" w:styleId="46">
    <w:name w:val="List Paragraph"/>
    <w:basedOn w:val="1"/>
    <w:link w:val="48"/>
    <w:qFormat/>
    <w:uiPriority w:val="34"/>
    <w:pPr>
      <w:ind w:firstLine="420" w:firstLineChars="200"/>
    </w:pPr>
  </w:style>
  <w:style w:type="paragraph" w:customStyle="1" w:styleId="47">
    <w:name w:val="_Style 2"/>
    <w:basedOn w:val="1"/>
    <w:qFormat/>
    <w:uiPriority w:val="0"/>
    <w:pPr>
      <w:ind w:firstLine="420" w:firstLineChars="200"/>
    </w:pPr>
    <w:rPr>
      <w:sz w:val="18"/>
      <w:szCs w:val="18"/>
    </w:rPr>
  </w:style>
  <w:style w:type="character" w:customStyle="1" w:styleId="48">
    <w:name w:val="列表段落 字符"/>
    <w:link w:val="46"/>
    <w:qFormat/>
    <w:uiPriority w:val="34"/>
    <w:rPr>
      <w:rFonts w:ascii="Calibri" w:hAnsi="Calibri" w:eastAsia="宋体" w:cs="Times New Roman"/>
      <w:kern w:val="2"/>
      <w:sz w:val="21"/>
      <w:szCs w:val="24"/>
    </w:rPr>
  </w:style>
  <w:style w:type="character" w:customStyle="1" w:styleId="49">
    <w:name w:val="标题 1 字符"/>
    <w:link w:val="2"/>
    <w:qFormat/>
    <w:uiPriority w:val="0"/>
    <w:rPr>
      <w:rFonts w:ascii="Calibri" w:hAnsi="Calibri" w:eastAsia="宋体" w:cs="Times New Roman"/>
      <w:b/>
      <w:bCs/>
      <w:kern w:val="44"/>
      <w:sz w:val="44"/>
      <w:szCs w:val="44"/>
    </w:rPr>
  </w:style>
  <w:style w:type="character" w:customStyle="1" w:styleId="50">
    <w:name w:val="font31"/>
    <w:qFormat/>
    <w:uiPriority w:val="0"/>
    <w:rPr>
      <w:rFonts w:hint="eastAsia" w:ascii="宋体" w:hAnsi="宋体" w:eastAsia="宋体" w:cs="宋体"/>
      <w:color w:val="000000"/>
      <w:sz w:val="21"/>
      <w:szCs w:val="21"/>
      <w:u w:val="none"/>
    </w:rPr>
  </w:style>
  <w:style w:type="character" w:customStyle="1" w:styleId="51">
    <w:name w:val="sidecatalog-index2"/>
    <w:qFormat/>
    <w:uiPriority w:val="0"/>
    <w:rPr>
      <w:rFonts w:ascii="Arail" w:hAnsi="Arail" w:eastAsia="Arail" w:cs="Arail"/>
      <w:color w:val="999999"/>
      <w:sz w:val="21"/>
      <w:szCs w:val="21"/>
    </w:rPr>
  </w:style>
  <w:style w:type="character" w:customStyle="1" w:styleId="52">
    <w:name w:val="font101"/>
    <w:qFormat/>
    <w:uiPriority w:val="0"/>
    <w:rPr>
      <w:rFonts w:hint="eastAsia" w:ascii="宋体" w:hAnsi="宋体" w:eastAsia="宋体" w:cs="宋体"/>
      <w:color w:val="000000"/>
      <w:sz w:val="21"/>
      <w:szCs w:val="21"/>
      <w:u w:val="single"/>
    </w:rPr>
  </w:style>
  <w:style w:type="character" w:customStyle="1" w:styleId="53">
    <w:name w:val="fontstyle01"/>
    <w:qFormat/>
    <w:uiPriority w:val="0"/>
    <w:rPr>
      <w:rFonts w:hint="eastAsia" w:ascii="仿宋_GB2312" w:hAnsi="Calibri" w:eastAsia="仿宋_GB2312" w:cs="Times New Roman"/>
      <w:color w:val="000000"/>
      <w:sz w:val="32"/>
      <w:szCs w:val="32"/>
    </w:rPr>
  </w:style>
  <w:style w:type="character" w:customStyle="1" w:styleId="54">
    <w:name w:val="正文文本 字符"/>
    <w:link w:val="10"/>
    <w:semiHidden/>
    <w:qFormat/>
    <w:uiPriority w:val="0"/>
    <w:rPr>
      <w:rFonts w:ascii="Calibri" w:hAnsi="Calibri" w:eastAsia="宋体" w:cs="Times New Roman"/>
      <w:kern w:val="2"/>
      <w:sz w:val="21"/>
      <w:szCs w:val="24"/>
    </w:rPr>
  </w:style>
  <w:style w:type="character" w:customStyle="1" w:styleId="55">
    <w:name w:val="批注文字 字符"/>
    <w:link w:val="9"/>
    <w:qFormat/>
    <w:uiPriority w:val="0"/>
    <w:rPr>
      <w:rFonts w:ascii="Calibri" w:hAnsi="Calibri" w:eastAsia="宋体" w:cs="Times New Roman"/>
      <w:kern w:val="2"/>
      <w:sz w:val="21"/>
      <w:szCs w:val="24"/>
    </w:rPr>
  </w:style>
  <w:style w:type="character" w:customStyle="1" w:styleId="56">
    <w:name w:val="批注框文本 字符"/>
    <w:link w:val="16"/>
    <w:qFormat/>
    <w:uiPriority w:val="0"/>
    <w:rPr>
      <w:rFonts w:ascii="Calibri" w:hAnsi="Calibri" w:eastAsia="宋体" w:cs="Times New Roman"/>
      <w:kern w:val="2"/>
      <w:sz w:val="18"/>
      <w:szCs w:val="18"/>
    </w:rPr>
  </w:style>
  <w:style w:type="character" w:customStyle="1" w:styleId="57">
    <w:name w:val="批注框文本 Char"/>
    <w:qFormat/>
    <w:uiPriority w:val="0"/>
    <w:rPr>
      <w:rFonts w:ascii="Calibri" w:hAnsi="Calibri" w:eastAsia="宋体" w:cs="Times New Roman"/>
      <w:kern w:val="2"/>
      <w:sz w:val="18"/>
      <w:szCs w:val="18"/>
    </w:rPr>
  </w:style>
  <w:style w:type="character" w:customStyle="1" w:styleId="58">
    <w:name w:val="文档结构图 字符"/>
    <w:link w:val="8"/>
    <w:qFormat/>
    <w:uiPriority w:val="0"/>
    <w:rPr>
      <w:rFonts w:ascii="宋体" w:hAnsi="Calibri" w:eastAsia="宋体" w:cs="Times New Roman"/>
      <w:kern w:val="2"/>
      <w:sz w:val="18"/>
      <w:szCs w:val="18"/>
    </w:rPr>
  </w:style>
  <w:style w:type="character" w:customStyle="1" w:styleId="59">
    <w:name w:val="批注文字 Char1"/>
    <w:qFormat/>
    <w:uiPriority w:val="0"/>
    <w:rPr>
      <w:rFonts w:ascii="Times New Roman" w:hAnsi="Times New Roman" w:eastAsia="宋体" w:cs="Times New Roman"/>
      <w:szCs w:val="24"/>
    </w:rPr>
  </w:style>
  <w:style w:type="character" w:customStyle="1" w:styleId="60">
    <w:name w:val="样式 Char"/>
    <w:link w:val="39"/>
    <w:qFormat/>
    <w:uiPriority w:val="0"/>
    <w:rPr>
      <w:rFonts w:ascii="宋体" w:hAnsi="宋体" w:eastAsia="宋体" w:cs="宋体"/>
      <w:sz w:val="24"/>
      <w:szCs w:val="24"/>
      <w:lang w:val="en-US" w:eastAsia="zh-CN" w:bidi="ar-SA"/>
    </w:rPr>
  </w:style>
  <w:style w:type="character" w:customStyle="1" w:styleId="61">
    <w:name w:val="font91"/>
    <w:qFormat/>
    <w:uiPriority w:val="0"/>
    <w:rPr>
      <w:rFonts w:hint="eastAsia" w:ascii="宋体" w:hAnsi="宋体" w:eastAsia="宋体" w:cs="宋体"/>
      <w:color w:val="FF0000"/>
      <w:sz w:val="21"/>
      <w:szCs w:val="21"/>
      <w:u w:val="single"/>
    </w:rPr>
  </w:style>
  <w:style w:type="character" w:customStyle="1" w:styleId="62">
    <w:name w:val="样式1 Char"/>
    <w:link w:val="42"/>
    <w:qFormat/>
    <w:uiPriority w:val="0"/>
    <w:rPr>
      <w:rFonts w:ascii="仿宋" w:hAnsi="仿宋" w:eastAsia="仿宋" w:cs="宋体"/>
      <w:kern w:val="2"/>
      <w:sz w:val="24"/>
      <w:szCs w:val="28"/>
    </w:rPr>
  </w:style>
  <w:style w:type="character" w:customStyle="1" w:styleId="63">
    <w:name w:val="页脚 字符"/>
    <w:link w:val="17"/>
    <w:qFormat/>
    <w:uiPriority w:val="99"/>
    <w:rPr>
      <w:rFonts w:ascii="Calibri" w:hAnsi="Calibri" w:eastAsia="宋体" w:cs="Times New Roman"/>
      <w:kern w:val="2"/>
      <w:sz w:val="18"/>
    </w:rPr>
  </w:style>
  <w:style w:type="character" w:customStyle="1" w:styleId="64">
    <w:name w:val="标题 2 字符"/>
    <w:link w:val="3"/>
    <w:qFormat/>
    <w:uiPriority w:val="0"/>
    <w:rPr>
      <w:rFonts w:ascii="Arial" w:hAnsi="Arial" w:eastAsia="黑体" w:cs="Times New Roman"/>
      <w:b/>
      <w:bCs/>
      <w:kern w:val="2"/>
      <w:sz w:val="32"/>
      <w:szCs w:val="32"/>
    </w:rPr>
  </w:style>
  <w:style w:type="character" w:customStyle="1" w:styleId="65">
    <w:name w:val="普通(网站) 字符"/>
    <w:link w:val="25"/>
    <w:qFormat/>
    <w:uiPriority w:val="0"/>
    <w:rPr>
      <w:rFonts w:ascii="宋体" w:hAnsi="Calibri" w:eastAsia="宋体" w:cs="Times New Roman"/>
      <w:sz w:val="18"/>
      <w:szCs w:val="18"/>
    </w:rPr>
  </w:style>
  <w:style w:type="character" w:customStyle="1" w:styleId="66">
    <w:name w:val="批注主题 字符"/>
    <w:link w:val="26"/>
    <w:qFormat/>
    <w:uiPriority w:val="0"/>
    <w:rPr>
      <w:rFonts w:ascii="Calibri" w:hAnsi="Calibri" w:eastAsia="宋体" w:cs="Times New Roman"/>
      <w:b/>
      <w:bCs/>
      <w:kern w:val="2"/>
      <w:sz w:val="21"/>
      <w:szCs w:val="24"/>
    </w:rPr>
  </w:style>
  <w:style w:type="character" w:customStyle="1" w:styleId="67">
    <w:name w:val="font111"/>
    <w:qFormat/>
    <w:uiPriority w:val="0"/>
    <w:rPr>
      <w:rFonts w:hint="default" w:ascii="Eʩ" w:hAnsi="Eʩ" w:eastAsia="Eʩ" w:cs="Eʩ"/>
      <w:color w:val="000000"/>
      <w:sz w:val="21"/>
      <w:szCs w:val="21"/>
      <w:u w:val="single"/>
    </w:rPr>
  </w:style>
  <w:style w:type="character" w:customStyle="1" w:styleId="68">
    <w:name w:val="font11"/>
    <w:basedOn w:val="30"/>
    <w:qFormat/>
    <w:uiPriority w:val="0"/>
    <w:rPr>
      <w:rFonts w:hint="eastAsia" w:ascii="宋体" w:hAnsi="宋体" w:eastAsia="宋体" w:cs="宋体"/>
      <w:color w:val="000000"/>
      <w:sz w:val="24"/>
      <w:szCs w:val="24"/>
      <w:u w:val="none"/>
    </w:rPr>
  </w:style>
  <w:style w:type="character" w:customStyle="1" w:styleId="69">
    <w:name w:val="font71"/>
    <w:basedOn w:val="30"/>
    <w:qFormat/>
    <w:uiPriority w:val="0"/>
    <w:rPr>
      <w:rFonts w:ascii="微软雅黑" w:hAnsi="微软雅黑" w:eastAsia="微软雅黑" w:cs="微软雅黑"/>
      <w:color w:val="auto"/>
      <w:sz w:val="28"/>
      <w:szCs w:val="28"/>
      <w:u w:val="none"/>
    </w:rPr>
  </w:style>
  <w:style w:type="character" w:customStyle="1" w:styleId="70">
    <w:name w:val="font61"/>
    <w:basedOn w:val="30"/>
    <w:qFormat/>
    <w:uiPriority w:val="0"/>
    <w:rPr>
      <w:rFonts w:hint="eastAsia" w:ascii="方正仿宋_GBK" w:hAnsi="方正仿宋_GBK" w:eastAsia="方正仿宋_GBK" w:cs="方正仿宋_GBK"/>
      <w:color w:val="auto"/>
      <w:sz w:val="28"/>
      <w:szCs w:val="28"/>
      <w:u w:val="none"/>
    </w:rPr>
  </w:style>
  <w:style w:type="character" w:customStyle="1" w:styleId="71">
    <w:name w:val="font81"/>
    <w:basedOn w:val="30"/>
    <w:qFormat/>
    <w:uiPriority w:val="0"/>
    <w:rPr>
      <w:rFonts w:ascii="Calibri" w:hAnsi="Calibri" w:cs="Calibri"/>
      <w:color w:val="auto"/>
      <w:sz w:val="28"/>
      <w:szCs w:val="28"/>
      <w:u w:val="none"/>
    </w:rPr>
  </w:style>
  <w:style w:type="paragraph" w:customStyle="1" w:styleId="72">
    <w:name w:val="null3"/>
    <w:basedOn w:val="1"/>
    <w:qFormat/>
    <w:uiPriority w:val="0"/>
    <w:pPr>
      <w:widowControl/>
      <w:spacing w:after="0" w:line="240" w:lineRule="auto"/>
      <w:jc w:val="left"/>
    </w:pPr>
    <w:rPr>
      <w:rFonts w:hint="eastAsia"/>
      <w:kern w:val="0"/>
      <w:sz w:val="24"/>
    </w:rPr>
  </w:style>
  <w:style w:type="character" w:customStyle="1" w:styleId="73">
    <w:name w:val="10"/>
    <w:basedOn w:val="30"/>
    <w:qFormat/>
    <w:uiPriority w:val="0"/>
    <w:rPr>
      <w:rFonts w:hint="default" w:ascii="Times New Roman" w:hAnsi="Times New Roman" w:cs="Times New Roman"/>
    </w:rPr>
  </w:style>
  <w:style w:type="character" w:customStyle="1" w:styleId="74">
    <w:name w:val="15"/>
    <w:basedOn w:val="30"/>
    <w:qFormat/>
    <w:uiPriority w:val="0"/>
    <w:rPr>
      <w:rFonts w:hint="default" w:ascii="Calibri" w:hAnsi="Calibri" w:eastAsia="宋体" w:cs="Times New Roman"/>
    </w:rPr>
  </w:style>
  <w:style w:type="paragraph" w:customStyle="1" w:styleId="75">
    <w:name w:val="Revision"/>
    <w:hidden/>
    <w:unhideWhenUsed/>
    <w:qFormat/>
    <w:uiPriority w:val="99"/>
    <w:rPr>
      <w:rFonts w:ascii="Calibri" w:hAnsi="Calibri" w:eastAsia="宋体" w:cs="Times New Roman"/>
      <w:kern w:val="2"/>
      <w:sz w:val="21"/>
      <w:szCs w:val="24"/>
      <w:lang w:val="en-US" w:eastAsia="zh-CN" w:bidi="ar-SA"/>
    </w:rPr>
  </w:style>
  <w:style w:type="character" w:customStyle="1" w:styleId="76">
    <w:name w:val="font21"/>
    <w:basedOn w:val="30"/>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57D047-DBEA-4B19-B7E1-DEE8E8C01C32}">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82</Words>
  <Characters>88</Characters>
  <Lines>80</Lines>
  <Paragraphs>22</Paragraphs>
  <TotalTime>131</TotalTime>
  <ScaleCrop>false</ScaleCrop>
  <LinksUpToDate>false</LinksUpToDate>
  <CharactersWithSpaces>108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2026-04-22T06:56:00Z</dcterms:created>
  <dc:creator>DELL</dc:creator>
  <cp:lastModifiedBy>吴老师</cp:lastModifiedBy>
  <cp:lastPrinted>2026-04-23T01:48:00Z</cp:lastPrinted>
  <dcterms:modified xsi:type="dcterms:W3CDTF">2026-10-27T08:13:18Z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3A391145DD324558BC9330A6E5A17032_13</vt:lpwstr>
  </property>
  <property fmtid="{D5CDD505-2E9C-101B-9397-08002B2CF9AE}" pid="4" name="KSOTemplateDocerSaveRecord">
    <vt:lpwstr>eyJoZGlkIjoiODMxYmRiMDg5YTliNzA3NDNmOTM1ZDZhMTg3YzZjODkiLCJ1c2VySWQiOiI1MzkxMjY3MTAifQ==</vt:lpwstr>
  </property>
</Properties>
</file>