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28976">
      <w:pPr>
        <w:spacing w:line="700" w:lineRule="exact"/>
        <w:jc w:val="center"/>
        <w:rPr>
          <w:rFonts w:hint="default" w:ascii="Times New Roman" w:hAnsi="Times New Roman" w:eastAsia="宋体" w:cs="Times New Roman"/>
          <w:sz w:val="44"/>
          <w:szCs w:val="44"/>
        </w:rPr>
      </w:pPr>
      <w:bookmarkStart w:id="0" w:name="_Toc12497"/>
      <w:bookmarkStart w:id="1" w:name="_Toc213397009"/>
      <w:bookmarkStart w:id="2" w:name="_Toc213496267"/>
      <w:bookmarkStart w:id="3" w:name="_Toc213396945"/>
      <w:bookmarkStart w:id="4" w:name="_Toc217446031"/>
      <w:bookmarkStart w:id="5" w:name="_Toc213396759"/>
    </w:p>
    <w:p w14:paraId="67BD6151">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成都汽车职业技术学校</w:t>
      </w:r>
    </w:p>
    <w:p w14:paraId="6665DA18">
      <w:pPr>
        <w:jc w:val="center"/>
        <w:rPr>
          <w:rFonts w:hint="default" w:ascii="Times New Roman" w:hAnsi="Times New Roman" w:eastAsia="宋体" w:cs="Times New Roman"/>
          <w:sz w:val="48"/>
          <w:szCs w:val="48"/>
        </w:rPr>
      </w:pPr>
      <w:r>
        <w:rPr>
          <w:rFonts w:hint="default" w:ascii="Times New Roman" w:hAnsi="Times New Roman" w:eastAsia="宋体" w:cs="Times New Roman"/>
          <w:sz w:val="44"/>
          <w:szCs w:val="44"/>
        </w:rPr>
        <w:t>校园安全管理软件开发服务</w:t>
      </w:r>
    </w:p>
    <w:p w14:paraId="55CC6D11">
      <w:pPr>
        <w:rPr>
          <w:rFonts w:hint="default" w:ascii="Times New Roman" w:hAnsi="Times New Roman" w:eastAsia="宋体" w:cs="Times New Roman"/>
          <w:sz w:val="52"/>
          <w:szCs w:val="52"/>
        </w:rPr>
      </w:pPr>
    </w:p>
    <w:p w14:paraId="1FE56628">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比</w:t>
      </w:r>
    </w:p>
    <w:p w14:paraId="5CD15FFE">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选</w:t>
      </w:r>
    </w:p>
    <w:p w14:paraId="490116D4">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文</w:t>
      </w:r>
    </w:p>
    <w:p w14:paraId="186E9773">
      <w:pPr>
        <w:jc w:val="center"/>
        <w:rPr>
          <w:rFonts w:hint="default" w:ascii="Times New Roman" w:hAnsi="Times New Roman" w:eastAsia="宋体" w:cs="Times New Roman"/>
          <w:sz w:val="52"/>
          <w:szCs w:val="52"/>
        </w:rPr>
      </w:pPr>
      <w:r>
        <w:rPr>
          <w:rFonts w:hint="default" w:ascii="Times New Roman" w:hAnsi="Times New Roman" w:eastAsia="宋体" w:cs="Times New Roman"/>
          <w:sz w:val="44"/>
          <w:szCs w:val="44"/>
        </w:rPr>
        <w:t>件</w:t>
      </w:r>
    </w:p>
    <w:p w14:paraId="7F6AD83E">
      <w:pPr>
        <w:spacing w:line="360" w:lineRule="auto"/>
        <w:rPr>
          <w:rFonts w:hint="default" w:ascii="Times New Roman" w:hAnsi="Times New Roman" w:eastAsia="宋体" w:cs="Times New Roman"/>
          <w:sz w:val="32"/>
          <w:szCs w:val="32"/>
        </w:rPr>
      </w:pPr>
    </w:p>
    <w:p w14:paraId="1F71B4A3">
      <w:pPr>
        <w:spacing w:line="360" w:lineRule="auto"/>
        <w:rPr>
          <w:rFonts w:hint="default" w:ascii="Times New Roman" w:hAnsi="Times New Roman" w:eastAsia="宋体" w:cs="Times New Roman"/>
          <w:sz w:val="32"/>
          <w:szCs w:val="32"/>
        </w:rPr>
      </w:pPr>
    </w:p>
    <w:p w14:paraId="1B15FBEB">
      <w:pPr>
        <w:spacing w:line="360" w:lineRule="auto"/>
        <w:rPr>
          <w:rFonts w:hint="default" w:ascii="Times New Roman" w:hAnsi="Times New Roman" w:eastAsia="宋体" w:cs="Times New Roman"/>
          <w:sz w:val="32"/>
          <w:szCs w:val="32"/>
        </w:rPr>
      </w:pPr>
    </w:p>
    <w:p w14:paraId="58E5EFF4">
      <w:pPr>
        <w:spacing w:line="360" w:lineRule="auto"/>
        <w:rPr>
          <w:rFonts w:hint="default" w:ascii="Times New Roman" w:hAnsi="Times New Roman" w:eastAsia="宋体" w:cs="Times New Roman"/>
          <w:sz w:val="32"/>
          <w:szCs w:val="32"/>
        </w:rPr>
      </w:pPr>
    </w:p>
    <w:p w14:paraId="72BBD477">
      <w:pPr>
        <w:spacing w:line="360" w:lineRule="auto"/>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成都汽车职业技术学校  编制</w:t>
      </w:r>
    </w:p>
    <w:p w14:paraId="0D424EBA">
      <w:pPr>
        <w:spacing w:line="360" w:lineRule="auto"/>
        <w:jc w:val="center"/>
        <w:rPr>
          <w:rFonts w:hint="default" w:ascii="Times New Roman" w:hAnsi="Times New Roman" w:eastAsia="宋体" w:cs="Times New Roman"/>
          <w:sz w:val="30"/>
          <w:szCs w:val="30"/>
        </w:rPr>
        <w:sectPr>
          <w:headerReference r:id="rId5" w:type="default"/>
          <w:footerReference r:id="rId6" w:type="default"/>
          <w:footerReference r:id="rId7" w:type="even"/>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sz w:val="30"/>
          <w:szCs w:val="30"/>
        </w:rPr>
        <w:t>2026年10月</w:t>
      </w:r>
    </w:p>
    <w:p w14:paraId="4EE7D72C">
      <w:pPr>
        <w:spacing w:line="700" w:lineRule="exact"/>
        <w:jc w:val="center"/>
        <w:rPr>
          <w:rFonts w:hint="default" w:ascii="Times New Roman" w:hAnsi="Times New Roman" w:eastAsia="宋体" w:cs="Times New Roman"/>
          <w:bCs/>
          <w:sz w:val="44"/>
          <w:szCs w:val="44"/>
        </w:rPr>
      </w:pPr>
      <w:bookmarkStart w:id="6" w:name="_Hlt101233737"/>
      <w:bookmarkEnd w:id="6"/>
      <w:bookmarkStart w:id="7" w:name="_Hlt101843627"/>
      <w:bookmarkEnd w:id="7"/>
      <w:r>
        <w:rPr>
          <w:rFonts w:hint="default" w:ascii="Times New Roman" w:hAnsi="Times New Roman" w:eastAsia="宋体" w:cs="Times New Roman"/>
          <w:bCs/>
          <w:sz w:val="44"/>
          <w:szCs w:val="44"/>
        </w:rPr>
        <w:t>目    录</w:t>
      </w:r>
    </w:p>
    <w:p w14:paraId="7AF2EA15">
      <w:pPr>
        <w:jc w:val="center"/>
        <w:rPr>
          <w:rFonts w:hint="default" w:ascii="Times New Roman" w:hAnsi="Times New Roman" w:eastAsia="宋体" w:cs="Times New Roman"/>
          <w:b/>
          <w:bCs/>
          <w:sz w:val="36"/>
          <w:szCs w:val="36"/>
        </w:rPr>
      </w:pPr>
    </w:p>
    <w:p w14:paraId="4869AC51">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TOC \o "1-1" \h \u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"_Toc242521716"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第一章  比选公告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ABCF7B4">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"_Toc242521717"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第二章  投标人须知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_Toc242521717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E8AD4B3">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"_Toc242521718"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第三章  投标文件格式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34E52297">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"_Toc242521719"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第四章  资格审查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5FA48E9">
      <w:pPr>
        <w:spacing w:line="480" w:lineRule="auto"/>
        <w:rPr>
          <w:rFonts w:hint="default" w:ascii="Times New Roman" w:hAnsi="Times New Roman" w:eastAsia="宋体" w:cs="Times New Roman"/>
          <w:sz w:val="28"/>
          <w:szCs w:val="28"/>
        </w:rPr>
        <w:sectPr>
          <w:pgSz w:w="11907" w:h="16840"/>
          <w:pgMar w:top="1440" w:right="1474" w:bottom="1440" w:left="1474" w:header="851" w:footer="992" w:gutter="0"/>
          <w:cols w:space="720" w:num="1"/>
          <w:docGrid w:linePitch="312" w:charSpace="0"/>
        </w:sectPr>
      </w:pPr>
      <w:r>
        <w:rPr>
          <w:rFonts w:hint="default" w:ascii="Times New Roman" w:hAnsi="Times New Roman" w:eastAsia="宋体" w:cs="Times New Roman"/>
          <w:szCs w:val="28"/>
        </w:rPr>
        <w:fldChar w:fldCharType="end"/>
      </w:r>
      <w:bookmarkStart w:id="8" w:name="_Toc24584"/>
    </w:p>
    <w:bookmarkEnd w:id="8"/>
    <w:p w14:paraId="2D25E99A">
      <w:pPr>
        <w:pStyle w:val="3"/>
        <w:spacing w:line="700" w:lineRule="exact"/>
        <w:jc w:val="center"/>
        <w:rPr>
          <w:rFonts w:hint="default" w:ascii="Times New Roman" w:hAnsi="Times New Roman" w:eastAsia="宋体" w:cs="Times New Roman"/>
          <w:b w:val="0"/>
        </w:rPr>
      </w:pPr>
      <w:bookmarkStart w:id="9" w:name="_Toc242521716"/>
      <w:r>
        <w:rPr>
          <w:rFonts w:hint="default" w:ascii="Times New Roman" w:hAnsi="Times New Roman" w:eastAsia="宋体" w:cs="Times New Roman"/>
          <w:b w:val="0"/>
        </w:rPr>
        <w:t>第一章  比选公告</w:t>
      </w:r>
      <w:bookmarkEnd w:id="9"/>
    </w:p>
    <w:p w14:paraId="5A2ECB99">
      <w:pPr>
        <w:spacing w:line="360" w:lineRule="auto"/>
        <w:ind w:firstLine="480" w:firstLineChars="200"/>
        <w:rPr>
          <w:rFonts w:hint="default" w:ascii="Times New Roman" w:hAnsi="Times New Roman" w:eastAsia="宋体" w:cs="Times New Roman"/>
          <w:b/>
          <w:sz w:val="24"/>
        </w:rPr>
      </w:pPr>
      <w:r>
        <w:rPr>
          <w:rFonts w:hint="eastAsia" w:ascii="Times New Roman" w:hAnsi="Times New Roman" w:eastAsia="宋体" w:cs="Times New Roman"/>
          <w:sz w:val="24"/>
          <w:u w:val="single"/>
          <w:lang w:eastAsia="zh-CN"/>
        </w:rPr>
        <w:t>成都汽车职业技术学校</w:t>
      </w:r>
      <w:r>
        <w:rPr>
          <w:rFonts w:hint="eastAsia" w:ascii="Times New Roman" w:hAnsi="Times New Roman" w:eastAsia="宋体" w:cs="Times New Roman"/>
          <w:sz w:val="24"/>
          <w:lang w:eastAsia="zh-CN"/>
        </w:rPr>
        <w:t>拟对</w:t>
      </w:r>
      <w:r>
        <w:rPr>
          <w:rFonts w:hint="eastAsia" w:ascii="Times New Roman" w:hAnsi="Times New Roman" w:eastAsia="宋体" w:cs="Times New Roman"/>
          <w:bCs/>
          <w:sz w:val="24"/>
          <w:u w:val="single"/>
          <w:lang w:eastAsia="zh-CN"/>
        </w:rPr>
        <w:t>校园安全管理软件开发服务项目</w:t>
      </w:r>
      <w:r>
        <w:rPr>
          <w:rFonts w:hint="eastAsia" w:ascii="Times New Roman" w:hAnsi="Times New Roman" w:eastAsia="宋体" w:cs="Times New Roman"/>
          <w:sz w:val="24"/>
          <w:lang w:val="en-US" w:eastAsia="zh-CN"/>
        </w:rPr>
        <w:t>开展</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本次比选</w:t>
      </w:r>
      <w:r>
        <w:rPr>
          <w:rFonts w:hint="eastAsia" w:ascii="Times New Roman" w:hAnsi="Times New Roman" w:eastAsia="宋体" w:cs="Times New Roman"/>
          <w:sz w:val="24"/>
          <w:lang w:eastAsia="zh-CN"/>
        </w:rPr>
        <w:t>根据</w:t>
      </w:r>
      <w:r>
        <w:rPr>
          <w:rFonts w:hint="default" w:ascii="Times New Roman" w:hAnsi="Times New Roman" w:eastAsia="宋体" w:cs="Times New Roman"/>
          <w:sz w:val="24"/>
        </w:rPr>
        <w:t>学校《采购管理办法》及内部控制制度组织</w:t>
      </w:r>
      <w:r>
        <w:rPr>
          <w:rFonts w:hint="eastAsia" w:ascii="Times New Roman" w:hAnsi="Times New Roman" w:eastAsia="宋体" w:cs="Times New Roman"/>
          <w:sz w:val="24"/>
          <w:lang w:eastAsia="zh-CN"/>
        </w:rPr>
        <w:t>实施</w:t>
      </w:r>
      <w:r>
        <w:rPr>
          <w:rFonts w:hint="default" w:ascii="Times New Roman" w:hAnsi="Times New Roman" w:eastAsia="宋体" w:cs="Times New Roman"/>
          <w:sz w:val="24"/>
        </w:rPr>
        <w:t>，兹邀请符合本次比选条件的比选申请人参加。</w:t>
      </w:r>
    </w:p>
    <w:p w14:paraId="5098FCFE">
      <w:pPr>
        <w:spacing w:line="360" w:lineRule="auto"/>
        <w:ind w:firstLine="482" w:firstLineChars="200"/>
        <w:rPr>
          <w:rFonts w:hint="default" w:ascii="Times New Roman" w:hAnsi="Times New Roman" w:eastAsia="宋体" w:cs="Times New Roman"/>
          <w:sz w:val="24"/>
          <w:u w:val="single"/>
        </w:rPr>
      </w:pPr>
      <w:r>
        <w:rPr>
          <w:rFonts w:hint="default" w:ascii="Times New Roman" w:hAnsi="Times New Roman" w:eastAsia="宋体" w:cs="Times New Roman"/>
          <w:b/>
          <w:sz w:val="24"/>
        </w:rPr>
        <w:t>一、项目名称：</w:t>
      </w:r>
      <w:r>
        <w:rPr>
          <w:rFonts w:hint="default" w:ascii="Times New Roman" w:hAnsi="Times New Roman" w:eastAsia="宋体" w:cs="Times New Roman"/>
          <w:bCs/>
          <w:sz w:val="24"/>
          <w:u w:val="single"/>
        </w:rPr>
        <w:t>成都汽车职业技术学校校园安全管理软件开发服务</w:t>
      </w:r>
    </w:p>
    <w:p w14:paraId="593E1211">
      <w:pPr>
        <w:spacing w:line="360" w:lineRule="auto"/>
        <w:ind w:firstLine="482" w:firstLineChars="200"/>
        <w:rPr>
          <w:rFonts w:hint="default" w:ascii="Times New Roman" w:hAnsi="Times New Roman" w:eastAsia="宋体" w:cs="Times New Roman"/>
          <w:b/>
          <w:color w:val="FF0000"/>
          <w:sz w:val="24"/>
          <w:lang w:val="en-US" w:eastAsia="zh-CN"/>
        </w:rPr>
      </w:pPr>
      <w:r>
        <w:rPr>
          <w:rFonts w:hint="default" w:ascii="Times New Roman" w:hAnsi="Times New Roman" w:eastAsia="宋体" w:cs="Times New Roman"/>
          <w:b/>
          <w:color w:val="FF0000"/>
          <w:sz w:val="24"/>
        </w:rPr>
        <w:t>二、项目编号：QCZX-AQYJ-2026</w:t>
      </w:r>
      <w:r>
        <w:rPr>
          <w:rFonts w:hint="default" w:ascii="Times New Roman" w:hAnsi="Times New Roman" w:eastAsia="宋体" w:cs="Times New Roman"/>
          <w:b/>
          <w:color w:val="FF0000"/>
          <w:sz w:val="24"/>
          <w:lang w:val="en-US" w:eastAsia="zh-CN"/>
        </w:rPr>
        <w:t>10</w:t>
      </w:r>
      <w:r>
        <w:rPr>
          <w:rFonts w:hint="eastAsia" w:ascii="Times New Roman" w:hAnsi="Times New Roman" w:cs="Times New Roman"/>
          <w:b/>
          <w:color w:val="FF0000"/>
          <w:sz w:val="24"/>
          <w:lang w:val="en-US" w:eastAsia="zh-CN"/>
        </w:rPr>
        <w:t>16</w:t>
      </w:r>
    </w:p>
    <w:p w14:paraId="63E5A1B2">
      <w:pPr>
        <w:spacing w:line="360" w:lineRule="auto"/>
        <w:ind w:firstLine="482" w:firstLineChars="200"/>
        <w:rPr>
          <w:rFonts w:hint="default" w:ascii="Times New Roman" w:hAnsi="Times New Roman" w:eastAsia="宋体" w:cs="Times New Roman"/>
          <w:b/>
          <w:sz w:val="24"/>
        </w:rPr>
      </w:pPr>
      <w:r>
        <w:rPr>
          <w:rFonts w:hint="default" w:ascii="Times New Roman" w:hAnsi="Times New Roman" w:eastAsia="宋体" w:cs="Times New Roman"/>
          <w:b/>
          <w:sz w:val="24"/>
        </w:rPr>
        <w:t>三、比选申请人参加本次比选活动应具备下列条件：</w:t>
      </w:r>
    </w:p>
    <w:p w14:paraId="35758652">
      <w:pPr>
        <w:pStyle w:val="40"/>
        <w:ind w:firstLine="600" w:firstLineChars="2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1.具有独立承担民事责任的能力；</w:t>
      </w:r>
    </w:p>
    <w:p w14:paraId="6B669E7D">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2.具有良好的商业信誉和健全的财务会计制度；</w:t>
      </w:r>
    </w:p>
    <w:p w14:paraId="7D7D1333">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3.具有履行合同所必需的设备和专业技术能力；</w:t>
      </w:r>
    </w:p>
    <w:p w14:paraId="31E3ACBA">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4.有依法缴纳税收和社会保障资金的良好记录；</w:t>
      </w:r>
    </w:p>
    <w:p w14:paraId="5B703C7E">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5.参加</w:t>
      </w:r>
      <w:r>
        <w:rPr>
          <w:rFonts w:hint="eastAsia" w:ascii="Times New Roman" w:hAnsi="Times New Roman" w:cs="Times New Roman"/>
          <w:sz w:val="24"/>
          <w:lang w:eastAsia="zh-CN"/>
        </w:rPr>
        <w:t>本次比选活动</w:t>
      </w:r>
      <w:r>
        <w:rPr>
          <w:rFonts w:hint="default" w:ascii="Times New Roman" w:hAnsi="Times New Roman" w:eastAsia="宋体" w:cs="Times New Roman"/>
          <w:sz w:val="24"/>
        </w:rPr>
        <w:t>前三年内，在经营活动中没有重大违法记录；</w:t>
      </w:r>
    </w:p>
    <w:p w14:paraId="2952EBEE">
      <w:pPr>
        <w:pStyle w:val="40"/>
        <w:ind w:firstLine="600" w:firstLineChars="2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6.法律、行政法规规定的其他条件；</w:t>
      </w:r>
    </w:p>
    <w:p w14:paraId="0F91B546">
      <w:pPr>
        <w:pStyle w:val="40"/>
        <w:ind w:firstLine="600" w:firstLineChars="250"/>
        <w:rPr>
          <w:rFonts w:hint="default" w:ascii="Times New Roman" w:hAnsi="Times New Roman" w:eastAsia="宋体" w:cs="Times New Roman"/>
          <w:snapToGrid w:val="0"/>
          <w:sz w:val="24"/>
          <w:szCs w:val="24"/>
        </w:rPr>
      </w:pPr>
      <w:r>
        <w:rPr>
          <w:rFonts w:hint="default" w:ascii="Times New Roman" w:hAnsi="Times New Roman" w:eastAsia="宋体" w:cs="Times New Roman"/>
          <w:sz w:val="24"/>
          <w:szCs w:val="24"/>
        </w:rPr>
        <w:t>7.根据采购项目提出的特殊条件</w:t>
      </w:r>
      <w:r>
        <w:rPr>
          <w:rFonts w:hint="default" w:ascii="Times New Roman" w:hAnsi="Times New Roman" w:eastAsia="宋体" w:cs="Times New Roman"/>
          <w:snapToGrid w:val="0"/>
          <w:sz w:val="24"/>
          <w:szCs w:val="24"/>
        </w:rPr>
        <w:t>：无。</w:t>
      </w:r>
    </w:p>
    <w:p w14:paraId="57225CF7">
      <w:pPr>
        <w:pStyle w:val="40"/>
        <w:ind w:firstLine="602" w:firstLineChars="250"/>
        <w:rPr>
          <w:rFonts w:hint="default" w:ascii="Times New Roman" w:hAnsi="Times New Roman" w:eastAsia="宋体" w:cs="Times New Roman"/>
          <w:b/>
          <w:snapToGrid w:val="0"/>
          <w:sz w:val="24"/>
          <w:szCs w:val="24"/>
        </w:rPr>
      </w:pPr>
      <w:r>
        <w:rPr>
          <w:rFonts w:hint="eastAsia" w:ascii="Times New Roman" w:hAnsi="Times New Roman" w:cs="Times New Roman"/>
          <w:b/>
          <w:snapToGrid w:val="0"/>
          <w:sz w:val="24"/>
          <w:szCs w:val="24"/>
          <w:lang w:val="en-US" w:eastAsia="zh-CN"/>
        </w:rPr>
        <w:t>四</w:t>
      </w:r>
      <w:r>
        <w:rPr>
          <w:rFonts w:hint="default" w:ascii="Times New Roman" w:hAnsi="Times New Roman" w:eastAsia="宋体" w:cs="Times New Roman"/>
          <w:b/>
          <w:snapToGrid w:val="0"/>
          <w:sz w:val="24"/>
          <w:szCs w:val="24"/>
        </w:rPr>
        <w:t>、比选文件</w:t>
      </w:r>
      <w:r>
        <w:rPr>
          <w:rFonts w:hint="default" w:ascii="Times New Roman" w:hAnsi="Times New Roman" w:eastAsia="宋体" w:cs="Times New Roman"/>
          <w:b/>
          <w:snapToGrid w:val="0"/>
          <w:sz w:val="24"/>
          <w:szCs w:val="24"/>
          <w:lang w:val="en-US" w:eastAsia="zh-CN"/>
        </w:rPr>
        <w:t>获得</w:t>
      </w:r>
      <w:r>
        <w:rPr>
          <w:rFonts w:hint="default" w:ascii="Times New Roman" w:hAnsi="Times New Roman" w:eastAsia="宋体" w:cs="Times New Roman"/>
          <w:b/>
          <w:snapToGrid w:val="0"/>
          <w:sz w:val="24"/>
          <w:szCs w:val="24"/>
        </w:rPr>
        <w:t>方式：</w:t>
      </w:r>
    </w:p>
    <w:p w14:paraId="0DD60854">
      <w:pPr>
        <w:spacing w:line="360" w:lineRule="auto"/>
        <w:ind w:firstLine="480" w:firstLineChars="200"/>
        <w:jc w:val="left"/>
        <w:rPr>
          <w:rFonts w:hint="default" w:ascii="Times New Roman" w:hAnsi="Times New Roman" w:eastAsia="宋体" w:cs="Times New Roman"/>
          <w:color w:val="FF0000"/>
          <w:sz w:val="24"/>
        </w:rPr>
      </w:pPr>
      <w:r>
        <w:rPr>
          <w:rFonts w:hint="default" w:ascii="Times New Roman" w:hAnsi="Times New Roman" w:eastAsia="宋体" w:cs="Times New Roman"/>
          <w:sz w:val="24"/>
        </w:rPr>
        <w:t>比选文件详见公告下方</w:t>
      </w:r>
      <w:r>
        <w:rPr>
          <w:rFonts w:hint="default" w:ascii="Times New Roman" w:hAnsi="Times New Roman" w:eastAsia="宋体" w:cs="Times New Roman"/>
          <w:color w:val="FF0000"/>
          <w:sz w:val="24"/>
        </w:rPr>
        <w:t>附件1。</w:t>
      </w:r>
    </w:p>
    <w:p w14:paraId="58C2FFE8">
      <w:pPr>
        <w:pStyle w:val="40"/>
        <w:numPr>
          <w:ilvl w:val="0"/>
          <w:numId w:val="0"/>
        </w:numPr>
        <w:ind w:firstLine="602" w:firstLineChars="250"/>
        <w:rPr>
          <w:rFonts w:hint="default" w:ascii="Times New Roman" w:hAnsi="Times New Roman" w:eastAsia="宋体" w:cs="Times New Roman"/>
          <w:b/>
          <w:snapToGrid w:val="0"/>
          <w:sz w:val="24"/>
          <w:szCs w:val="24"/>
        </w:rPr>
      </w:pPr>
      <w:r>
        <w:rPr>
          <w:rFonts w:hint="eastAsia" w:ascii="Times New Roman" w:hAnsi="Times New Roman" w:cs="Times New Roman"/>
          <w:b/>
          <w:snapToGrid w:val="0"/>
          <w:sz w:val="24"/>
          <w:szCs w:val="24"/>
          <w:lang w:val="en-US" w:eastAsia="zh-CN" w:bidi="ar-SA"/>
        </w:rPr>
        <w:t>五</w:t>
      </w:r>
      <w:r>
        <w:rPr>
          <w:rFonts w:hint="default" w:ascii="Times New Roman" w:hAnsi="Times New Roman" w:eastAsia="宋体" w:cs="Times New Roman"/>
          <w:b/>
          <w:snapToGrid w:val="0"/>
          <w:sz w:val="24"/>
          <w:szCs w:val="24"/>
          <w:lang w:val="en-US" w:eastAsia="zh-CN" w:bidi="ar-SA"/>
        </w:rPr>
        <w:t>、</w:t>
      </w:r>
      <w:r>
        <w:rPr>
          <w:rFonts w:hint="default" w:ascii="Times New Roman" w:hAnsi="Times New Roman" w:eastAsia="宋体" w:cs="Times New Roman"/>
          <w:b/>
          <w:snapToGrid w:val="0"/>
          <w:sz w:val="24"/>
          <w:szCs w:val="24"/>
        </w:rPr>
        <w:t>比选申请文件提交方式及截止时间：</w:t>
      </w:r>
    </w:p>
    <w:p w14:paraId="6D4348B7">
      <w:pPr>
        <w:spacing w:line="360" w:lineRule="auto"/>
        <w:ind w:firstLine="480" w:firstLineChars="200"/>
        <w:jc w:val="left"/>
        <w:rPr>
          <w:rFonts w:hint="default" w:ascii="Times New Roman" w:hAnsi="Times New Roman" w:eastAsia="宋体" w:cs="Times New Roman"/>
          <w:b/>
          <w:bCs/>
          <w:color w:val="FF0000"/>
          <w:sz w:val="24"/>
        </w:rPr>
      </w:pPr>
      <w:r>
        <w:rPr>
          <w:rFonts w:hint="default" w:ascii="Times New Roman" w:hAnsi="Times New Roman" w:eastAsia="宋体" w:cs="Times New Roman"/>
          <w:sz w:val="24"/>
        </w:rPr>
        <w:t>1.比选申请文件格式要求：</w:t>
      </w:r>
      <w:r>
        <w:rPr>
          <w:rFonts w:hint="default" w:ascii="Times New Roman" w:hAnsi="Times New Roman" w:eastAsia="宋体" w:cs="Times New Roman"/>
          <w:b/>
          <w:bCs/>
          <w:color w:val="FF0000"/>
          <w:sz w:val="24"/>
        </w:rPr>
        <w:t>盖章密封纸质版文件</w:t>
      </w:r>
    </w:p>
    <w:p w14:paraId="2D142423">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（1）响应文件的打印和书写应清楚工整，任何行间插字、涂改或增删，必须由供应商的法定代表人或其授权代表签字并加盖供应商公章。</w:t>
      </w:r>
    </w:p>
    <w:p w14:paraId="25EB078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466D43AC">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（3）响应文件应当采用胶装方式装订成册，不得散装或者合页装订。</w:t>
      </w:r>
    </w:p>
    <w:p w14:paraId="1DC8C6F2">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4</w:t>
      </w:r>
      <w:r>
        <w:rPr>
          <w:rFonts w:hint="default" w:ascii="Times New Roman" w:hAnsi="Times New Roman" w:eastAsia="宋体" w:cs="Times New Roman"/>
          <w:sz w:val="24"/>
        </w:rPr>
        <w:t>）响应文件统一用A4幅面纸印制，除另有规定外。</w:t>
      </w:r>
    </w:p>
    <w:p w14:paraId="2EFCC3CD">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5</w:t>
      </w:r>
      <w:r>
        <w:rPr>
          <w:rFonts w:hint="default" w:ascii="Times New Roman" w:hAnsi="Times New Roman" w:eastAsia="宋体" w:cs="Times New Roman"/>
          <w:sz w:val="24"/>
        </w:rPr>
        <w:t>）响应文件可以单独密封包装，也可以所有响应文件密封包装在一个密封袋内。</w:t>
      </w:r>
    </w:p>
    <w:p w14:paraId="2A9C741F">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6</w:t>
      </w:r>
      <w:r>
        <w:rPr>
          <w:rFonts w:hint="default" w:ascii="Times New Roman" w:hAnsi="Times New Roman" w:eastAsia="宋体" w:cs="Times New Roman"/>
          <w:sz w:val="24"/>
        </w:rPr>
        <w:t>）响应文件密封袋的最外层应清楚地标明采购项目名称、采购项目编号、包件号及名称（若有）、供应商名称。</w:t>
      </w:r>
    </w:p>
    <w:p w14:paraId="7A74265F">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7</w:t>
      </w:r>
      <w:r>
        <w:rPr>
          <w:rFonts w:hint="default" w:ascii="Times New Roman" w:hAnsi="Times New Roman" w:eastAsia="宋体" w:cs="Times New Roman"/>
          <w:sz w:val="24"/>
        </w:rPr>
        <w:t>）所有外层密封袋的封口处应粘贴牢固。</w:t>
      </w:r>
    </w:p>
    <w:p w14:paraId="7D13C9CB">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8</w:t>
      </w:r>
      <w:r>
        <w:rPr>
          <w:rFonts w:hint="default" w:ascii="Times New Roman" w:hAnsi="Times New Roman" w:eastAsia="宋体" w:cs="Times New Roman"/>
          <w:sz w:val="24"/>
        </w:rPr>
        <w:t>）未按以上要求进行密封和标注的响应文件，采购人将拒收或者在时间允许的范围内，要求修改完善后接收。</w:t>
      </w:r>
    </w:p>
    <w:p w14:paraId="4FF7AA77">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2.递交地址：</w:t>
      </w:r>
      <w:r>
        <w:rPr>
          <w:rFonts w:hint="default" w:ascii="Times New Roman" w:hAnsi="Times New Roman" w:eastAsia="宋体" w:cs="Times New Roman"/>
          <w:b/>
          <w:bCs/>
          <w:color w:val="FF0000"/>
          <w:sz w:val="24"/>
        </w:rPr>
        <w:t>成都汽车职业技术学校</w:t>
      </w:r>
      <w:r>
        <w:rPr>
          <w:rFonts w:hint="eastAsia" w:ascii="Times New Roman" w:hAnsi="Times New Roman" w:eastAsia="宋体" w:cs="Times New Roman"/>
          <w:b/>
          <w:bCs/>
          <w:color w:val="FF0000"/>
          <w:sz w:val="24"/>
          <w:lang w:val="en-US" w:eastAsia="zh-CN"/>
        </w:rPr>
        <w:t>安全应急</w:t>
      </w:r>
      <w:r>
        <w:rPr>
          <w:rFonts w:hint="default" w:ascii="Times New Roman" w:hAnsi="Times New Roman" w:eastAsia="宋体" w:cs="Times New Roman"/>
          <w:b/>
          <w:bCs/>
          <w:color w:val="FF0000"/>
          <w:sz w:val="24"/>
        </w:rPr>
        <w:t>中心（成都市龙泉驿区</w:t>
      </w:r>
      <w:r>
        <w:rPr>
          <w:rFonts w:hint="eastAsia" w:ascii="Times New Roman" w:hAnsi="Times New Roman" w:cs="Times New Roman"/>
          <w:b/>
          <w:bCs/>
          <w:color w:val="FF0000"/>
          <w:sz w:val="24"/>
          <w:lang w:val="en-US" w:eastAsia="zh-CN"/>
        </w:rPr>
        <w:t>同安街道</w:t>
      </w:r>
      <w:r>
        <w:rPr>
          <w:rFonts w:hint="default" w:ascii="Times New Roman" w:hAnsi="Times New Roman" w:eastAsia="宋体" w:cs="Times New Roman"/>
          <w:b/>
          <w:bCs/>
          <w:color w:val="FF0000"/>
          <w:sz w:val="24"/>
        </w:rPr>
        <w:t>幸福路388号）</w:t>
      </w:r>
    </w:p>
    <w:p w14:paraId="4F367239">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3.递交截止时间：</w:t>
      </w:r>
      <w:bookmarkStart w:id="10" w:name="OLE_LINK1"/>
      <w:r>
        <w:rPr>
          <w:rFonts w:hint="default" w:ascii="Times New Roman" w:hAnsi="Times New Roman" w:eastAsia="宋体" w:cs="Times New Roman"/>
          <w:b/>
          <w:bCs/>
          <w:color w:val="FF0000"/>
          <w:sz w:val="24"/>
        </w:rPr>
        <w:t>2026年</w:t>
      </w:r>
      <w:r>
        <w:rPr>
          <w:rFonts w:hint="default" w:ascii="Times New Roman" w:hAnsi="Times New Roman" w:eastAsia="宋体" w:cs="Times New Roman"/>
          <w:b/>
          <w:bCs/>
          <w:color w:val="FF0000"/>
          <w:sz w:val="24"/>
          <w:lang w:val="en-US" w:eastAsia="zh-CN"/>
        </w:rPr>
        <w:t>10</w:t>
      </w:r>
      <w:r>
        <w:rPr>
          <w:rFonts w:hint="default" w:ascii="Times New Roman" w:hAnsi="Times New Roman" w:eastAsia="宋体" w:cs="Times New Roman"/>
          <w:b/>
          <w:bCs/>
          <w:color w:val="FF0000"/>
          <w:sz w:val="24"/>
        </w:rPr>
        <w:t>月</w:t>
      </w:r>
      <w:r>
        <w:rPr>
          <w:rFonts w:hint="eastAsia" w:ascii="Times New Roman" w:hAnsi="Times New Roman" w:cs="Times New Roman"/>
          <w:b/>
          <w:bCs/>
          <w:color w:val="FF0000"/>
          <w:sz w:val="24"/>
          <w:lang w:val="en-US" w:eastAsia="zh-CN"/>
        </w:rPr>
        <w:t>23</w:t>
      </w:r>
      <w:r>
        <w:rPr>
          <w:rFonts w:hint="default" w:ascii="Times New Roman" w:hAnsi="Times New Roman" w:eastAsia="宋体" w:cs="Times New Roman"/>
          <w:b/>
          <w:bCs/>
          <w:color w:val="FF0000"/>
          <w:sz w:val="24"/>
        </w:rPr>
        <w:t>日10时00分</w:t>
      </w:r>
      <w:bookmarkEnd w:id="10"/>
      <w:r>
        <w:rPr>
          <w:rFonts w:hint="default" w:ascii="Times New Roman" w:hAnsi="Times New Roman" w:eastAsia="宋体" w:cs="Times New Roman"/>
          <w:b/>
          <w:sz w:val="24"/>
        </w:rPr>
        <w:t>（北京时间）</w:t>
      </w:r>
      <w:r>
        <w:rPr>
          <w:rFonts w:hint="default" w:ascii="Times New Roman" w:hAnsi="Times New Roman" w:eastAsia="宋体" w:cs="Times New Roman"/>
          <w:b/>
          <w:bCs/>
          <w:sz w:val="24"/>
        </w:rPr>
        <w:t>，</w:t>
      </w:r>
      <w:r>
        <w:rPr>
          <w:rFonts w:hint="default" w:ascii="Times New Roman" w:hAnsi="Times New Roman" w:eastAsia="宋体" w:cs="Times New Roman"/>
          <w:sz w:val="24"/>
        </w:rPr>
        <w:t>逾期递交的比选文件恕不接收。</w:t>
      </w:r>
    </w:p>
    <w:p w14:paraId="04BA2B83">
      <w:pPr>
        <w:pStyle w:val="40"/>
        <w:autoSpaceDE w:val="0"/>
        <w:autoSpaceDN w:val="0"/>
        <w:ind w:firstLine="48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u w:val="single"/>
        </w:rPr>
        <w:t>4.提交比选申请文件时必须同时提交以下资料</w:t>
      </w:r>
      <w:r>
        <w:rPr>
          <w:rFonts w:hint="default" w:ascii="Times New Roman" w:hAnsi="Times New Roman" w:eastAsia="宋体" w:cs="Times New Roman"/>
          <w:sz w:val="24"/>
          <w:szCs w:val="24"/>
        </w:rPr>
        <w:t>：</w:t>
      </w:r>
    </w:p>
    <w:p w14:paraId="7BB898F0">
      <w:pPr>
        <w:pStyle w:val="40"/>
        <w:autoSpaceDE w:val="0"/>
        <w:autoSpaceDN w:val="0"/>
        <w:ind w:firstLine="48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经办人身份证复印件及联系方式。（法定代表人投标需提供法定代表人身份证复印件及营业执照复印件），以上材料均须加盖公章。</w:t>
      </w:r>
    </w:p>
    <w:p w14:paraId="3AA868D2">
      <w:pPr>
        <w:spacing w:line="360" w:lineRule="auto"/>
        <w:ind w:firstLine="482" w:firstLineChars="200"/>
        <w:jc w:val="left"/>
        <w:rPr>
          <w:rFonts w:hint="default" w:ascii="Times New Roman" w:hAnsi="Times New Roman" w:eastAsia="宋体" w:cs="Times New Roman"/>
          <w:sz w:val="24"/>
        </w:rPr>
      </w:pPr>
      <w:r>
        <w:rPr>
          <w:rFonts w:hint="eastAsia" w:ascii="Times New Roman" w:hAnsi="Times New Roman" w:cs="Times New Roman"/>
          <w:b/>
          <w:sz w:val="24"/>
          <w:lang w:val="en-US" w:eastAsia="zh-CN"/>
        </w:rPr>
        <w:t>六</w:t>
      </w:r>
      <w:r>
        <w:rPr>
          <w:rFonts w:hint="default" w:ascii="Times New Roman" w:hAnsi="Times New Roman" w:eastAsia="宋体" w:cs="Times New Roman"/>
          <w:b/>
          <w:sz w:val="24"/>
        </w:rPr>
        <w:t>、比选时间：</w:t>
      </w:r>
      <w:r>
        <w:rPr>
          <w:rFonts w:hint="default" w:ascii="Times New Roman" w:hAnsi="Times New Roman" w:eastAsia="宋体" w:cs="Times New Roman"/>
          <w:b/>
          <w:bCs/>
          <w:color w:val="FF0000"/>
          <w:sz w:val="24"/>
        </w:rPr>
        <w:t>2026年</w:t>
      </w:r>
      <w:r>
        <w:rPr>
          <w:rFonts w:hint="default" w:ascii="Times New Roman" w:hAnsi="Times New Roman" w:eastAsia="宋体" w:cs="Times New Roman"/>
          <w:b/>
          <w:bCs/>
          <w:color w:val="FF0000"/>
          <w:sz w:val="24"/>
          <w:lang w:val="en-US" w:eastAsia="zh-CN"/>
        </w:rPr>
        <w:t>10</w:t>
      </w:r>
      <w:r>
        <w:rPr>
          <w:rFonts w:hint="default" w:ascii="Times New Roman" w:hAnsi="Times New Roman" w:eastAsia="宋体" w:cs="Times New Roman"/>
          <w:b/>
          <w:bCs/>
          <w:color w:val="FF0000"/>
          <w:sz w:val="24"/>
        </w:rPr>
        <w:t>月</w:t>
      </w:r>
      <w:r>
        <w:rPr>
          <w:rFonts w:hint="eastAsia" w:ascii="Times New Roman" w:hAnsi="Times New Roman" w:cs="Times New Roman"/>
          <w:b/>
          <w:bCs/>
          <w:color w:val="FF0000"/>
          <w:sz w:val="24"/>
          <w:lang w:val="en-US" w:eastAsia="zh-CN"/>
        </w:rPr>
        <w:t>23</w:t>
      </w:r>
      <w:r>
        <w:rPr>
          <w:rFonts w:hint="default" w:ascii="Times New Roman" w:hAnsi="Times New Roman" w:eastAsia="宋体" w:cs="Times New Roman"/>
          <w:b/>
          <w:bCs/>
          <w:color w:val="FF0000"/>
          <w:sz w:val="24"/>
        </w:rPr>
        <w:t>日12时00分</w:t>
      </w:r>
      <w:r>
        <w:rPr>
          <w:rFonts w:hint="default" w:ascii="Times New Roman" w:hAnsi="Times New Roman" w:eastAsia="宋体" w:cs="Times New Roman"/>
          <w:b/>
          <w:sz w:val="24"/>
        </w:rPr>
        <w:t>（北京时间）</w:t>
      </w:r>
      <w:r>
        <w:rPr>
          <w:rFonts w:hint="default" w:ascii="Times New Roman" w:hAnsi="Times New Roman" w:eastAsia="宋体" w:cs="Times New Roman"/>
          <w:sz w:val="24"/>
        </w:rPr>
        <w:t>。</w:t>
      </w:r>
    </w:p>
    <w:p w14:paraId="6AAA6CDB">
      <w:pPr>
        <w:spacing w:line="360" w:lineRule="auto"/>
        <w:ind w:firstLine="482" w:firstLineChars="200"/>
        <w:rPr>
          <w:rFonts w:hint="default" w:ascii="Times New Roman" w:hAnsi="Times New Roman" w:eastAsia="宋体" w:cs="Times New Roman"/>
          <w:sz w:val="24"/>
        </w:rPr>
      </w:pPr>
      <w:r>
        <w:rPr>
          <w:rFonts w:hint="eastAsia" w:ascii="Times New Roman" w:hAnsi="Times New Roman" w:cs="Times New Roman"/>
          <w:b/>
          <w:sz w:val="24"/>
          <w:lang w:val="en-US" w:eastAsia="zh-CN"/>
        </w:rPr>
        <w:t>七</w:t>
      </w:r>
      <w:r>
        <w:rPr>
          <w:rFonts w:hint="default" w:ascii="Times New Roman" w:hAnsi="Times New Roman" w:eastAsia="宋体" w:cs="Times New Roman"/>
          <w:b/>
          <w:sz w:val="24"/>
        </w:rPr>
        <w:t>、比选地点：</w:t>
      </w:r>
      <w:r>
        <w:rPr>
          <w:rFonts w:hint="default" w:ascii="Times New Roman" w:hAnsi="Times New Roman" w:eastAsia="宋体" w:cs="Times New Roman"/>
          <w:bCs/>
          <w:sz w:val="24"/>
        </w:rPr>
        <w:t>成都汽车职业技术学校（成都市龙泉驿区同安</w:t>
      </w:r>
      <w:r>
        <w:rPr>
          <w:rFonts w:hint="default" w:ascii="Times New Roman" w:hAnsi="Times New Roman" w:eastAsia="宋体" w:cs="Times New Roman"/>
          <w:bCs/>
          <w:sz w:val="24"/>
          <w:lang w:val="en-US" w:eastAsia="zh-CN"/>
        </w:rPr>
        <w:t>街道</w:t>
      </w:r>
      <w:r>
        <w:rPr>
          <w:rFonts w:hint="default" w:ascii="Times New Roman" w:hAnsi="Times New Roman" w:eastAsia="宋体" w:cs="Times New Roman"/>
          <w:bCs/>
          <w:sz w:val="24"/>
        </w:rPr>
        <w:t>幸福路388号）</w:t>
      </w:r>
      <w:r>
        <w:rPr>
          <w:rFonts w:hint="default" w:ascii="Times New Roman" w:hAnsi="Times New Roman" w:eastAsia="宋体" w:cs="Times New Roman"/>
          <w:sz w:val="24"/>
        </w:rPr>
        <w:t>。</w:t>
      </w:r>
    </w:p>
    <w:p w14:paraId="042A583D">
      <w:pPr>
        <w:spacing w:line="360" w:lineRule="auto"/>
        <w:ind w:firstLine="482" w:firstLineChars="200"/>
        <w:jc w:val="left"/>
        <w:rPr>
          <w:rFonts w:hint="default" w:ascii="Times New Roman" w:hAnsi="Times New Roman" w:eastAsia="宋体" w:cs="Times New Roman"/>
          <w:b/>
          <w:sz w:val="24"/>
        </w:rPr>
      </w:pPr>
      <w:r>
        <w:rPr>
          <w:rFonts w:hint="eastAsia" w:ascii="Times New Roman" w:hAnsi="Times New Roman" w:cs="Times New Roman"/>
          <w:b/>
          <w:sz w:val="24"/>
          <w:lang w:val="en-US" w:eastAsia="zh-CN"/>
        </w:rPr>
        <w:t>八</w:t>
      </w:r>
      <w:r>
        <w:rPr>
          <w:rFonts w:hint="default" w:ascii="Times New Roman" w:hAnsi="Times New Roman" w:eastAsia="宋体" w:cs="Times New Roman"/>
          <w:b/>
          <w:sz w:val="24"/>
        </w:rPr>
        <w:t>、本比选邀请在成都汽车职业技术学校官网上以公告形式发布，本项目不属于政府采购项目。</w:t>
      </w:r>
    </w:p>
    <w:p w14:paraId="0037EEF1">
      <w:pPr>
        <w:spacing w:line="360" w:lineRule="auto"/>
        <w:ind w:firstLine="482" w:firstLineChars="200"/>
        <w:jc w:val="left"/>
        <w:rPr>
          <w:rFonts w:hint="default" w:ascii="Times New Roman" w:hAnsi="Times New Roman" w:eastAsia="宋体" w:cs="Times New Roman"/>
          <w:b/>
          <w:sz w:val="24"/>
        </w:rPr>
      </w:pPr>
      <w:r>
        <w:rPr>
          <w:rFonts w:hint="eastAsia" w:ascii="Times New Roman" w:hAnsi="Times New Roman" w:cs="Times New Roman"/>
          <w:b/>
          <w:sz w:val="24"/>
          <w:lang w:val="en-US" w:eastAsia="zh-CN"/>
        </w:rPr>
        <w:t>九</w:t>
      </w:r>
      <w:r>
        <w:rPr>
          <w:rFonts w:hint="default" w:ascii="Times New Roman" w:hAnsi="Times New Roman" w:eastAsia="宋体" w:cs="Times New Roman"/>
          <w:b/>
          <w:sz w:val="24"/>
        </w:rPr>
        <w:t>、联系方式</w:t>
      </w:r>
    </w:p>
    <w:p w14:paraId="066B44D9">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采购人：成都汽车职业技术学校</w:t>
      </w:r>
    </w:p>
    <w:p w14:paraId="508ED028">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地  址：成都市龙泉驿区同安街道幸福路388号</w:t>
      </w:r>
    </w:p>
    <w:p w14:paraId="3E1902D9">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联系人：</w:t>
      </w:r>
      <w:r>
        <w:rPr>
          <w:rFonts w:hint="default" w:ascii="Times New Roman" w:hAnsi="Times New Roman" w:eastAsia="宋体" w:cs="Times New Roman"/>
          <w:bCs/>
          <w:sz w:val="24"/>
          <w:lang w:val="en-US" w:eastAsia="zh-CN"/>
        </w:rPr>
        <w:t>李</w:t>
      </w:r>
      <w:r>
        <w:rPr>
          <w:rFonts w:hint="default" w:ascii="Times New Roman" w:hAnsi="Times New Roman" w:eastAsia="宋体" w:cs="Times New Roman"/>
          <w:bCs/>
          <w:sz w:val="24"/>
        </w:rPr>
        <w:t>老师</w:t>
      </w:r>
    </w:p>
    <w:p w14:paraId="65502438">
      <w:pPr>
        <w:spacing w:line="360" w:lineRule="auto"/>
        <w:ind w:firstLine="960" w:firstLineChars="400"/>
        <w:rPr>
          <w:rFonts w:hint="default" w:ascii="Times New Roman" w:hAnsi="Times New Roman" w:eastAsia="宋体" w:cs="Times New Roman"/>
          <w:bCs/>
          <w:lang w:val="en-US" w:eastAsia="zh-CN"/>
        </w:rPr>
      </w:pPr>
      <w:r>
        <w:rPr>
          <w:rFonts w:hint="default" w:ascii="Times New Roman" w:hAnsi="Times New Roman" w:eastAsia="宋体" w:cs="Times New Roman"/>
          <w:bCs/>
          <w:sz w:val="24"/>
        </w:rPr>
        <w:t>联系电话：</w:t>
      </w:r>
      <w:r>
        <w:rPr>
          <w:rFonts w:hint="default" w:ascii="Times New Roman" w:hAnsi="Times New Roman" w:eastAsia="宋体" w:cs="Times New Roman"/>
          <w:bCs/>
          <w:sz w:val="24"/>
          <w:lang w:val="en-US" w:eastAsia="zh-CN"/>
        </w:rPr>
        <w:t>18280492125</w:t>
      </w:r>
    </w:p>
    <w:p w14:paraId="7262EC93">
      <w:pPr>
        <w:rPr>
          <w:rFonts w:hint="default" w:ascii="Times New Roman" w:hAnsi="Times New Roman" w:eastAsia="宋体" w:cs="Times New Roman"/>
          <w:b/>
          <w:bCs/>
        </w:rPr>
      </w:pPr>
    </w:p>
    <w:p w14:paraId="7A959085">
      <w:pPr>
        <w:spacing w:line="360" w:lineRule="auto"/>
        <w:rPr>
          <w:rFonts w:hint="default" w:ascii="Times New Roman" w:hAnsi="Times New Roman" w:eastAsia="宋体" w:cs="Times New Roman"/>
          <w:bCs/>
        </w:rPr>
      </w:pPr>
    </w:p>
    <w:p w14:paraId="1637112B">
      <w:pPr>
        <w:rPr>
          <w:rFonts w:hint="default" w:ascii="Times New Roman" w:hAnsi="Times New Roman" w:eastAsia="宋体" w:cs="Times New Roman"/>
        </w:rPr>
      </w:pPr>
    </w:p>
    <w:p w14:paraId="0C48A4F6">
      <w:pPr>
        <w:pStyle w:val="2"/>
        <w:rPr>
          <w:rFonts w:hint="default" w:ascii="Times New Roman" w:hAnsi="Times New Roman" w:eastAsia="宋体" w:cs="Times New Roman"/>
        </w:rPr>
      </w:pPr>
    </w:p>
    <w:p w14:paraId="6C92C441">
      <w:pPr>
        <w:pStyle w:val="37"/>
        <w:rPr>
          <w:rFonts w:hint="default" w:ascii="Times New Roman" w:hAnsi="Times New Roman" w:eastAsia="宋体" w:cs="Times New Roman"/>
        </w:rPr>
      </w:pPr>
    </w:p>
    <w:p w14:paraId="5893D70B">
      <w:pPr>
        <w:pStyle w:val="37"/>
        <w:rPr>
          <w:rFonts w:hint="default" w:ascii="Times New Roman" w:hAnsi="Times New Roman" w:eastAsia="宋体" w:cs="Times New Roman"/>
        </w:rPr>
      </w:pPr>
    </w:p>
    <w:p w14:paraId="5921524C">
      <w:pPr>
        <w:pStyle w:val="37"/>
        <w:rPr>
          <w:rFonts w:hint="default" w:ascii="Times New Roman" w:hAnsi="Times New Roman" w:eastAsia="宋体" w:cs="Times New Roman"/>
        </w:rPr>
      </w:pPr>
    </w:p>
    <w:p w14:paraId="6E814C2C">
      <w:pPr>
        <w:pStyle w:val="37"/>
        <w:rPr>
          <w:rFonts w:hint="default" w:ascii="Times New Roman" w:hAnsi="Times New Roman" w:eastAsia="宋体" w:cs="Times New Roman"/>
        </w:rPr>
      </w:pPr>
    </w:p>
    <w:p w14:paraId="3646DF68">
      <w:pPr>
        <w:pStyle w:val="37"/>
        <w:rPr>
          <w:rFonts w:hint="default" w:ascii="Times New Roman" w:hAnsi="Times New Roman" w:eastAsia="宋体" w:cs="Times New Roman"/>
        </w:rPr>
      </w:pPr>
    </w:p>
    <w:p w14:paraId="2838C754">
      <w:pPr>
        <w:pStyle w:val="37"/>
        <w:rPr>
          <w:rFonts w:hint="default" w:ascii="Times New Roman" w:hAnsi="Times New Roman" w:eastAsia="宋体" w:cs="Times New Roman"/>
        </w:rPr>
      </w:pPr>
    </w:p>
    <w:p w14:paraId="73B9E07B">
      <w:pPr>
        <w:pStyle w:val="37"/>
        <w:rPr>
          <w:rFonts w:hint="default" w:ascii="Times New Roman" w:hAnsi="Times New Roman" w:eastAsia="宋体" w:cs="Times New Roman"/>
        </w:rPr>
      </w:pPr>
    </w:p>
    <w:p w14:paraId="2C73BB8D">
      <w:pPr>
        <w:pStyle w:val="37"/>
        <w:rPr>
          <w:rFonts w:hint="default" w:ascii="Times New Roman" w:hAnsi="Times New Roman" w:eastAsia="宋体" w:cs="Times New Roman"/>
        </w:rPr>
      </w:pPr>
    </w:p>
    <w:p w14:paraId="37BE58D1">
      <w:pPr>
        <w:pStyle w:val="37"/>
        <w:rPr>
          <w:rFonts w:hint="default" w:ascii="Times New Roman" w:hAnsi="Times New Roman" w:eastAsia="宋体" w:cs="Times New Roman"/>
        </w:rPr>
      </w:pPr>
    </w:p>
    <w:p w14:paraId="7C965D6E">
      <w:pPr>
        <w:rPr>
          <w:rFonts w:hint="default" w:ascii="Times New Roman" w:hAnsi="Times New Roman" w:eastAsia="宋体" w:cs="Times New Roman"/>
        </w:rPr>
      </w:pPr>
      <w:r>
        <w:rPr>
          <w:rFonts w:hint="default" w:ascii="Times New Roman" w:hAnsi="Times New Roman" w:eastAsia="宋体" w:cs="Times New Roman"/>
        </w:rPr>
        <w:br w:type="page"/>
      </w:r>
    </w:p>
    <w:p w14:paraId="5CCFB74B">
      <w:pPr>
        <w:pStyle w:val="3"/>
        <w:spacing w:before="120" w:after="120" w:line="700" w:lineRule="exact"/>
        <w:jc w:val="center"/>
        <w:rPr>
          <w:rFonts w:hint="default" w:ascii="Times New Roman" w:hAnsi="Times New Roman" w:eastAsia="宋体" w:cs="Times New Roman"/>
          <w:b w:val="0"/>
        </w:rPr>
      </w:pPr>
      <w:bookmarkStart w:id="11" w:name="_Toc242521717"/>
      <w:r>
        <w:rPr>
          <w:rFonts w:hint="default" w:ascii="Times New Roman" w:hAnsi="Times New Roman" w:eastAsia="宋体" w:cs="Times New Roman"/>
          <w:b w:val="0"/>
        </w:rPr>
        <w:t>第二章  投标人须知</w:t>
      </w:r>
      <w:bookmarkEnd w:id="0"/>
      <w:bookmarkEnd w:id="11"/>
    </w:p>
    <w:bookmarkEnd w:id="1"/>
    <w:bookmarkEnd w:id="2"/>
    <w:bookmarkEnd w:id="3"/>
    <w:bookmarkEnd w:id="4"/>
    <w:bookmarkEnd w:id="5"/>
    <w:p w14:paraId="2D49CD7B">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一、比选申请人须知</w:t>
      </w:r>
    </w:p>
    <w:p w14:paraId="3980E96C">
      <w:pPr>
        <w:spacing w:after="0" w:line="360" w:lineRule="auto"/>
        <w:ind w:right="-64" w:firstLine="562" w:firstLineChars="20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一、项目名称：</w:t>
      </w:r>
      <w:r>
        <w:rPr>
          <w:rFonts w:hint="default" w:ascii="Times New Roman" w:hAnsi="Times New Roman" w:eastAsia="宋体" w:cs="Times New Roman"/>
          <w:sz w:val="28"/>
          <w:szCs w:val="28"/>
        </w:rPr>
        <w:t>成都汽车职业技术学校校园安全管理软件开发服务</w:t>
      </w:r>
    </w:p>
    <w:p w14:paraId="253CD733">
      <w:pPr>
        <w:spacing w:after="0" w:line="360" w:lineRule="auto"/>
        <w:ind w:right="1123" w:firstLine="562" w:firstLineChars="200"/>
        <w:rPr>
          <w:rFonts w:hint="eastAsia" w:ascii="Times New Roman" w:hAnsi="Times New Roman" w:eastAsia="宋体" w:cs="Times New Roman"/>
          <w:b/>
          <w:bCs/>
          <w:sz w:val="28"/>
          <w:szCs w:val="28"/>
          <w:lang w:eastAsia="zh-CN"/>
        </w:rPr>
      </w:pPr>
      <w:r>
        <w:rPr>
          <w:rFonts w:hint="default" w:ascii="Times New Roman" w:hAnsi="Times New Roman" w:eastAsia="宋体" w:cs="Times New Roman"/>
          <w:b/>
          <w:bCs/>
          <w:sz w:val="28"/>
          <w:szCs w:val="28"/>
        </w:rPr>
        <w:t>二、采购项目编号：</w:t>
      </w:r>
      <w:r>
        <w:rPr>
          <w:rFonts w:hint="default" w:ascii="Times New Roman" w:hAnsi="Times New Roman" w:eastAsia="宋体" w:cs="Times New Roman"/>
          <w:b/>
          <w:bCs/>
          <w:color w:val="FF0000"/>
          <w:sz w:val="28"/>
          <w:szCs w:val="28"/>
        </w:rPr>
        <w:t>QCZX-AQYJ-2026101</w:t>
      </w:r>
      <w:r>
        <w:rPr>
          <w:rFonts w:hint="eastAsia" w:ascii="Times New Roman" w:hAnsi="Times New Roman" w:cs="Times New Roman"/>
          <w:b/>
          <w:bCs/>
          <w:color w:val="FF0000"/>
          <w:sz w:val="28"/>
          <w:szCs w:val="28"/>
          <w:lang w:val="en-US" w:eastAsia="zh-CN"/>
        </w:rPr>
        <w:t>6</w:t>
      </w:r>
    </w:p>
    <w:p w14:paraId="246A5D14">
      <w:pPr>
        <w:spacing w:after="0" w:line="360" w:lineRule="auto"/>
        <w:ind w:right="1123" w:firstLine="562" w:firstLineChars="20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三、最高限价：4.90万元</w:t>
      </w:r>
    </w:p>
    <w:p w14:paraId="738E3C98">
      <w:pPr>
        <w:widowControl/>
        <w:shd w:val="clear" w:color="auto" w:fill="FFFFFF"/>
        <w:spacing w:after="0" w:line="360" w:lineRule="auto"/>
        <w:ind w:firstLine="562" w:firstLineChars="200"/>
        <w:jc w:val="left"/>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四、服务内容及标准（实质性要求）</w:t>
      </w:r>
    </w:p>
    <w:p w14:paraId="14DE9321">
      <w:pPr>
        <w:spacing w:after="0" w:line="360" w:lineRule="auto"/>
        <w:ind w:firstLine="482" w:firstLineChars="200"/>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1.概述</w:t>
      </w:r>
    </w:p>
    <w:p w14:paraId="271BA9E8">
      <w:pPr>
        <w:spacing w:after="0" w:line="360" w:lineRule="auto"/>
        <w:ind w:firstLine="480" w:firstLineChars="200"/>
        <w:rPr>
          <w:rFonts w:hint="eastAsia"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成都汽车职业技术学校位于成都市龙泉驿区同安街道幸福路388号，校园占地面积300亩，涵盖教学区、宿舍区、实训区、运动区、生活区、办公区、活动区等多个功能区域。</w:t>
      </w:r>
      <w:r>
        <w:rPr>
          <w:rFonts w:hint="eastAsia" w:ascii="Times New Roman" w:hAnsi="Times New Roman" w:cs="Times New Roman"/>
          <w:color w:val="000000" w:themeColor="text1"/>
          <w:sz w:val="24"/>
          <w:lang w:eastAsia="zh-CN"/>
          <w14:textFill>
            <w14:solidFill>
              <w14:schemeClr w14:val="tx1"/>
            </w14:solidFill>
          </w14:textFill>
        </w:rPr>
        <w:t>学校</w:t>
      </w:r>
      <w:r>
        <w:rPr>
          <w:rFonts w:hint="default" w:ascii="Times New Roman" w:hAnsi="Times New Roman" w:eastAsia="宋体" w:cs="Times New Roman"/>
          <w:color w:val="000000" w:themeColor="text1"/>
          <w:sz w:val="24"/>
          <w14:textFill>
            <w14:solidFill>
              <w14:schemeClr w14:val="tx1"/>
            </w14:solidFill>
          </w14:textFill>
        </w:rPr>
        <w:t>需要一套软件系统</w:t>
      </w:r>
      <w:r>
        <w:rPr>
          <w:rFonts w:hint="eastAsia" w:ascii="Times New Roman" w:hAnsi="Times New Roman" w:eastAsia="宋体" w:cs="Times New Roman"/>
          <w:color w:val="000000" w:themeColor="text1"/>
          <w:sz w:val="24"/>
          <w:lang w:val="en-US" w:eastAsia="zh-CN"/>
          <w14:textFill>
            <w14:solidFill>
              <w14:schemeClr w14:val="tx1"/>
            </w14:solidFill>
          </w14:textFill>
        </w:rPr>
        <w:t>，用于对教职工及来访人员的进出安全进行管理。</w:t>
      </w:r>
      <w:r>
        <w:rPr>
          <w:rFonts w:hint="eastAsia" w:ascii="Times New Roman" w:hAnsi="Times New Roman" w:cs="Times New Roman"/>
          <w:color w:val="000000" w:themeColor="text1"/>
          <w:sz w:val="24"/>
          <w:lang w:val="en-US" w:eastAsia="zh-CN"/>
          <w14:textFill>
            <w14:solidFill>
              <w14:schemeClr w14:val="tx1"/>
            </w14:solidFill>
          </w14:textFill>
        </w:rPr>
        <w:t>为便于潜在供应商充分了解学校现有系统，潜在供应商可联系项目负责人到校进行现场勘查，勘查时间为2026年10月17日至2026年10月20日。</w:t>
      </w:r>
    </w:p>
    <w:p w14:paraId="5AA33EEE">
      <w:pPr>
        <w:spacing w:after="0" w:line="360" w:lineRule="auto"/>
        <w:ind w:firstLine="361" w:firstLineChars="200"/>
        <w:rPr>
          <w:rFonts w:hint="default" w:ascii="Times New Roman" w:hAnsi="Times New Roman" w:eastAsia="宋体" w:cs="Times New Roman"/>
          <w:b/>
          <w:bCs/>
          <w:sz w:val="24"/>
        </w:rPr>
      </w:pPr>
      <w:r>
        <w:rPr>
          <w:rFonts w:hint="default" w:ascii="Times New Roman" w:hAnsi="Times New Roman" w:eastAsia="宋体" w:cs="Times New Roman"/>
          <w:b/>
          <w:bCs/>
          <w:color w:val="000000"/>
          <w:kern w:val="0"/>
          <w:sz w:val="18"/>
          <w:szCs w:val="18"/>
        </w:rPr>
        <w:t>★</w:t>
      </w:r>
      <w:r>
        <w:rPr>
          <w:rFonts w:hint="default" w:ascii="Times New Roman" w:hAnsi="Times New Roman" w:eastAsia="宋体" w:cs="Times New Roman"/>
          <w:b/>
          <w:bCs/>
          <w:sz w:val="24"/>
        </w:rPr>
        <w:t>2.技术</w:t>
      </w:r>
      <w:r>
        <w:rPr>
          <w:rFonts w:hint="eastAsia" w:ascii="Times New Roman" w:hAnsi="Times New Roman" w:cs="Times New Roman"/>
          <w:b/>
          <w:bCs/>
          <w:sz w:val="24"/>
          <w:lang w:eastAsia="zh-CN"/>
        </w:rPr>
        <w:t>（</w:t>
      </w:r>
      <w:r>
        <w:rPr>
          <w:rFonts w:hint="eastAsia" w:ascii="Times New Roman" w:hAnsi="Times New Roman" w:cs="Times New Roman"/>
          <w:b/>
          <w:bCs/>
          <w:sz w:val="24"/>
          <w:lang w:val="en-US" w:eastAsia="zh-CN"/>
        </w:rPr>
        <w:t>参数</w:t>
      </w:r>
      <w:r>
        <w:rPr>
          <w:rFonts w:hint="eastAsia" w:ascii="Times New Roman" w:hAnsi="Times New Roman" w:cs="Times New Roman"/>
          <w:b/>
          <w:bCs/>
          <w:sz w:val="24"/>
          <w:lang w:eastAsia="zh-CN"/>
        </w:rPr>
        <w:t>）</w:t>
      </w:r>
      <w:r>
        <w:rPr>
          <w:rFonts w:hint="default" w:ascii="Times New Roman" w:hAnsi="Times New Roman" w:eastAsia="宋体" w:cs="Times New Roman"/>
          <w:b/>
          <w:bCs/>
          <w:sz w:val="24"/>
        </w:rPr>
        <w:t>要求：</w:t>
      </w:r>
    </w:p>
    <w:p w14:paraId="7EB571AA">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bookmarkStart w:id="12" w:name="OLE_LINK4"/>
      <w:r>
        <w:rPr>
          <w:rFonts w:hint="default" w:ascii="Times New Roman" w:hAnsi="Times New Roman" w:eastAsia="宋体" w:cs="Times New Roman"/>
          <w:color w:val="000000" w:themeColor="text1"/>
          <w:sz w:val="24"/>
          <w14:textFill>
            <w14:solidFill>
              <w14:schemeClr w14:val="tx1"/>
            </w14:solidFill>
          </w14:textFill>
        </w:rPr>
        <w:t xml:space="preserve"> 目前学校已经上线了统一身份认证系统、数据中台系统、微信小程序、人像识别道闸等系统具备基础环境，本次开发需要集成到上述系统中。本系统需要采用软件定制开发、本地部署模式，需要按照需求分析、软件设计、开发编码、系统测试、实施部署等阶段进行。在需求分析阶段需要开发服务商制作原型；软件设计阶段需要提供软件设计说明书包含但不限于数据库设计、系统架构设计、功能设计、系统对接设计；系统测试阶段需要提供系统测试报告；实施部署阶段需要提供系统部署图、培训方案，每一阶段结束需有专门老师确认后方可以进行下一步工作。</w:t>
      </w:r>
    </w:p>
    <w:p w14:paraId="3A164C54">
      <w:pPr>
        <w:pStyle w:val="2"/>
        <w:rPr>
          <w:rFonts w:hint="default" w:ascii="Times New Roman" w:hAnsi="Times New Roman" w:eastAsia="宋体" w:cs="Times New Roman"/>
        </w:rPr>
      </w:pPr>
    </w:p>
    <w:p w14:paraId="7EA0C0AD">
      <w:pPr>
        <w:rPr>
          <w:rFonts w:hint="default" w:ascii="Times New Roman" w:hAnsi="Times New Roman" w:eastAsia="宋体" w:cs="Times New Roman"/>
        </w:rPr>
      </w:pPr>
    </w:p>
    <w:p w14:paraId="0D5D6753">
      <w:pPr>
        <w:pStyle w:val="2"/>
        <w:rPr>
          <w:rFonts w:hint="default" w:ascii="Times New Roman" w:hAnsi="Times New Roman" w:eastAsia="宋体" w:cs="Times New Roman"/>
        </w:rPr>
      </w:pPr>
    </w:p>
    <w:p w14:paraId="40974669">
      <w:pPr>
        <w:rPr>
          <w:rFonts w:hint="default" w:ascii="Times New Roman" w:hAnsi="Times New Roman" w:eastAsia="宋体" w:cs="Times New Roman"/>
        </w:rPr>
      </w:pPr>
    </w:p>
    <w:tbl>
      <w:tblPr>
        <w:tblStyle w:val="28"/>
        <w:tblW w:w="0" w:type="auto"/>
        <w:tblInd w:w="0" w:type="dxa"/>
        <w:tblLayout w:type="autofit"/>
        <w:tblCellMar>
          <w:top w:w="0" w:type="dxa"/>
          <w:left w:w="108" w:type="dxa"/>
          <w:bottom w:w="0" w:type="dxa"/>
          <w:right w:w="108" w:type="dxa"/>
        </w:tblCellMar>
      </w:tblPr>
      <w:tblGrid>
        <w:gridCol w:w="618"/>
        <w:gridCol w:w="1214"/>
        <w:gridCol w:w="4678"/>
        <w:gridCol w:w="709"/>
        <w:gridCol w:w="850"/>
      </w:tblGrid>
      <w:tr w14:paraId="45883FCB">
        <w:tblPrEx>
          <w:tblCellMar>
            <w:top w:w="0" w:type="dxa"/>
            <w:left w:w="108" w:type="dxa"/>
            <w:bottom w:w="0" w:type="dxa"/>
            <w:right w:w="108" w:type="dxa"/>
          </w:tblCellMar>
        </w:tblPrEx>
        <w:trPr>
          <w:trHeight w:val="39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1E6E4D">
            <w:pPr>
              <w:widowControl/>
              <w:spacing w:after="0" w:line="240" w:lineRule="auto"/>
              <w:jc w:val="center"/>
              <w:rPr>
                <w:rFonts w:hint="default" w:ascii="Times New Roman" w:hAnsi="Times New Roman" w:eastAsia="宋体" w:cs="Times New Roman"/>
                <w:b/>
                <w:bCs/>
                <w:color w:val="000000"/>
                <w:kern w:val="0"/>
                <w:sz w:val="20"/>
                <w:szCs w:val="20"/>
              </w:rPr>
            </w:pPr>
            <w:r>
              <w:rPr>
                <w:rFonts w:hint="default" w:ascii="Times New Roman" w:hAnsi="Times New Roman" w:eastAsia="宋体" w:cs="Times New Roman"/>
                <w:b/>
                <w:bCs/>
                <w:color w:val="000000"/>
                <w:kern w:val="0"/>
                <w:sz w:val="20"/>
                <w:szCs w:val="20"/>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14:paraId="4C4FC139">
            <w:pPr>
              <w:widowControl/>
              <w:spacing w:after="0" w:line="240" w:lineRule="auto"/>
              <w:jc w:val="center"/>
              <w:rPr>
                <w:rFonts w:hint="default" w:ascii="Times New Roman" w:hAnsi="Times New Roman" w:eastAsia="宋体" w:cs="Times New Roman"/>
                <w:b/>
                <w:bCs/>
                <w:color w:val="000000"/>
                <w:kern w:val="0"/>
                <w:sz w:val="20"/>
                <w:szCs w:val="20"/>
              </w:rPr>
            </w:pPr>
            <w:r>
              <w:rPr>
                <w:rFonts w:hint="default" w:ascii="Times New Roman" w:hAnsi="Times New Roman" w:eastAsia="宋体" w:cs="Times New Roman"/>
                <w:b/>
                <w:bCs/>
                <w:color w:val="000000"/>
                <w:kern w:val="0"/>
                <w:sz w:val="20"/>
                <w:szCs w:val="20"/>
              </w:rPr>
              <w:t>名称</w:t>
            </w:r>
          </w:p>
        </w:tc>
        <w:tc>
          <w:tcPr>
            <w:tcW w:w="4678" w:type="dxa"/>
            <w:tcBorders>
              <w:top w:val="single" w:color="auto" w:sz="4" w:space="0"/>
              <w:left w:val="nil"/>
              <w:bottom w:val="single" w:color="auto" w:sz="4" w:space="0"/>
              <w:right w:val="single" w:color="auto" w:sz="4" w:space="0"/>
            </w:tcBorders>
            <w:shd w:val="clear" w:color="auto" w:fill="auto"/>
            <w:vAlign w:val="center"/>
          </w:tcPr>
          <w:p w14:paraId="28707DB3">
            <w:pPr>
              <w:widowControl/>
              <w:spacing w:after="0" w:line="240" w:lineRule="auto"/>
              <w:jc w:val="center"/>
              <w:rPr>
                <w:rFonts w:hint="default" w:ascii="Times New Roman" w:hAnsi="Times New Roman" w:eastAsia="宋体" w:cs="Times New Roman"/>
                <w:b/>
                <w:bCs/>
                <w:color w:val="000000"/>
                <w:kern w:val="0"/>
                <w:sz w:val="20"/>
                <w:szCs w:val="20"/>
              </w:rPr>
            </w:pPr>
            <w:r>
              <w:rPr>
                <w:rFonts w:hint="default" w:ascii="Times New Roman" w:hAnsi="Times New Roman" w:eastAsia="宋体" w:cs="Times New Roman"/>
                <w:b/>
                <w:bCs/>
                <w:color w:val="000000"/>
                <w:kern w:val="0"/>
                <w:sz w:val="20"/>
                <w:szCs w:val="20"/>
              </w:rPr>
              <w:t>描述</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4275E576">
            <w:pPr>
              <w:widowControl/>
              <w:spacing w:after="0" w:line="240" w:lineRule="auto"/>
              <w:jc w:val="center"/>
              <w:rPr>
                <w:rFonts w:hint="default" w:ascii="Times New Roman" w:hAnsi="Times New Roman" w:eastAsia="宋体" w:cs="Times New Roman"/>
                <w:b/>
                <w:bCs/>
                <w:color w:val="000000"/>
                <w:kern w:val="0"/>
                <w:sz w:val="20"/>
                <w:szCs w:val="20"/>
              </w:rPr>
            </w:pPr>
            <w:r>
              <w:rPr>
                <w:rFonts w:hint="default" w:ascii="Times New Roman" w:hAnsi="Times New Roman" w:eastAsia="宋体" w:cs="Times New Roman"/>
                <w:b/>
                <w:bCs/>
                <w:color w:val="000000"/>
                <w:kern w:val="0"/>
                <w:sz w:val="20"/>
                <w:szCs w:val="20"/>
              </w:rPr>
              <w:t>数量</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1748F7E3">
            <w:pPr>
              <w:widowControl/>
              <w:spacing w:after="0" w:line="240" w:lineRule="auto"/>
              <w:jc w:val="center"/>
              <w:rPr>
                <w:rFonts w:hint="default" w:ascii="Times New Roman" w:hAnsi="Times New Roman" w:eastAsia="宋体" w:cs="Times New Roman"/>
                <w:b/>
                <w:bCs/>
                <w:color w:val="000000"/>
                <w:kern w:val="0"/>
                <w:sz w:val="20"/>
                <w:szCs w:val="20"/>
              </w:rPr>
            </w:pPr>
            <w:r>
              <w:rPr>
                <w:rFonts w:hint="default" w:ascii="Times New Roman" w:hAnsi="Times New Roman" w:eastAsia="宋体" w:cs="Times New Roman"/>
                <w:b/>
                <w:bCs/>
                <w:color w:val="000000"/>
                <w:kern w:val="0"/>
                <w:sz w:val="20"/>
                <w:szCs w:val="20"/>
              </w:rPr>
              <w:t>单位</w:t>
            </w:r>
          </w:p>
        </w:tc>
      </w:tr>
      <w:tr w14:paraId="3C864ACA">
        <w:tblPrEx>
          <w:tblCellMar>
            <w:top w:w="0" w:type="dxa"/>
            <w:left w:w="108" w:type="dxa"/>
            <w:bottom w:w="0" w:type="dxa"/>
            <w:right w:w="108" w:type="dxa"/>
          </w:tblCellMar>
        </w:tblPrEx>
        <w:trPr>
          <w:trHeight w:val="27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893B11">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1214" w:type="dxa"/>
            <w:tcBorders>
              <w:top w:val="nil"/>
              <w:left w:val="nil"/>
              <w:bottom w:val="single" w:color="auto" w:sz="4" w:space="0"/>
              <w:right w:val="single" w:color="auto" w:sz="4" w:space="0"/>
            </w:tcBorders>
            <w:shd w:val="clear" w:color="auto" w:fill="auto"/>
            <w:noWrap/>
            <w:vAlign w:val="center"/>
          </w:tcPr>
          <w:p w14:paraId="15786DC3">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访客管理</w:t>
            </w:r>
          </w:p>
        </w:tc>
        <w:tc>
          <w:tcPr>
            <w:tcW w:w="4678" w:type="dxa"/>
            <w:tcBorders>
              <w:top w:val="nil"/>
              <w:left w:val="nil"/>
              <w:bottom w:val="single" w:color="auto" w:sz="4" w:space="0"/>
              <w:right w:val="single" w:color="auto" w:sz="4" w:space="0"/>
            </w:tcBorders>
            <w:shd w:val="clear" w:color="auto" w:fill="auto"/>
            <w:vAlign w:val="center"/>
          </w:tcPr>
          <w:p w14:paraId="2348DA0D">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1.所有访客基础信息库：建立全校访客的基础信息数据库，记录访客的基本身份信息和访问记录；</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2.访客信息包括：来访人员姓名、身份证件、性别、联系电话、类型（家长、办事人员）、车牌信息、车辆类型（轿车、货车、其他）、事由、被访问人（根据部门选择）、预计访问开始时间、预计访问结束时间、被访人员部门、审核状态、审核人等信息；</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3.支持多条件组合查询访客信息，包含：日期起止、审核人、审核时间、姓名、身份证号码，显示查询结果；</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4.支持对访客信息进行编辑修改；</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5.将查询结果导出为Excel文件，支持选择导出字段。</w:t>
            </w:r>
          </w:p>
        </w:tc>
        <w:tc>
          <w:tcPr>
            <w:tcW w:w="709" w:type="dxa"/>
            <w:tcBorders>
              <w:top w:val="nil"/>
              <w:left w:val="nil"/>
              <w:bottom w:val="single" w:color="auto" w:sz="4" w:space="0"/>
              <w:right w:val="single" w:color="auto" w:sz="4" w:space="0"/>
            </w:tcBorders>
            <w:shd w:val="clear" w:color="auto" w:fill="auto"/>
            <w:noWrap/>
            <w:vAlign w:val="center"/>
          </w:tcPr>
          <w:p w14:paraId="00CEAAC4">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431E2368">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55F57DC4">
        <w:tblPrEx>
          <w:tblCellMar>
            <w:top w:w="0" w:type="dxa"/>
            <w:left w:w="108" w:type="dxa"/>
            <w:bottom w:w="0" w:type="dxa"/>
            <w:right w:w="108" w:type="dxa"/>
          </w:tblCellMar>
        </w:tblPrEx>
        <w:trPr>
          <w:trHeight w:val="21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1C4B96">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2</w:t>
            </w:r>
          </w:p>
        </w:tc>
        <w:tc>
          <w:tcPr>
            <w:tcW w:w="1214" w:type="dxa"/>
            <w:tcBorders>
              <w:top w:val="nil"/>
              <w:left w:val="nil"/>
              <w:bottom w:val="single" w:color="auto" w:sz="4" w:space="0"/>
              <w:right w:val="single" w:color="auto" w:sz="4" w:space="0"/>
            </w:tcBorders>
            <w:shd w:val="clear" w:color="auto" w:fill="auto"/>
            <w:noWrap/>
            <w:vAlign w:val="center"/>
          </w:tcPr>
          <w:p w14:paraId="54C99AB7">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来访人员审核</w:t>
            </w:r>
          </w:p>
        </w:tc>
        <w:tc>
          <w:tcPr>
            <w:tcW w:w="4678" w:type="dxa"/>
            <w:tcBorders>
              <w:top w:val="nil"/>
              <w:left w:val="nil"/>
              <w:bottom w:val="single" w:color="auto" w:sz="4" w:space="0"/>
              <w:right w:val="single" w:color="auto" w:sz="4" w:space="0"/>
            </w:tcBorders>
            <w:shd w:val="clear" w:color="auto" w:fill="auto"/>
            <w:vAlign w:val="center"/>
          </w:tcPr>
          <w:p w14:paraId="3942AEF8">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1.提供来访人员信息审核功能，可查看来访人员信息并可查看本人历史来访人员审核记录。</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2.提供来访人员登记后自动提醒功能，提醒有新的来访人员信息需要审核，并通过提醒信息链接进入审核界面。</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3.审核通过后将审核信息推送给来访人员。</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4.审核流程：1）带有车辆信息的来访人员-》班主任-》安全办 二级审核通过后才能放行。2）未带车牌信息的来访人员被访问人审核通过后自动放行。</w:t>
            </w:r>
          </w:p>
        </w:tc>
        <w:tc>
          <w:tcPr>
            <w:tcW w:w="709" w:type="dxa"/>
            <w:tcBorders>
              <w:top w:val="nil"/>
              <w:left w:val="nil"/>
              <w:bottom w:val="single" w:color="auto" w:sz="4" w:space="0"/>
              <w:right w:val="single" w:color="auto" w:sz="4" w:space="0"/>
            </w:tcBorders>
            <w:shd w:val="clear" w:color="auto" w:fill="auto"/>
            <w:noWrap/>
            <w:vAlign w:val="center"/>
          </w:tcPr>
          <w:p w14:paraId="2023BE36">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59547812">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736AD0EF">
        <w:tblPrEx>
          <w:tblCellMar>
            <w:top w:w="0" w:type="dxa"/>
            <w:left w:w="108" w:type="dxa"/>
            <w:bottom w:w="0" w:type="dxa"/>
            <w:right w:w="108" w:type="dxa"/>
          </w:tblCellMar>
        </w:tblPrEx>
        <w:trPr>
          <w:trHeight w:val="1833"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3D3D03">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3</w:t>
            </w:r>
          </w:p>
        </w:tc>
        <w:tc>
          <w:tcPr>
            <w:tcW w:w="1214" w:type="dxa"/>
            <w:tcBorders>
              <w:top w:val="nil"/>
              <w:left w:val="nil"/>
              <w:bottom w:val="single" w:color="auto" w:sz="4" w:space="0"/>
              <w:right w:val="single" w:color="auto" w:sz="4" w:space="0"/>
            </w:tcBorders>
            <w:shd w:val="clear" w:color="000000" w:fill="FFFFFF"/>
            <w:vAlign w:val="center"/>
          </w:tcPr>
          <w:p w14:paraId="0B5FF71A">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教师信息管理</w:t>
            </w:r>
          </w:p>
        </w:tc>
        <w:tc>
          <w:tcPr>
            <w:tcW w:w="4678" w:type="dxa"/>
            <w:tcBorders>
              <w:top w:val="nil"/>
              <w:left w:val="nil"/>
              <w:bottom w:val="single" w:color="auto" w:sz="4" w:space="0"/>
              <w:right w:val="single" w:color="auto" w:sz="4" w:space="0"/>
            </w:tcBorders>
            <w:shd w:val="clear" w:color="auto" w:fill="auto"/>
            <w:vAlign w:val="center"/>
          </w:tcPr>
          <w:p w14:paraId="31940480">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1.负责全校教职工基础信息的统一采集、集中存储、规范管理与高效查询，为师资队伍建设、人事管理、数据上报等业务提供权威、准确的数据源支撑。</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2.将分散在各部门的教师基础信息统一归集到平台，实现 “一人一档、全校共享”，避免数据孤岛。</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3.覆盖教师从入职、在岗到离职 / 退休的全生命周期信息管理，支持状态动态更新。</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4.支持多条件组合查询、批量导出、快速新增 / 修改，大幅提升人事管理效率。</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5.通过角色权限控制，保障信息安全，不同角色（管理员、部门负责人、教师本人）拥有不同操作范围。</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6.支持按工号、姓名、性别、出生日期、证件号码、编制类型、在职状态等多维度组合查询。</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7.可快速筛选 “在职 / 离职 / 辞退 / 退休” 等不同状态的教师，精准定位目标人员。</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8.支持按部门树状结构进行范围筛选，方便院系级管理。</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9.信息维护与管理，包括：新增、编辑、删除 / 停用、批量导出。</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10.支持上传个人照片，直观展示教师形象。</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11.通过统一入口和规范校验，减少信息重复、错误和不一致。</w:t>
            </w:r>
          </w:p>
        </w:tc>
        <w:tc>
          <w:tcPr>
            <w:tcW w:w="709" w:type="dxa"/>
            <w:tcBorders>
              <w:top w:val="nil"/>
              <w:left w:val="nil"/>
              <w:bottom w:val="single" w:color="auto" w:sz="4" w:space="0"/>
              <w:right w:val="single" w:color="auto" w:sz="4" w:space="0"/>
            </w:tcBorders>
            <w:shd w:val="clear" w:color="auto" w:fill="auto"/>
            <w:noWrap/>
            <w:vAlign w:val="center"/>
          </w:tcPr>
          <w:p w14:paraId="6FB7C73A">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4D7D01F4">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43A9A6F0">
        <w:tblPrEx>
          <w:tblCellMar>
            <w:top w:w="0" w:type="dxa"/>
            <w:left w:w="108" w:type="dxa"/>
            <w:bottom w:w="0" w:type="dxa"/>
            <w:right w:w="108" w:type="dxa"/>
          </w:tblCellMar>
        </w:tblPrEx>
        <w:trPr>
          <w:trHeight w:val="6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E0544C">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4</w:t>
            </w:r>
          </w:p>
        </w:tc>
        <w:tc>
          <w:tcPr>
            <w:tcW w:w="1214" w:type="dxa"/>
            <w:tcBorders>
              <w:top w:val="nil"/>
              <w:left w:val="nil"/>
              <w:bottom w:val="single" w:color="auto" w:sz="4" w:space="0"/>
              <w:right w:val="single" w:color="auto" w:sz="4" w:space="0"/>
            </w:tcBorders>
            <w:shd w:val="clear" w:color="auto" w:fill="auto"/>
            <w:noWrap/>
            <w:vAlign w:val="center"/>
          </w:tcPr>
          <w:p w14:paraId="6494AA22">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进出记录查询</w:t>
            </w:r>
          </w:p>
        </w:tc>
        <w:tc>
          <w:tcPr>
            <w:tcW w:w="4678" w:type="dxa"/>
            <w:tcBorders>
              <w:top w:val="nil"/>
              <w:left w:val="nil"/>
              <w:bottom w:val="single" w:color="auto" w:sz="4" w:space="0"/>
              <w:right w:val="single" w:color="auto" w:sz="4" w:space="0"/>
            </w:tcBorders>
            <w:shd w:val="clear" w:color="auto" w:fill="auto"/>
            <w:vAlign w:val="center"/>
          </w:tcPr>
          <w:p w14:paraId="411B3985">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通过组织机构树，分部门查询教师的进出记录、包含：教师姓名、时间、设备位置等查询条件。</w:t>
            </w:r>
          </w:p>
        </w:tc>
        <w:tc>
          <w:tcPr>
            <w:tcW w:w="709" w:type="dxa"/>
            <w:tcBorders>
              <w:top w:val="nil"/>
              <w:left w:val="nil"/>
              <w:bottom w:val="single" w:color="auto" w:sz="4" w:space="0"/>
              <w:right w:val="single" w:color="auto" w:sz="4" w:space="0"/>
            </w:tcBorders>
            <w:shd w:val="clear" w:color="auto" w:fill="auto"/>
            <w:noWrap/>
            <w:vAlign w:val="center"/>
          </w:tcPr>
          <w:p w14:paraId="20FA6030">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2B889398">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4F51A0DF">
        <w:tblPrEx>
          <w:tblCellMar>
            <w:top w:w="0" w:type="dxa"/>
            <w:left w:w="108" w:type="dxa"/>
            <w:bottom w:w="0" w:type="dxa"/>
            <w:right w:w="108" w:type="dxa"/>
          </w:tblCellMar>
        </w:tblPrEx>
        <w:trPr>
          <w:trHeight w:val="30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5055DF">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5</w:t>
            </w:r>
          </w:p>
        </w:tc>
        <w:tc>
          <w:tcPr>
            <w:tcW w:w="1214" w:type="dxa"/>
            <w:tcBorders>
              <w:top w:val="nil"/>
              <w:left w:val="nil"/>
              <w:bottom w:val="single" w:color="auto" w:sz="4" w:space="0"/>
              <w:right w:val="single" w:color="auto" w:sz="4" w:space="0"/>
            </w:tcBorders>
            <w:shd w:val="clear" w:color="auto" w:fill="auto"/>
            <w:noWrap/>
            <w:vAlign w:val="center"/>
          </w:tcPr>
          <w:p w14:paraId="7F05EF71">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工作流程配置</w:t>
            </w:r>
          </w:p>
        </w:tc>
        <w:tc>
          <w:tcPr>
            <w:tcW w:w="4678" w:type="dxa"/>
            <w:tcBorders>
              <w:top w:val="nil"/>
              <w:left w:val="nil"/>
              <w:bottom w:val="single" w:color="auto" w:sz="4" w:space="0"/>
              <w:right w:val="single" w:color="auto" w:sz="4" w:space="0"/>
            </w:tcBorders>
            <w:shd w:val="clear" w:color="auto" w:fill="auto"/>
            <w:vAlign w:val="center"/>
          </w:tcPr>
          <w:p w14:paraId="0B579D99">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通过形式化建模将业务过程抽象为节点、流转逻辑与触发条件的自动化执行框架，确保任务在多角色/系统间按预定规则协同推进，本系统工作流定义包含：</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1.流程管理：配置流程编号、流程名称、流程业务</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2.流程配置：通过可视化的界面拖动配置流程结点、结点处理角色、流程流线，支持多级审批；</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3.业务集成：可以无缝集成到配置的表单业务流程中</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4.待我审批：根据业务类型、业务主体名称、审核状态、业务流转日志，统一处置</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5.处理配置：通过配置实现每个环节，每一个业务流程节点处理不同的数据事务</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6.审批日志：对审批流程日志进行存储、展示</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7.可以根据不同时间、不同类型的用户、是否有车辆发起不同的审核流程。</w:t>
            </w:r>
          </w:p>
        </w:tc>
        <w:tc>
          <w:tcPr>
            <w:tcW w:w="709" w:type="dxa"/>
            <w:tcBorders>
              <w:top w:val="nil"/>
              <w:left w:val="nil"/>
              <w:bottom w:val="single" w:color="auto" w:sz="4" w:space="0"/>
              <w:right w:val="single" w:color="auto" w:sz="4" w:space="0"/>
            </w:tcBorders>
            <w:shd w:val="clear" w:color="auto" w:fill="auto"/>
            <w:noWrap/>
            <w:vAlign w:val="center"/>
          </w:tcPr>
          <w:p w14:paraId="1A192E58">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4D998515">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4FA3C09C">
        <w:tblPrEx>
          <w:tblCellMar>
            <w:top w:w="0" w:type="dxa"/>
            <w:left w:w="108" w:type="dxa"/>
            <w:bottom w:w="0" w:type="dxa"/>
            <w:right w:w="108" w:type="dxa"/>
          </w:tblCellMar>
        </w:tblPrEx>
        <w:trPr>
          <w:trHeight w:val="841"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98A70F">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6</w:t>
            </w:r>
          </w:p>
        </w:tc>
        <w:tc>
          <w:tcPr>
            <w:tcW w:w="1214" w:type="dxa"/>
            <w:tcBorders>
              <w:top w:val="nil"/>
              <w:left w:val="nil"/>
              <w:bottom w:val="single" w:color="auto" w:sz="4" w:space="0"/>
              <w:right w:val="single" w:color="auto" w:sz="4" w:space="0"/>
            </w:tcBorders>
            <w:shd w:val="clear" w:color="auto" w:fill="auto"/>
            <w:noWrap/>
            <w:vAlign w:val="center"/>
          </w:tcPr>
          <w:p w14:paraId="49D933E4">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来访人员登记（访客移动端）</w:t>
            </w:r>
          </w:p>
        </w:tc>
        <w:tc>
          <w:tcPr>
            <w:tcW w:w="4678" w:type="dxa"/>
            <w:tcBorders>
              <w:top w:val="nil"/>
              <w:left w:val="nil"/>
              <w:bottom w:val="single" w:color="auto" w:sz="4" w:space="0"/>
              <w:right w:val="single" w:color="auto" w:sz="4" w:space="0"/>
            </w:tcBorders>
            <w:shd w:val="clear" w:color="auto" w:fill="auto"/>
            <w:vAlign w:val="center"/>
          </w:tcPr>
          <w:p w14:paraId="34552A4E">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1.来访人员信息登记，作为入校核验的依据。</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2.来访人员信息包括：来访人员姓名、身份证件、性别、联系电话、类型（家长、办事人员）、车牌信息、车辆类型（轿车、货车、其他）、事由、被访问人（根据部门选择）、预计访问开始时间、预计访问结束时间、被访人员部门、审核状态、审核人等信息。（输入为家长手机号码或者身份证号码自动判断为学生家长）</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3.如有车辆进入，须同步登记车辆信息（如车牌号、车型等）。</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4.能够及时查看审核状态信息，审核通过后生成访客二维码，采用绿色标识展示审核通过信息、红色展示审核未通过信息、黄色展示待审核信息。如有车辆信息应醒目显示。</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5.人员照片采集，来访人员可以通过小程序采集照片，访客通过审核后，照片自动同步到人脸通过道闸，刷脸进入。</w:t>
            </w:r>
          </w:p>
        </w:tc>
        <w:tc>
          <w:tcPr>
            <w:tcW w:w="709" w:type="dxa"/>
            <w:tcBorders>
              <w:top w:val="nil"/>
              <w:left w:val="nil"/>
              <w:bottom w:val="single" w:color="auto" w:sz="4" w:space="0"/>
              <w:right w:val="single" w:color="auto" w:sz="4" w:space="0"/>
            </w:tcBorders>
            <w:shd w:val="clear" w:color="auto" w:fill="auto"/>
            <w:noWrap/>
            <w:vAlign w:val="center"/>
          </w:tcPr>
          <w:p w14:paraId="188BA137">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2E574AC5">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7EF0A476">
        <w:tblPrEx>
          <w:tblCellMar>
            <w:top w:w="0" w:type="dxa"/>
            <w:left w:w="108" w:type="dxa"/>
            <w:bottom w:w="0" w:type="dxa"/>
            <w:right w:w="108" w:type="dxa"/>
          </w:tblCellMar>
        </w:tblPrEx>
        <w:trPr>
          <w:trHeight w:val="27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8CA8BC">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7</w:t>
            </w:r>
          </w:p>
        </w:tc>
        <w:tc>
          <w:tcPr>
            <w:tcW w:w="1214" w:type="dxa"/>
            <w:tcBorders>
              <w:top w:val="nil"/>
              <w:left w:val="nil"/>
              <w:bottom w:val="single" w:color="auto" w:sz="4" w:space="0"/>
              <w:right w:val="single" w:color="auto" w:sz="4" w:space="0"/>
            </w:tcBorders>
            <w:shd w:val="clear" w:color="auto" w:fill="auto"/>
            <w:noWrap/>
            <w:vAlign w:val="center"/>
          </w:tcPr>
          <w:p w14:paraId="5C4C8B07">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来访人员审核（教师移动端）</w:t>
            </w:r>
          </w:p>
        </w:tc>
        <w:tc>
          <w:tcPr>
            <w:tcW w:w="4678" w:type="dxa"/>
            <w:tcBorders>
              <w:top w:val="nil"/>
              <w:left w:val="nil"/>
              <w:bottom w:val="single" w:color="auto" w:sz="4" w:space="0"/>
              <w:right w:val="single" w:color="auto" w:sz="4" w:space="0"/>
            </w:tcBorders>
            <w:shd w:val="clear" w:color="auto" w:fill="auto"/>
            <w:vAlign w:val="center"/>
          </w:tcPr>
          <w:p w14:paraId="647F1638">
            <w:pPr>
              <w:widowControl/>
              <w:spacing w:after="0" w:line="240" w:lineRule="auto"/>
              <w:jc w:val="left"/>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1.提供来访人员信息审核功能，可查来访人员来访信息看并可查看本人历史来访人员审核记录。</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2.无车辆登记信息的来访人员，由受访人员（教师）审核通过即可放行。</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3.提供来访人员登记后自动提醒功能，提醒有新的来访人员信息需要审核，并通过提醒信息链接进入审核界面。</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4.审核通过后将审核信息推送给来访人员。</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5.带有车信息的来访人员有安全办审核通过后才能放行。</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6.支持教师通过微信小程序采集教师照片，并同步到现有的人像识别门禁道闸中。</w:t>
            </w:r>
            <w:r>
              <w:rPr>
                <w:rFonts w:hint="default" w:ascii="Times New Roman" w:hAnsi="Times New Roman" w:eastAsia="宋体" w:cs="Times New Roman"/>
                <w:color w:val="000000"/>
                <w:kern w:val="0"/>
                <w:sz w:val="20"/>
                <w:szCs w:val="20"/>
              </w:rPr>
              <w:br w:type="textWrapping"/>
            </w:r>
            <w:r>
              <w:rPr>
                <w:rFonts w:hint="default" w:ascii="Times New Roman" w:hAnsi="Times New Roman" w:eastAsia="宋体" w:cs="Times New Roman"/>
                <w:color w:val="000000"/>
                <w:kern w:val="0"/>
                <w:sz w:val="20"/>
                <w:szCs w:val="20"/>
              </w:rPr>
              <w:t>7.查询自己的进出记录。</w:t>
            </w:r>
          </w:p>
        </w:tc>
        <w:tc>
          <w:tcPr>
            <w:tcW w:w="709" w:type="dxa"/>
            <w:tcBorders>
              <w:top w:val="nil"/>
              <w:left w:val="nil"/>
              <w:bottom w:val="single" w:color="auto" w:sz="4" w:space="0"/>
              <w:right w:val="single" w:color="auto" w:sz="4" w:space="0"/>
            </w:tcBorders>
            <w:shd w:val="clear" w:color="auto" w:fill="auto"/>
            <w:noWrap/>
            <w:vAlign w:val="center"/>
          </w:tcPr>
          <w:p w14:paraId="3D948B62">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5A339436">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595A0511">
        <w:tblPrEx>
          <w:tblCellMar>
            <w:top w:w="0" w:type="dxa"/>
            <w:left w:w="108" w:type="dxa"/>
            <w:bottom w:w="0" w:type="dxa"/>
            <w:right w:w="108" w:type="dxa"/>
          </w:tblCellMar>
        </w:tblPrEx>
        <w:trPr>
          <w:trHeight w:val="27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E76465">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8</w:t>
            </w:r>
          </w:p>
        </w:tc>
        <w:tc>
          <w:tcPr>
            <w:tcW w:w="1214" w:type="dxa"/>
            <w:tcBorders>
              <w:top w:val="nil"/>
              <w:left w:val="nil"/>
              <w:bottom w:val="single" w:color="auto" w:sz="4" w:space="0"/>
              <w:right w:val="single" w:color="auto" w:sz="4" w:space="0"/>
            </w:tcBorders>
            <w:shd w:val="clear" w:color="auto" w:fill="auto"/>
            <w:noWrap/>
            <w:vAlign w:val="center"/>
          </w:tcPr>
          <w:p w14:paraId="70CCD661">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技术要求</w:t>
            </w:r>
          </w:p>
        </w:tc>
        <w:tc>
          <w:tcPr>
            <w:tcW w:w="4678" w:type="dxa"/>
            <w:tcBorders>
              <w:top w:val="nil"/>
              <w:left w:val="nil"/>
              <w:bottom w:val="single" w:color="auto" w:sz="4" w:space="0"/>
              <w:right w:val="single" w:color="auto" w:sz="4" w:space="0"/>
            </w:tcBorders>
            <w:shd w:val="clear" w:color="auto" w:fill="auto"/>
            <w:vAlign w:val="center"/>
          </w:tcPr>
          <w:p w14:paraId="6BF618A5">
            <w:pPr>
              <w:widowControl/>
              <w:spacing w:beforeLines="0" w:after="0" w:afterLines="0" w:line="240" w:lineRule="auto"/>
              <w:jc w:val="left"/>
              <w:rPr>
                <w:rFonts w:hint="default" w:ascii="宋体" w:hAnsi="宋体" w:eastAsia="宋体" w:cs="宋体"/>
                <w:color w:val="000000"/>
                <w:kern w:val="0"/>
                <w:sz w:val="20"/>
                <w:szCs w:val="20"/>
                <w:lang w:val="en-US" w:eastAsia="zh-CN" w:bidi="ar-SA"/>
              </w:rPr>
            </w:pPr>
            <w:r>
              <w:rPr>
                <w:rFonts w:hint="eastAsia" w:ascii="宋体" w:hAnsi="宋体" w:cs="宋体"/>
                <w:color w:val="000000"/>
                <w:kern w:val="0"/>
                <w:sz w:val="20"/>
                <w:szCs w:val="20"/>
              </w:rPr>
              <w:t>1.集成进入现在正在运行的学校现有微信小程序;</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2.本套应用采用本地化部署方式;</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3.集成进入学校现有正在运行的统一身份认证系统并配置完成单点登录功能;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4.采用微信消息推送待我审核记录以及审核通过记录;</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5.各系统采用微服务架构分为：网关、注册中心、微服务等组成结构；</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6.支持部署 linux、 openEuler操作系统；</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7.支持docker方式部署，线性扩展模式，负载均衡技术；</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8.采用VUE声明式、响应式、组件化前端技术；</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9.根据学校现有实际需求，按照软件开发周期定制开发</w:t>
            </w:r>
          </w:p>
        </w:tc>
        <w:tc>
          <w:tcPr>
            <w:tcW w:w="709" w:type="dxa"/>
            <w:tcBorders>
              <w:top w:val="nil"/>
              <w:left w:val="nil"/>
              <w:bottom w:val="single" w:color="auto" w:sz="4" w:space="0"/>
              <w:right w:val="single" w:color="auto" w:sz="4" w:space="0"/>
            </w:tcBorders>
            <w:shd w:val="clear" w:color="auto" w:fill="auto"/>
            <w:noWrap/>
            <w:vAlign w:val="center"/>
          </w:tcPr>
          <w:p w14:paraId="34B11B66">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5638C05F">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737DF1FC">
        <w:tblPrEx>
          <w:tblCellMar>
            <w:top w:w="0" w:type="dxa"/>
            <w:left w:w="108" w:type="dxa"/>
            <w:bottom w:w="0" w:type="dxa"/>
            <w:right w:w="108" w:type="dxa"/>
          </w:tblCellMar>
        </w:tblPrEx>
        <w:trPr>
          <w:trHeight w:val="6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EFF907">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9</w:t>
            </w:r>
          </w:p>
        </w:tc>
        <w:tc>
          <w:tcPr>
            <w:tcW w:w="1214" w:type="dxa"/>
            <w:tcBorders>
              <w:top w:val="nil"/>
              <w:left w:val="nil"/>
              <w:bottom w:val="single" w:color="auto" w:sz="4" w:space="0"/>
              <w:right w:val="single" w:color="auto" w:sz="4" w:space="0"/>
            </w:tcBorders>
            <w:shd w:val="clear" w:color="auto" w:fill="auto"/>
            <w:noWrap/>
            <w:vAlign w:val="center"/>
          </w:tcPr>
          <w:p w14:paraId="48738666">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系统对接</w:t>
            </w:r>
          </w:p>
        </w:tc>
        <w:tc>
          <w:tcPr>
            <w:tcW w:w="4678" w:type="dxa"/>
            <w:tcBorders>
              <w:top w:val="nil"/>
              <w:left w:val="nil"/>
              <w:bottom w:val="single" w:color="auto" w:sz="4" w:space="0"/>
              <w:right w:val="single" w:color="auto" w:sz="4" w:space="0"/>
            </w:tcBorders>
            <w:shd w:val="clear" w:color="auto" w:fill="auto"/>
            <w:vAlign w:val="center"/>
          </w:tcPr>
          <w:p w14:paraId="738C7357">
            <w:pPr>
              <w:widowControl/>
              <w:spacing w:beforeLines="0" w:after="0" w:afterLines="0" w:line="240" w:lineRule="auto"/>
              <w:rPr>
                <w:rFonts w:hint="eastAsia" w:ascii="宋体" w:hAnsi="宋体" w:cs="宋体"/>
                <w:color w:val="000000"/>
                <w:kern w:val="0"/>
                <w:sz w:val="20"/>
                <w:szCs w:val="20"/>
              </w:rPr>
            </w:pPr>
            <w:r>
              <w:rPr>
                <w:rFonts w:hint="eastAsia" w:ascii="宋体" w:hAnsi="宋体" w:cs="宋体"/>
                <w:color w:val="000000"/>
                <w:kern w:val="0"/>
                <w:sz w:val="20"/>
                <w:szCs w:val="20"/>
              </w:rPr>
              <w:t>1.对接现有学校人脸道闸系统，统一身份认证系统、数据中台（主数据）、微信小程序。</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2.应商负责与现有各系统供应商完成对接，现有各系统供应商对接工作量不少于18人日并计入总报价，参考GB/T 36964-2018《软件工程 软件开发成本度量规范》。</w:t>
            </w:r>
          </w:p>
          <w:p w14:paraId="64D796F1">
            <w:pPr>
              <w:pStyle w:val="2"/>
              <w:rPr>
                <w:rFonts w:hint="default"/>
                <w:lang w:val="en-US" w:eastAsia="zh-CN"/>
              </w:rPr>
            </w:pPr>
            <w:r>
              <w:rPr>
                <w:rFonts w:hint="eastAsia"/>
                <w:lang w:val="en-US" w:eastAsia="zh-CN"/>
              </w:rPr>
              <w:t>（本项目报价包含我方对接实施人力，原有系统厂商收取的接口授权/技术服务费由采购人负责协调承担）</w:t>
            </w:r>
          </w:p>
        </w:tc>
        <w:tc>
          <w:tcPr>
            <w:tcW w:w="709" w:type="dxa"/>
            <w:tcBorders>
              <w:top w:val="nil"/>
              <w:left w:val="nil"/>
              <w:bottom w:val="single" w:color="auto" w:sz="4" w:space="0"/>
              <w:right w:val="single" w:color="auto" w:sz="4" w:space="0"/>
            </w:tcBorders>
            <w:shd w:val="clear" w:color="auto" w:fill="auto"/>
            <w:noWrap/>
            <w:vAlign w:val="center"/>
          </w:tcPr>
          <w:p w14:paraId="1B7A20E4">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center"/>
          </w:tcPr>
          <w:p w14:paraId="55DED3A7">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套</w:t>
            </w:r>
          </w:p>
        </w:tc>
      </w:tr>
      <w:tr w14:paraId="365DEF28">
        <w:tblPrEx>
          <w:tblCellMar>
            <w:top w:w="0" w:type="dxa"/>
            <w:left w:w="108" w:type="dxa"/>
            <w:bottom w:w="0" w:type="dxa"/>
            <w:right w:w="108" w:type="dxa"/>
          </w:tblCellMar>
        </w:tblPrEx>
        <w:trPr>
          <w:trHeight w:val="9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40783C">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10</w:t>
            </w:r>
          </w:p>
        </w:tc>
        <w:tc>
          <w:tcPr>
            <w:tcW w:w="1214" w:type="dxa"/>
            <w:tcBorders>
              <w:top w:val="nil"/>
              <w:left w:val="nil"/>
              <w:bottom w:val="single" w:color="auto" w:sz="4" w:space="0"/>
              <w:right w:val="single" w:color="auto" w:sz="4" w:space="0"/>
            </w:tcBorders>
            <w:shd w:val="clear" w:color="auto" w:fill="auto"/>
            <w:noWrap/>
            <w:vAlign w:val="bottom"/>
          </w:tcPr>
          <w:p w14:paraId="47C3EE9B">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实施部署</w:t>
            </w:r>
          </w:p>
        </w:tc>
        <w:tc>
          <w:tcPr>
            <w:tcW w:w="4678" w:type="dxa"/>
            <w:tcBorders>
              <w:top w:val="nil"/>
              <w:left w:val="nil"/>
              <w:bottom w:val="single" w:color="auto" w:sz="4" w:space="0"/>
              <w:right w:val="single" w:color="auto" w:sz="4" w:space="0"/>
            </w:tcBorders>
            <w:shd w:val="clear" w:color="auto" w:fill="auto"/>
            <w:vAlign w:val="center"/>
          </w:tcPr>
          <w:p w14:paraId="3756B1A1">
            <w:pPr>
              <w:widowControl/>
              <w:spacing w:beforeLines="0" w:after="0" w:afterLines="0" w:line="240" w:lineRule="auto"/>
              <w:jc w:val="left"/>
              <w:rPr>
                <w:rFonts w:hint="default" w:ascii="宋体" w:hAnsi="宋体" w:eastAsia="宋体" w:cs="宋体"/>
                <w:color w:val="000000"/>
                <w:kern w:val="0"/>
                <w:sz w:val="20"/>
                <w:szCs w:val="20"/>
                <w:lang w:val="en-US" w:eastAsia="zh-CN" w:bidi="ar-SA"/>
              </w:rPr>
            </w:pPr>
            <w:r>
              <w:rPr>
                <w:rFonts w:hint="eastAsia" w:ascii="宋体" w:hAnsi="宋体" w:cs="宋体"/>
                <w:color w:val="000000"/>
                <w:kern w:val="0"/>
                <w:sz w:val="20"/>
                <w:szCs w:val="20"/>
              </w:rPr>
              <w:t>1.本项目采用本地化部署。</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2.用户培训、系统部署、设备联动调试、数据初始化。</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3.系统安装基础软件、服务器、网络等环境由本次软件开发服务商自行提供。</w:t>
            </w:r>
          </w:p>
        </w:tc>
        <w:tc>
          <w:tcPr>
            <w:tcW w:w="709" w:type="dxa"/>
            <w:tcBorders>
              <w:top w:val="nil"/>
              <w:left w:val="nil"/>
              <w:bottom w:val="single" w:color="auto" w:sz="4" w:space="0"/>
              <w:right w:val="single" w:color="auto" w:sz="4" w:space="0"/>
            </w:tcBorders>
            <w:shd w:val="clear" w:color="auto" w:fill="auto"/>
            <w:noWrap/>
            <w:vAlign w:val="bottom"/>
          </w:tcPr>
          <w:p w14:paraId="4E60F30A">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bottom"/>
          </w:tcPr>
          <w:p w14:paraId="544ECFBB">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次</w:t>
            </w:r>
          </w:p>
        </w:tc>
      </w:tr>
      <w:tr w14:paraId="13B1E62D">
        <w:tblPrEx>
          <w:tblCellMar>
            <w:top w:w="0" w:type="dxa"/>
            <w:left w:w="108" w:type="dxa"/>
            <w:bottom w:w="0" w:type="dxa"/>
            <w:right w:w="108" w:type="dxa"/>
          </w:tblCellMar>
        </w:tblPrEx>
        <w:trPr>
          <w:trHeight w:val="699"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9EDD51">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11</w:t>
            </w:r>
          </w:p>
        </w:tc>
        <w:tc>
          <w:tcPr>
            <w:tcW w:w="1214" w:type="dxa"/>
            <w:tcBorders>
              <w:top w:val="nil"/>
              <w:left w:val="nil"/>
              <w:bottom w:val="single" w:color="auto" w:sz="4" w:space="0"/>
              <w:right w:val="single" w:color="auto" w:sz="4" w:space="0"/>
            </w:tcBorders>
            <w:shd w:val="clear" w:color="auto" w:fill="auto"/>
            <w:noWrap/>
            <w:vAlign w:val="bottom"/>
          </w:tcPr>
          <w:p w14:paraId="5D9EBF3E">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运行维护</w:t>
            </w:r>
          </w:p>
        </w:tc>
        <w:tc>
          <w:tcPr>
            <w:tcW w:w="4678" w:type="dxa"/>
            <w:tcBorders>
              <w:top w:val="nil"/>
              <w:left w:val="nil"/>
              <w:bottom w:val="single" w:color="auto" w:sz="4" w:space="0"/>
              <w:right w:val="single" w:color="auto" w:sz="4" w:space="0"/>
            </w:tcBorders>
            <w:shd w:val="clear" w:color="auto" w:fill="auto"/>
            <w:vAlign w:val="center"/>
          </w:tcPr>
          <w:p w14:paraId="246069AB">
            <w:pPr>
              <w:widowControl/>
              <w:spacing w:beforeLines="0" w:after="0" w:afterLines="0" w:line="240" w:lineRule="auto"/>
              <w:jc w:val="left"/>
              <w:rPr>
                <w:rFonts w:hint="default" w:ascii="宋体" w:hAnsi="宋体" w:eastAsia="宋体" w:cs="宋体"/>
                <w:color w:val="000000"/>
                <w:kern w:val="0"/>
                <w:sz w:val="20"/>
                <w:szCs w:val="20"/>
                <w:lang w:val="en-US" w:eastAsia="zh-CN" w:bidi="ar-SA"/>
              </w:rPr>
            </w:pPr>
            <w:r>
              <w:rPr>
                <w:rFonts w:hint="eastAsia" w:ascii="宋体" w:hAnsi="宋体" w:cs="宋体"/>
                <w:color w:val="000000"/>
                <w:kern w:val="0"/>
                <w:sz w:val="20"/>
                <w:szCs w:val="20"/>
              </w:rPr>
              <w:t>1.验收后1年提供1名专人驻场运维服务，对学生、来访人员、老师在使用中遇到的问题进行响应。</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2.对系统存在的bug、需求变更，提供专门B/S软件系统进行登记并对问题状态进行更新，采购方也能进入查看跟踪。</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3.在运维期间根据实际需求在运维期内提供软件更新服务包含但不限于系统需求变更、bug修复、数据更新、操作培训。</w:t>
            </w:r>
          </w:p>
        </w:tc>
        <w:tc>
          <w:tcPr>
            <w:tcW w:w="709" w:type="dxa"/>
            <w:tcBorders>
              <w:top w:val="nil"/>
              <w:left w:val="nil"/>
              <w:bottom w:val="single" w:color="auto" w:sz="4" w:space="0"/>
              <w:right w:val="single" w:color="auto" w:sz="4" w:space="0"/>
            </w:tcBorders>
            <w:shd w:val="clear" w:color="auto" w:fill="auto"/>
            <w:noWrap/>
            <w:vAlign w:val="bottom"/>
          </w:tcPr>
          <w:p w14:paraId="6EA5BFAF">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1</w:t>
            </w:r>
          </w:p>
        </w:tc>
        <w:tc>
          <w:tcPr>
            <w:tcW w:w="850" w:type="dxa"/>
            <w:tcBorders>
              <w:top w:val="nil"/>
              <w:left w:val="nil"/>
              <w:bottom w:val="single" w:color="auto" w:sz="4" w:space="0"/>
              <w:right w:val="single" w:color="auto" w:sz="4" w:space="0"/>
            </w:tcBorders>
            <w:shd w:val="clear" w:color="auto" w:fill="auto"/>
            <w:noWrap/>
            <w:vAlign w:val="bottom"/>
          </w:tcPr>
          <w:p w14:paraId="2AC7C84D">
            <w:pPr>
              <w:widowControl/>
              <w:spacing w:after="0" w:line="240" w:lineRule="auto"/>
              <w:jc w:val="center"/>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rPr>
              <w:t>年</w:t>
            </w:r>
          </w:p>
        </w:tc>
      </w:tr>
    </w:tbl>
    <w:p w14:paraId="719931AA">
      <w:pPr>
        <w:rPr>
          <w:rFonts w:hint="default" w:ascii="Times New Roman" w:hAnsi="Times New Roman" w:eastAsia="宋体" w:cs="Times New Roman"/>
        </w:rPr>
      </w:pPr>
    </w:p>
    <w:p w14:paraId="687CFA43">
      <w:pPr>
        <w:rPr>
          <w:rFonts w:hint="default" w:ascii="Times New Roman" w:hAnsi="Times New Roman" w:eastAsia="宋体" w:cs="Times New Roman"/>
        </w:rPr>
      </w:pPr>
    </w:p>
    <w:bookmarkEnd w:id="12"/>
    <w:p w14:paraId="0AF04D0D">
      <w:pPr>
        <w:spacing w:after="0" w:line="360" w:lineRule="auto"/>
        <w:ind w:firstLine="361" w:firstLineChars="200"/>
        <w:jc w:val="left"/>
        <w:rPr>
          <w:rFonts w:hint="default" w:ascii="Times New Roman" w:hAnsi="Times New Roman" w:eastAsia="宋体" w:cs="Times New Roman"/>
          <w:b/>
          <w:bCs/>
          <w:sz w:val="24"/>
        </w:rPr>
      </w:pPr>
      <w:r>
        <w:rPr>
          <w:rFonts w:hint="default" w:ascii="Times New Roman" w:hAnsi="Times New Roman" w:eastAsia="宋体" w:cs="Times New Roman"/>
          <w:b/>
          <w:bCs/>
          <w:color w:val="000000"/>
          <w:kern w:val="0"/>
          <w:sz w:val="18"/>
          <w:szCs w:val="18"/>
        </w:rPr>
        <w:t>★</w:t>
      </w:r>
      <w:r>
        <w:rPr>
          <w:rFonts w:hint="default" w:ascii="Times New Roman" w:hAnsi="Times New Roman" w:eastAsia="宋体" w:cs="Times New Roman"/>
          <w:b/>
          <w:bCs/>
          <w:sz w:val="24"/>
        </w:rPr>
        <w:t>3.商务要求</w:t>
      </w:r>
    </w:p>
    <w:tbl>
      <w:tblPr>
        <w:tblStyle w:val="28"/>
        <w:tblW w:w="5259" w:type="pct"/>
        <w:tblInd w:w="-42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69"/>
        <w:gridCol w:w="709"/>
        <w:gridCol w:w="1422"/>
        <w:gridCol w:w="6026"/>
      </w:tblGrid>
      <w:tr w14:paraId="2D759B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vAlign w:val="center"/>
          </w:tcPr>
          <w:p w14:paraId="4C9D2F25">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序号</w:t>
            </w:r>
          </w:p>
        </w:tc>
        <w:tc>
          <w:tcPr>
            <w:tcW w:w="406" w:type="pct"/>
            <w:tcBorders>
              <w:top w:val="single" w:color="auto" w:sz="2" w:space="0"/>
              <w:left w:val="single" w:color="auto" w:sz="2" w:space="0"/>
              <w:bottom w:val="single" w:color="auto" w:sz="2" w:space="0"/>
              <w:right w:val="single" w:color="auto" w:sz="2" w:space="0"/>
            </w:tcBorders>
            <w:shd w:val="clear" w:color="auto" w:fill="auto"/>
            <w:vAlign w:val="center"/>
          </w:tcPr>
          <w:p w14:paraId="4717A5A6">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符号标识</w:t>
            </w:r>
          </w:p>
        </w:tc>
        <w:tc>
          <w:tcPr>
            <w:tcW w:w="815" w:type="pct"/>
            <w:tcBorders>
              <w:top w:val="single" w:color="auto" w:sz="2" w:space="0"/>
              <w:left w:val="single" w:color="auto" w:sz="2" w:space="0"/>
              <w:bottom w:val="single" w:color="auto" w:sz="2" w:space="0"/>
              <w:right w:val="single" w:color="auto" w:sz="2" w:space="0"/>
            </w:tcBorders>
            <w:shd w:val="clear" w:color="auto" w:fill="auto"/>
            <w:vAlign w:val="center"/>
          </w:tcPr>
          <w:p w14:paraId="3E4E4EE1">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商务要求名称</w:t>
            </w:r>
          </w:p>
        </w:tc>
        <w:tc>
          <w:tcPr>
            <w:tcW w:w="3453" w:type="pct"/>
            <w:tcBorders>
              <w:top w:val="single" w:color="auto" w:sz="2" w:space="0"/>
              <w:left w:val="single" w:color="auto" w:sz="2" w:space="0"/>
              <w:bottom w:val="single" w:color="auto" w:sz="2" w:space="0"/>
              <w:right w:val="single" w:color="auto" w:sz="2" w:space="0"/>
            </w:tcBorders>
            <w:shd w:val="clear" w:color="auto" w:fill="auto"/>
            <w:vAlign w:val="center"/>
          </w:tcPr>
          <w:p w14:paraId="2CD7C71F">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商务要求内容</w:t>
            </w:r>
          </w:p>
        </w:tc>
      </w:tr>
      <w:tr w14:paraId="3389E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44D7E738">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0195DA1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0501CEF0">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服务期限</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61901D15">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合同签订后</w:t>
            </w:r>
            <w:r>
              <w:rPr>
                <w:rFonts w:hint="default" w:ascii="Times New Roman" w:hAnsi="Times New Roman" w:eastAsia="宋体" w:cs="Times New Roman"/>
                <w:color w:val="000000" w:themeColor="text1"/>
                <w:sz w:val="20"/>
                <w:szCs w:val="20"/>
                <w:lang w:val="en-US" w:eastAsia="zh-CN"/>
                <w14:textFill>
                  <w14:solidFill>
                    <w14:schemeClr w14:val="tx1"/>
                  </w14:solidFill>
                </w14:textFill>
              </w:rPr>
              <w:t>2个月</w:t>
            </w:r>
            <w:r>
              <w:rPr>
                <w:rFonts w:hint="default" w:ascii="Times New Roman" w:hAnsi="Times New Roman" w:eastAsia="宋体" w:cs="Times New Roman"/>
                <w:color w:val="000000" w:themeColor="text1"/>
                <w:sz w:val="20"/>
                <w:szCs w:val="20"/>
                <w14:textFill>
                  <w14:solidFill>
                    <w14:schemeClr w14:val="tx1"/>
                  </w14:solidFill>
                </w14:textFill>
              </w:rPr>
              <w:t>内完成系统上线运行、达到验收标准。系统维护期为项目验收后1年。</w:t>
            </w:r>
          </w:p>
        </w:tc>
      </w:tr>
      <w:tr w14:paraId="1C4804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39D90CD7">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3B16DF91">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6FE811FC">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服务地点</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897C18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成都汽车职业技术学校</w:t>
            </w:r>
          </w:p>
        </w:tc>
      </w:tr>
      <w:tr w14:paraId="20151F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2DB7D602">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3F0E9C8E">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47030561">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验收、交付标准和方法</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445EA6BC">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（1）验收主体：成都汽车职业技术学校。</w:t>
            </w:r>
          </w:p>
          <w:p w14:paraId="24D24A72">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（2）履约验收时间：供应商提出验收申请后5个工作日内验收。</w:t>
            </w:r>
          </w:p>
          <w:p w14:paraId="01CAB1E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（3）履约验收方式：自行验收</w:t>
            </w:r>
          </w:p>
          <w:p w14:paraId="3ECCFE59">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（4）履约验收程序：一次性验收</w:t>
            </w:r>
          </w:p>
          <w:p w14:paraId="3AC87B1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（5）履约验收内容和标准：</w:t>
            </w:r>
          </w:p>
          <w:p w14:paraId="3753CE38">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5.1技术履约内容及标准：按照本项目采购文件中“技术、服务要求”及成交供应商投标文件进行验收。</w:t>
            </w:r>
          </w:p>
          <w:p w14:paraId="2E66E8F9">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5.2商务履约内容及标准：按照本项目采购文件中“商务要求”及成交供应商投标文件进行验收。</w:t>
            </w:r>
          </w:p>
          <w:p w14:paraId="474ECF93">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5.3按国家有关规定以及招标文件的质量要求和技术指标、供应商的投标文件及承诺与本合同约定标准进行验收；双方如对质量要求和技术指标的约定标准有相互抵触或异议的事项，按质量要求和技术指标比较优胜的原则确定该项的约定标准进行验收。</w:t>
            </w:r>
          </w:p>
          <w:p w14:paraId="2828D1DC">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5.4其他验收事项严格按照 《财政部关于进一步加强政府采购需求和履约验收管理的指导意见》（财库〔2016〕205号）和《成都市龙泉驿区采购项目履约验收实施细则（试行）》（成经开财发〔2026〕23 号）的要求执行。由采购人组织，供应商配合进行。</w:t>
            </w:r>
          </w:p>
        </w:tc>
      </w:tr>
      <w:tr w14:paraId="7DFD2B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2672DFB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614BAD3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73C6F88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支付方式</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29A7CCD">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支付方式：本项目一次性结算。项目验收合格后，乙方向甲方提供增值税发票，甲方收到发票及相关报销资料并审核无误后，10个工作日内以银行转账形式向乙方支付全部费用。</w:t>
            </w:r>
          </w:p>
        </w:tc>
      </w:tr>
      <w:tr w14:paraId="29AE8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1E105B4E">
            <w:pPr>
              <w:pStyle w:val="72"/>
              <w:rPr>
                <w:rFonts w:hint="default"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5</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784AFFB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50B846C7">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违约责任与解决争议的方法</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C078C6D">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（1）违约责任：</w:t>
            </w:r>
          </w:p>
          <w:p w14:paraId="5FDA60E5">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①一方未履行本合同规定的义务，则视为违反合同。违约方应负责向另一方赔偿因违约而引起的一切经济损失，并且违约方应向守约方承担本合同金额10%的违约金。</w:t>
            </w:r>
          </w:p>
          <w:p w14:paraId="529AC563">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②乙方转包、分包本项目给第三方，属于根本违约，甲方有权立即终止合同，并要求乙方支付合同总价款 10% 的违约金。</w:t>
            </w:r>
          </w:p>
          <w:p w14:paraId="6BAD5154">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③本合同约定的违约金不足以弥补甲方实际损失（含罚款、诉讼费、律师费、保全费、鉴定费）的，乙方应当补足全部差额损失。</w:t>
            </w:r>
          </w:p>
          <w:p w14:paraId="59976DC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④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w:t>
            </w:r>
          </w:p>
          <w:p w14:paraId="703B054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⑤若</w:t>
            </w:r>
            <w:r>
              <w:rPr>
                <w:rFonts w:hint="eastAsia" w:ascii="Times New Roman" w:hAnsi="Times New Roman" w:cs="Times New Roman"/>
                <w:color w:val="000000" w:themeColor="text1"/>
                <w:sz w:val="20"/>
                <w:szCs w:val="20"/>
                <w:lang w:eastAsia="zh-CN"/>
                <w14:textFill>
                  <w14:solidFill>
                    <w14:schemeClr w14:val="tx1"/>
                  </w14:solidFill>
                </w14:textFill>
              </w:rPr>
              <w:t>中选</w:t>
            </w:r>
            <w:r>
              <w:rPr>
                <w:rFonts w:hint="default" w:ascii="Times New Roman" w:hAnsi="Times New Roman" w:eastAsia="宋体" w:cs="Times New Roman"/>
                <w:color w:val="000000" w:themeColor="text1"/>
                <w:sz w:val="20"/>
                <w:szCs w:val="20"/>
                <w14:textFill>
                  <w14:solidFill>
                    <w14:schemeClr w14:val="tx1"/>
                  </w14:solidFill>
                </w14:textFill>
              </w:rPr>
              <w:t>后查实承诺虚假，采购人有权取消中选资格、解除合同并追究违约责任。</w:t>
            </w:r>
          </w:p>
          <w:p w14:paraId="2ADA851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（2）解决争议的办法 </w:t>
            </w:r>
          </w:p>
          <w:p w14:paraId="00F9427B">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①因质量问题发生争议，由采购人或其指定的第三方机构进行质量鉴定。质量符合标准的，鉴定费由采购人承担；不符合质量标准的，鉴定费由供应商承担。 </w:t>
            </w:r>
          </w:p>
          <w:p w14:paraId="6265D269">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②合同履行期间,若双方发生争议，可协商或由有关部门调解解决，协商或调解不成的，向采购人所在地人民法院起诉。</w:t>
            </w:r>
          </w:p>
        </w:tc>
      </w:tr>
      <w:tr w14:paraId="2C9E26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0984C858">
            <w:pPr>
              <w:pStyle w:val="72"/>
              <w:jc w:val="center"/>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cs="Times New Roman"/>
                <w:color w:val="000000" w:themeColor="text1"/>
                <w:sz w:val="20"/>
                <w:szCs w:val="20"/>
                <w:lang w:val="en-US" w:eastAsia="zh-CN"/>
                <w14:textFill>
                  <w14:solidFill>
                    <w14:schemeClr w14:val="tx1"/>
                  </w14:solidFill>
                </w14:textFill>
              </w:rPr>
              <w:t>6</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6220367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779E176F">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数据安全保密条款</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47C27614">
            <w:pPr>
              <w:pStyle w:val="72"/>
              <w:rPr>
                <w:rFonts w:hint="eastAsia"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本系统软件设计开发需满足网络安全等级保护二级安全设计要求；本项目不含等保测评及备案费用。供应商对接触的公民个人信息承担保密与合规责任，不得违规留存、转用、泄露。</w:t>
            </w:r>
          </w:p>
        </w:tc>
      </w:tr>
    </w:tbl>
    <w:p w14:paraId="3571EF88">
      <w:pPr>
        <w:widowControl/>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说明：</w:t>
      </w:r>
    </w:p>
    <w:p w14:paraId="09794CB9">
      <w:pPr>
        <w:widowControl/>
        <w:ind w:firstLine="600" w:firstLineChars="25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（1）报价包含软件开发过程及相关协调费用、基础环境费用、管理成本、税费、利润等全部费用。</w:t>
      </w:r>
    </w:p>
    <w:p w14:paraId="22BCD47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（2）报价表格式：盖章密封纸质版文件。</w:t>
      </w:r>
    </w:p>
    <w:p w14:paraId="061246A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（3）本项目不收取比选保证金。</w:t>
      </w:r>
    </w:p>
    <w:p w14:paraId="016E6AB2">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（4）比选（</w:t>
      </w:r>
      <w:r>
        <w:rPr>
          <w:rFonts w:hint="default" w:ascii="Times New Roman" w:hAnsi="Times New Roman" w:eastAsia="宋体" w:cs="Times New Roman"/>
          <w:color w:val="000000" w:themeColor="text1"/>
          <w:sz w:val="24"/>
          <w:lang w:val="en-US" w:eastAsia="zh-CN"/>
          <w14:textFill>
            <w14:solidFill>
              <w14:schemeClr w14:val="tx1"/>
            </w14:solidFill>
          </w14:textFill>
        </w:rPr>
        <w:t>最低评标价法）</w:t>
      </w:r>
      <w:r>
        <w:rPr>
          <w:rFonts w:hint="default" w:ascii="Times New Roman" w:hAnsi="Times New Roman" w:eastAsia="宋体" w:cs="Times New Roman"/>
          <w:color w:val="000000" w:themeColor="text1"/>
          <w:sz w:val="24"/>
          <w14:textFill>
            <w14:solidFill>
              <w14:schemeClr w14:val="tx1"/>
            </w14:solidFill>
          </w14:textFill>
        </w:rPr>
        <w:t>。</w:t>
      </w:r>
    </w:p>
    <w:p w14:paraId="40292854">
      <w:pPr>
        <w:spacing w:after="0" w:line="360" w:lineRule="auto"/>
        <w:ind w:firstLine="480" w:firstLineChars="200"/>
        <w:rPr>
          <w:rFonts w:hint="default" w:ascii="Times New Roman" w:hAnsi="Times New Roman" w:eastAsia="宋体" w:cs="Times New Roman"/>
          <w:color w:val="000000" w:themeColor="text1"/>
          <w:sz w:val="24"/>
          <w:lang w:val="en-US"/>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为实质性要求。</w:t>
      </w:r>
    </w:p>
    <w:p w14:paraId="4E0729DB">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）低于成本价不正当竞争预防措施。</w:t>
      </w:r>
    </w:p>
    <w:p w14:paraId="3C4EDF76">
      <w:pPr>
        <w:pStyle w:val="2"/>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为防范低于成本报价恶性竞争，</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出现下列情形之一，应当启动异常低价审查程序，要求投标人现场提供成本测算、人工费用测算等证明材料，不能合理解释说明的作无效响应处理，即评标过程中出现下列情形之一的，</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应当启动异常低价投标审查程序：</w:t>
      </w:r>
    </w:p>
    <w:p w14:paraId="72235AA4">
      <w:pPr>
        <w:pStyle w:val="2"/>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①投标报价低于全部通过符合性审查供应商投标报价平均值65%的，即投标报价&lt;全部通过符合性审查供应商投标报价平均值×65%；</w:t>
      </w:r>
    </w:p>
    <w:p w14:paraId="0F29C4AE">
      <w:pPr>
        <w:pStyle w:val="2"/>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②投标报价低于通过符合性审查的次低报价供应商投标报价65%的，即投标报价&lt;通过符合性审查的次低报价供应商投标报价×65%；</w:t>
      </w:r>
    </w:p>
    <w:p w14:paraId="7DE51E3A">
      <w:pPr>
        <w:pStyle w:val="2"/>
        <w:adjustRightInd w:val="0"/>
        <w:snapToGrid w:val="0"/>
        <w:spacing w:after="0" w:line="360" w:lineRule="auto"/>
        <w:ind w:firstLine="480" w:firstLineChars="200"/>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③投标报价低于采购项目最高限价</w:t>
      </w:r>
      <w:r>
        <w:rPr>
          <w:rFonts w:hint="default" w:ascii="Times New Roman" w:hAnsi="Times New Roman" w:eastAsia="宋体" w:cs="Times New Roman"/>
          <w:color w:val="000000" w:themeColor="text1"/>
          <w:sz w:val="24"/>
          <w:lang w:val="en-US" w:eastAsia="zh-CN"/>
          <w14:textFill>
            <w14:solidFill>
              <w14:schemeClr w14:val="tx1"/>
            </w14:solidFill>
          </w14:textFill>
        </w:rPr>
        <w:t>65</w:t>
      </w:r>
      <w:r>
        <w:rPr>
          <w:rFonts w:hint="default" w:ascii="Times New Roman" w:hAnsi="Times New Roman" w:eastAsia="宋体" w:cs="Times New Roman"/>
          <w:color w:val="000000" w:themeColor="text1"/>
          <w:sz w:val="24"/>
          <w14:textFill>
            <w14:solidFill>
              <w14:schemeClr w14:val="tx1"/>
            </w14:solidFill>
          </w14:textFill>
        </w:rPr>
        <w:t>%的，即投标报价&lt;采购项目最高限价×</w:t>
      </w:r>
      <w:r>
        <w:rPr>
          <w:rFonts w:hint="default" w:ascii="Times New Roman" w:hAnsi="Times New Roman" w:eastAsia="宋体" w:cs="Times New Roman"/>
          <w:color w:val="000000" w:themeColor="text1"/>
          <w:sz w:val="24"/>
          <w:lang w:val="en-US" w:eastAsia="zh-CN"/>
          <w14:textFill>
            <w14:solidFill>
              <w14:schemeClr w14:val="tx1"/>
            </w14:solidFill>
          </w14:textFill>
        </w:rPr>
        <w:t>65</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4D4B8787">
      <w:pPr>
        <w:pStyle w:val="2"/>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④</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基于专业判断，认为供应商报价过低，有可能影响产品质量或者不能诚信履约的其他情形。</w:t>
      </w:r>
    </w:p>
    <w:p w14:paraId="4808070C">
      <w:pPr>
        <w:pStyle w:val="2"/>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当通过符合性审查供应商不足 3 家时，本条②款不适用。</w:t>
      </w:r>
      <w:bookmarkStart w:id="92" w:name="_GoBack"/>
      <w:bookmarkEnd w:id="92"/>
    </w:p>
    <w:p w14:paraId="2853A09D">
      <w:pPr>
        <w:rPr>
          <w:rFonts w:hint="default" w:ascii="Times New Roman" w:hAnsi="Times New Roman" w:eastAsia="宋体" w:cs="Times New Roman"/>
          <w:color w:val="000000"/>
          <w:sz w:val="30"/>
          <w:szCs w:val="30"/>
        </w:rPr>
        <w:sectPr>
          <w:headerReference r:id="rId8" w:type="default"/>
          <w:footerReference r:id="rId9" w:type="default"/>
          <w:footerReference r:id="rId10" w:type="even"/>
          <w:pgSz w:w="11906" w:h="16838"/>
          <w:pgMar w:top="1440" w:right="1803" w:bottom="1440" w:left="1803" w:header="851" w:footer="992" w:gutter="0"/>
          <w:pgNumType w:start="1"/>
          <w:cols w:space="720" w:num="1"/>
          <w:docGrid w:type="lines" w:linePitch="319" w:charSpace="0"/>
        </w:sectPr>
      </w:pPr>
      <w:r>
        <w:rPr>
          <w:rFonts w:hint="default" w:ascii="Times New Roman" w:hAnsi="Times New Roman" w:eastAsia="宋体" w:cs="Times New Roman"/>
          <w:color w:val="000000"/>
          <w:sz w:val="30"/>
          <w:szCs w:val="30"/>
        </w:rPr>
        <w:br w:type="page"/>
      </w:r>
    </w:p>
    <w:p w14:paraId="12995962">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二、总  则</w:t>
      </w:r>
    </w:p>
    <w:p w14:paraId="650F4849">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13" w:name="_Toc183582205"/>
      <w:bookmarkStart w:id="14" w:name="_Toc183682342"/>
      <w:bookmarkStart w:id="15" w:name="_Toc217446034"/>
      <w:bookmarkStart w:id="16" w:name="PO_默认文件内容_24"/>
      <w:r>
        <w:rPr>
          <w:rFonts w:hint="default" w:ascii="Times New Roman" w:hAnsi="Times New Roman" w:eastAsia="宋体" w:cs="Times New Roman"/>
          <w:sz w:val="24"/>
          <w:szCs w:val="24"/>
        </w:rPr>
        <w:t>1.</w:t>
      </w:r>
      <w:bookmarkEnd w:id="13"/>
      <w:bookmarkEnd w:id="14"/>
      <w:r>
        <w:rPr>
          <w:rFonts w:hint="default" w:ascii="Times New Roman" w:hAnsi="Times New Roman" w:eastAsia="宋体" w:cs="Times New Roman"/>
          <w:sz w:val="24"/>
          <w:szCs w:val="24"/>
        </w:rPr>
        <w:t xml:space="preserve"> 适用范围</w:t>
      </w:r>
      <w:bookmarkEnd w:id="15"/>
    </w:p>
    <w:p w14:paraId="6E289556">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1.1 本比选文件仅适用于本次比选活动。</w:t>
      </w:r>
    </w:p>
    <w:p w14:paraId="4ED89C09">
      <w:pPr>
        <w:pStyle w:val="5"/>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17" w:name="_Toc183682343"/>
      <w:bookmarkStart w:id="18" w:name="_Toc217446035"/>
      <w:bookmarkStart w:id="19" w:name="_Toc183582206"/>
      <w:r>
        <w:rPr>
          <w:rFonts w:hint="default" w:ascii="Times New Roman" w:hAnsi="Times New Roman" w:eastAsia="宋体" w:cs="Times New Roman"/>
          <w:bCs w:val="0"/>
          <w:sz w:val="24"/>
          <w:szCs w:val="24"/>
        </w:rPr>
        <w:t xml:space="preserve">2. </w:t>
      </w:r>
      <w:bookmarkEnd w:id="17"/>
      <w:bookmarkEnd w:id="18"/>
      <w:bookmarkEnd w:id="19"/>
      <w:r>
        <w:rPr>
          <w:rFonts w:hint="default" w:ascii="Times New Roman" w:hAnsi="Times New Roman" w:eastAsia="宋体" w:cs="Times New Roman"/>
          <w:bCs w:val="0"/>
          <w:sz w:val="24"/>
          <w:szCs w:val="24"/>
        </w:rPr>
        <w:t>有关定义</w:t>
      </w:r>
    </w:p>
    <w:p w14:paraId="480F8DE8">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2.1 本次比选的主体是</w:t>
      </w:r>
      <w:bookmarkEnd w:id="16"/>
      <w:r>
        <w:rPr>
          <w:rFonts w:hint="default" w:ascii="Times New Roman" w:hAnsi="Times New Roman" w:eastAsia="宋体" w:cs="Times New Roman"/>
          <w:sz w:val="24"/>
        </w:rPr>
        <w:t>成都汽车职业技术学校。</w:t>
      </w:r>
    </w:p>
    <w:p w14:paraId="6B01DD22">
      <w:pPr>
        <w:tabs>
          <w:tab w:val="left" w:pos="7665"/>
        </w:tabs>
        <w:spacing w:after="0" w:line="580" w:lineRule="exact"/>
        <w:ind w:firstLine="480" w:firstLineChars="200"/>
        <w:contextualSpacing/>
        <w:jc w:val="left"/>
        <w:rPr>
          <w:rFonts w:hint="default" w:ascii="Times New Roman" w:hAnsi="Times New Roman" w:eastAsia="宋体" w:cs="Times New Roman"/>
          <w:sz w:val="24"/>
        </w:rPr>
      </w:pPr>
      <w:bookmarkStart w:id="20" w:name="PO_默认文件内容_35"/>
      <w:r>
        <w:rPr>
          <w:rFonts w:hint="default" w:ascii="Times New Roman" w:hAnsi="Times New Roman" w:eastAsia="宋体" w:cs="Times New Roman"/>
          <w:sz w:val="24"/>
        </w:rPr>
        <w:t>2.2 “投标人”系指参加比选活动的投标人。</w:t>
      </w:r>
    </w:p>
    <w:p w14:paraId="1515C578">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21" w:name="_Toc183582207"/>
      <w:bookmarkStart w:id="22" w:name="_Toc183682344"/>
      <w:bookmarkStart w:id="23" w:name="_Toc217446036"/>
      <w:bookmarkStart w:id="24" w:name="_Toc217390843"/>
      <w:r>
        <w:rPr>
          <w:rFonts w:hint="default" w:ascii="Times New Roman" w:hAnsi="Times New Roman" w:eastAsia="宋体" w:cs="Times New Roman"/>
          <w:sz w:val="24"/>
          <w:szCs w:val="24"/>
        </w:rPr>
        <w:t>3. 合格的</w:t>
      </w:r>
      <w:bookmarkEnd w:id="21"/>
      <w:bookmarkEnd w:id="22"/>
      <w:bookmarkEnd w:id="23"/>
      <w:bookmarkEnd w:id="24"/>
      <w:r>
        <w:rPr>
          <w:rFonts w:hint="default" w:ascii="Times New Roman" w:hAnsi="Times New Roman" w:eastAsia="宋体" w:cs="Times New Roman"/>
          <w:sz w:val="24"/>
          <w:szCs w:val="24"/>
        </w:rPr>
        <w:t>投标人</w:t>
      </w:r>
    </w:p>
    <w:p w14:paraId="121C2604">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合格的投标人应具备以下条件：符合本比选文件-第一章“比选公告”相关规定。</w:t>
      </w:r>
    </w:p>
    <w:p w14:paraId="24BF8EAD">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25" w:name="_Toc183682345"/>
      <w:bookmarkStart w:id="26" w:name="_Toc217446037"/>
      <w:bookmarkStart w:id="27" w:name="_Toc183582208"/>
      <w:r>
        <w:rPr>
          <w:rFonts w:hint="default" w:ascii="Times New Roman" w:hAnsi="Times New Roman" w:eastAsia="宋体" w:cs="Times New Roman"/>
          <w:sz w:val="24"/>
          <w:szCs w:val="24"/>
        </w:rPr>
        <w:t>4. 比选费用</w:t>
      </w:r>
      <w:bookmarkEnd w:id="25"/>
      <w:bookmarkEnd w:id="26"/>
      <w:bookmarkEnd w:id="27"/>
    </w:p>
    <w:p w14:paraId="385480DF">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投标人参加本次比选活动的有关费用由投标人自行承担。</w:t>
      </w:r>
    </w:p>
    <w:p w14:paraId="1F260469">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 投标人公平竞争原则</w:t>
      </w:r>
    </w:p>
    <w:p w14:paraId="428D5A45">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企业负责人为同一人或者公司法定代表人为同一人或者存在相同控股股东或者存在直接控股、管理关系的不同投标人，可以参加本次比选活动，但不得参加同一竞争报价或随机抽取项目的竞争。</w:t>
      </w:r>
    </w:p>
    <w:p w14:paraId="7FB63D8E">
      <w:pPr>
        <w:pStyle w:val="4"/>
        <w:spacing w:line="580" w:lineRule="exact"/>
        <w:jc w:val="center"/>
        <w:rPr>
          <w:rFonts w:hint="default" w:ascii="Times New Roman" w:hAnsi="Times New Roman" w:eastAsia="宋体" w:cs="Times New Roman"/>
        </w:rPr>
      </w:pPr>
      <w:bookmarkStart w:id="28" w:name="_Toc183582209"/>
      <w:bookmarkStart w:id="29" w:name="_Toc77400779"/>
      <w:bookmarkStart w:id="30" w:name="_Toc89075875"/>
      <w:bookmarkStart w:id="31" w:name="_Toc183682346"/>
      <w:bookmarkStart w:id="32" w:name="_Toc217446038"/>
      <w:r>
        <w:rPr>
          <w:rFonts w:hint="default" w:ascii="Times New Roman" w:hAnsi="Times New Roman" w:eastAsia="宋体" w:cs="Times New Roman"/>
        </w:rPr>
        <w:t>三、</w:t>
      </w:r>
      <w:bookmarkEnd w:id="28"/>
      <w:bookmarkEnd w:id="29"/>
      <w:bookmarkEnd w:id="30"/>
      <w:bookmarkEnd w:id="31"/>
      <w:bookmarkEnd w:id="32"/>
      <w:r>
        <w:rPr>
          <w:rFonts w:hint="default" w:ascii="Times New Roman" w:hAnsi="Times New Roman" w:eastAsia="宋体" w:cs="Times New Roman"/>
        </w:rPr>
        <w:t>比选文件</w:t>
      </w:r>
    </w:p>
    <w:p w14:paraId="777DDE89">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33" w:name="_Toc217446039"/>
      <w:bookmarkStart w:id="34" w:name="_Toc183582210"/>
      <w:bookmarkStart w:id="35" w:name="_Toc183682347"/>
      <w:r>
        <w:rPr>
          <w:rFonts w:hint="default" w:ascii="Times New Roman" w:hAnsi="Times New Roman" w:eastAsia="宋体" w:cs="Times New Roman"/>
          <w:sz w:val="24"/>
          <w:szCs w:val="24"/>
        </w:rPr>
        <w:t>6．比选文件的构成</w:t>
      </w:r>
      <w:bookmarkEnd w:id="33"/>
      <w:bookmarkEnd w:id="34"/>
      <w:bookmarkEnd w:id="35"/>
    </w:p>
    <w:p w14:paraId="2271DBBE">
      <w:pPr>
        <w:tabs>
          <w:tab w:val="left" w:pos="7665"/>
        </w:tabs>
        <w:spacing w:after="0" w:line="580" w:lineRule="exact"/>
        <w:ind w:firstLine="480" w:firstLineChars="200"/>
        <w:contextualSpacing/>
        <w:jc w:val="left"/>
        <w:rPr>
          <w:rFonts w:hint="default" w:ascii="Times New Roman" w:hAnsi="Times New Roman" w:eastAsia="宋体" w:cs="Times New Roman"/>
          <w:kern w:val="0"/>
          <w:sz w:val="24"/>
        </w:rPr>
      </w:pPr>
      <w:r>
        <w:rPr>
          <w:rFonts w:hint="default" w:ascii="Times New Roman" w:hAnsi="Times New Roman" w:eastAsia="宋体" w:cs="Times New Roman"/>
          <w:kern w:val="0"/>
          <w:sz w:val="24"/>
        </w:rPr>
        <w:t>比选文件是投标人准备投标文件和参加本次</w:t>
      </w:r>
      <w:r>
        <w:rPr>
          <w:rFonts w:hint="default" w:ascii="Times New Roman" w:hAnsi="Times New Roman" w:eastAsia="宋体" w:cs="Times New Roman"/>
          <w:sz w:val="24"/>
        </w:rPr>
        <w:t>比选活动</w:t>
      </w:r>
      <w:r>
        <w:rPr>
          <w:rFonts w:hint="default" w:ascii="Times New Roman" w:hAnsi="Times New Roman" w:eastAsia="宋体" w:cs="Times New Roman"/>
          <w:kern w:val="0"/>
          <w:sz w:val="24"/>
        </w:rPr>
        <w:t>的依据，同时也是资格审查的重要依据，具有准法律文件性质。比选文件用以阐明项目所需的资质及服务要求、</w:t>
      </w:r>
      <w:r>
        <w:rPr>
          <w:rFonts w:hint="default" w:ascii="Times New Roman" w:hAnsi="Times New Roman" w:eastAsia="宋体" w:cs="Times New Roman"/>
          <w:sz w:val="24"/>
        </w:rPr>
        <w:t>竞争报价</w:t>
      </w:r>
      <w:r>
        <w:rPr>
          <w:rFonts w:hint="default" w:ascii="Times New Roman" w:hAnsi="Times New Roman" w:eastAsia="宋体" w:cs="Times New Roman"/>
          <w:kern w:val="0"/>
          <w:sz w:val="24"/>
        </w:rPr>
        <w:t>（或随机抽取）业务规则及流程、比选程序、有关规定和注意事项以及</w:t>
      </w:r>
      <w:r>
        <w:rPr>
          <w:rFonts w:hint="default" w:ascii="Times New Roman" w:hAnsi="Times New Roman" w:eastAsia="宋体" w:cs="Times New Roman"/>
          <w:kern w:val="0"/>
          <w:sz w:val="24"/>
          <w:u w:val="single"/>
        </w:rPr>
        <w:t>《成都汽车职业技术学校校园安全管理软件开发服务》</w:t>
      </w:r>
      <w:r>
        <w:rPr>
          <w:rFonts w:hint="default" w:ascii="Times New Roman" w:hAnsi="Times New Roman" w:eastAsia="宋体" w:cs="Times New Roman"/>
          <w:kern w:val="0"/>
          <w:sz w:val="24"/>
        </w:rPr>
        <w:t>主要条款等。本比选文件包括以下内容：</w:t>
      </w:r>
    </w:p>
    <w:p w14:paraId="3F2B19F2">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kern w:val="0"/>
          <w:sz w:val="24"/>
        </w:rPr>
        <w:t>（一）比选公告</w:t>
      </w:r>
      <w:r>
        <w:rPr>
          <w:rFonts w:hint="default" w:ascii="Times New Roman" w:hAnsi="Times New Roman" w:eastAsia="宋体" w:cs="Times New Roman"/>
          <w:sz w:val="24"/>
        </w:rPr>
        <w:t>；</w:t>
      </w:r>
    </w:p>
    <w:p w14:paraId="166189CF">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（二）投标人须知；</w:t>
      </w:r>
    </w:p>
    <w:p w14:paraId="04B9935F">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（三）投标文件格式；</w:t>
      </w:r>
    </w:p>
    <w:p w14:paraId="7D70758D">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（四）资格审查；</w:t>
      </w:r>
    </w:p>
    <w:p w14:paraId="431B6641">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36" w:name="_Toc183582211"/>
      <w:bookmarkStart w:id="37" w:name="_Toc183682348"/>
      <w:bookmarkStart w:id="38" w:name="_Toc217446040"/>
      <w:r>
        <w:rPr>
          <w:rFonts w:hint="default" w:ascii="Times New Roman" w:hAnsi="Times New Roman" w:eastAsia="宋体" w:cs="Times New Roman"/>
          <w:sz w:val="24"/>
          <w:szCs w:val="24"/>
        </w:rPr>
        <w:t>7. 比选文件的澄清</w:t>
      </w:r>
      <w:bookmarkEnd w:id="36"/>
      <w:bookmarkEnd w:id="37"/>
      <w:r>
        <w:rPr>
          <w:rFonts w:hint="default" w:ascii="Times New Roman" w:hAnsi="Times New Roman" w:eastAsia="宋体" w:cs="Times New Roman"/>
          <w:sz w:val="24"/>
          <w:szCs w:val="24"/>
        </w:rPr>
        <w:t>和修改</w:t>
      </w:r>
      <w:bookmarkEnd w:id="38"/>
    </w:p>
    <w:p w14:paraId="712907ED">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7.1比选主体可以对比选文件进行澄清或者修改。</w:t>
      </w:r>
    </w:p>
    <w:p w14:paraId="2FFFD057">
      <w:pPr>
        <w:tabs>
          <w:tab w:val="left" w:pos="720"/>
        </w:tabs>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7.2 比选主体对已发出的比选文件进行澄清或者修改，应当以书面形式将澄清或者修改的内容通知所有获取比选文件的投标人。澄清或者修改的内容为比选文件的组成部分，澄清或者修改的内容可能影响投标人对投标文件编制的，比选主体发布公告并书面通知投标人的时间，应当在投标文件递交截止时间至少15日前；不足15日的，应当顺延提交投标文件的截止时间。</w:t>
      </w:r>
    </w:p>
    <w:p w14:paraId="1F0C2C44">
      <w:pPr>
        <w:tabs>
          <w:tab w:val="left" w:pos="720"/>
        </w:tabs>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7.3 投标人应于投标文件递交截止时间之前查询本项目的修改或澄清公告，以保证其对比选文件做出正确的响应。投标人未按要求了解相关文件，或由于未及时关注修改或澄清公告的信息造成的后果，相关责任由投标人自行承担。</w:t>
      </w:r>
    </w:p>
    <w:p w14:paraId="0228A3CE">
      <w:pPr>
        <w:tabs>
          <w:tab w:val="left" w:pos="7665"/>
        </w:tabs>
        <w:spacing w:after="0" w:line="580" w:lineRule="exact"/>
        <w:ind w:firstLine="480" w:firstLineChars="200"/>
        <w:contextualSpacing/>
        <w:jc w:val="left"/>
        <w:rPr>
          <w:rFonts w:hint="default" w:ascii="Times New Roman" w:hAnsi="Times New Roman" w:eastAsia="宋体" w:cs="Times New Roman"/>
          <w:sz w:val="32"/>
          <w:szCs w:val="32"/>
        </w:rPr>
      </w:pPr>
      <w:r>
        <w:rPr>
          <w:rFonts w:hint="default" w:ascii="Times New Roman" w:hAnsi="Times New Roman" w:eastAsia="宋体" w:cs="Times New Roman"/>
          <w:sz w:val="24"/>
        </w:rPr>
        <w:t>7.4 在投标文件递交截止时间前，投标人可以对所递交的投标文件进行补充、修改或者撤回，并书面通知比选主体（成都汽车职业技术学校）。补充、修改的内容应当按照比选文件要求签署、盖章、密封后，作为投标文件的组成部分。</w:t>
      </w:r>
    </w:p>
    <w:p w14:paraId="554FC68B">
      <w:pPr>
        <w:pStyle w:val="4"/>
        <w:spacing w:line="580" w:lineRule="exact"/>
        <w:jc w:val="center"/>
        <w:rPr>
          <w:rFonts w:hint="default" w:ascii="Times New Roman" w:hAnsi="Times New Roman" w:eastAsia="宋体" w:cs="Times New Roman"/>
        </w:rPr>
      </w:pPr>
      <w:bookmarkStart w:id="39" w:name="_Toc77400780"/>
      <w:bookmarkStart w:id="40" w:name="_Toc183582214"/>
      <w:bookmarkStart w:id="41" w:name="_Toc183682351"/>
      <w:bookmarkStart w:id="42" w:name="_Toc217446042"/>
      <w:bookmarkStart w:id="43" w:name="_Toc89075876"/>
      <w:r>
        <w:rPr>
          <w:rFonts w:hint="default" w:ascii="Times New Roman" w:hAnsi="Times New Roman" w:eastAsia="宋体" w:cs="Times New Roman"/>
        </w:rPr>
        <w:t>四、投标文件</w:t>
      </w:r>
      <w:bookmarkEnd w:id="39"/>
      <w:bookmarkEnd w:id="40"/>
      <w:bookmarkEnd w:id="41"/>
      <w:bookmarkEnd w:id="42"/>
      <w:bookmarkEnd w:id="43"/>
    </w:p>
    <w:p w14:paraId="5742D7C1">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44" w:name="_Toc217446048"/>
      <w:bookmarkStart w:id="45" w:name="_Toc183582217"/>
      <w:bookmarkStart w:id="46" w:name="_Toc308164798"/>
      <w:bookmarkStart w:id="47" w:name="_Toc183682354"/>
      <w:r>
        <w:rPr>
          <w:rFonts w:hint="default" w:ascii="Times New Roman" w:hAnsi="Times New Roman" w:eastAsia="宋体" w:cs="Times New Roman"/>
          <w:sz w:val="24"/>
          <w:szCs w:val="24"/>
        </w:rPr>
        <w:t>8．投标文件的组成</w:t>
      </w:r>
      <w:bookmarkEnd w:id="44"/>
      <w:bookmarkEnd w:id="45"/>
      <w:bookmarkEnd w:id="46"/>
      <w:bookmarkEnd w:id="47"/>
    </w:p>
    <w:p w14:paraId="51CF7C5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投标人应按照比选文件的规定和要求编制投标文件。投标人编写的投标文件应包括但不限于下列部分：</w:t>
      </w:r>
    </w:p>
    <w:p w14:paraId="191A537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一、法定代表人授权书</w:t>
      </w:r>
    </w:p>
    <w:p w14:paraId="1A4A226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二、报价函</w:t>
      </w:r>
    </w:p>
    <w:p w14:paraId="1338D98A">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三、公司相关资料</w:t>
      </w:r>
    </w:p>
    <w:p w14:paraId="6D6A760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四、承诺函</w:t>
      </w:r>
    </w:p>
    <w:p w14:paraId="4F0E1DA1">
      <w:pPr>
        <w:pStyle w:val="5"/>
        <w:tabs>
          <w:tab w:val="left" w:pos="3480"/>
        </w:tabs>
        <w:spacing w:before="0" w:after="0" w:line="580" w:lineRule="exact"/>
        <w:ind w:firstLine="482" w:firstLineChars="200"/>
        <w:contextualSpacing/>
        <w:jc w:val="left"/>
        <w:rPr>
          <w:rFonts w:hint="default" w:ascii="Times New Roman" w:hAnsi="Times New Roman" w:eastAsia="宋体" w:cs="Times New Roman"/>
          <w:sz w:val="24"/>
          <w:szCs w:val="24"/>
        </w:rPr>
      </w:pPr>
      <w:bookmarkStart w:id="48" w:name="_Toc183582218"/>
      <w:bookmarkStart w:id="49" w:name="_Toc183682355"/>
      <w:bookmarkStart w:id="50" w:name="_Toc308164799"/>
      <w:bookmarkStart w:id="51" w:name="_Toc217446049"/>
      <w:r>
        <w:rPr>
          <w:rFonts w:hint="default" w:ascii="Times New Roman" w:hAnsi="Times New Roman" w:eastAsia="宋体" w:cs="Times New Roman"/>
          <w:sz w:val="24"/>
          <w:szCs w:val="24"/>
        </w:rPr>
        <w:t>9．投标文件格式</w:t>
      </w:r>
      <w:bookmarkEnd w:id="48"/>
      <w:bookmarkEnd w:id="49"/>
      <w:bookmarkEnd w:id="50"/>
      <w:bookmarkEnd w:id="51"/>
    </w:p>
    <w:p w14:paraId="3DF5BEF5">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9.1 投标人应执行投标文件第三章的规定要求。第三章格式中“注”的内容，投标人可自行决定是否保留在投标文件中，未保留的视为完全接受“注”的内容。</w:t>
      </w:r>
    </w:p>
    <w:p w14:paraId="3743A01A">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9.2 对于没有格式要求的内容由投标人自行编写。</w:t>
      </w:r>
    </w:p>
    <w:p w14:paraId="6CF23B9A">
      <w:pPr>
        <w:pStyle w:val="5"/>
        <w:tabs>
          <w:tab w:val="left" w:pos="3480"/>
        </w:tabs>
        <w:spacing w:before="0" w:after="0" w:line="580" w:lineRule="exact"/>
        <w:ind w:firstLine="482" w:firstLineChars="200"/>
        <w:contextualSpacing/>
        <w:jc w:val="left"/>
        <w:rPr>
          <w:rFonts w:hint="default" w:ascii="Times New Roman" w:hAnsi="Times New Roman" w:eastAsia="宋体" w:cs="Times New Roman"/>
          <w:sz w:val="24"/>
          <w:szCs w:val="24"/>
        </w:rPr>
      </w:pPr>
      <w:bookmarkStart w:id="52" w:name="_Toc183682362"/>
      <w:bookmarkStart w:id="53" w:name="_Toc308164802"/>
      <w:bookmarkStart w:id="54" w:name="_Toc183582225"/>
      <w:bookmarkStart w:id="55" w:name="_Toc217446052"/>
      <w:r>
        <w:rPr>
          <w:rFonts w:hint="default" w:ascii="Times New Roman" w:hAnsi="Times New Roman" w:eastAsia="宋体" w:cs="Times New Roman"/>
          <w:sz w:val="24"/>
          <w:szCs w:val="24"/>
        </w:rPr>
        <w:t>10．投标文件的印制和签署</w:t>
      </w:r>
      <w:bookmarkEnd w:id="52"/>
      <w:bookmarkEnd w:id="53"/>
      <w:bookmarkEnd w:id="54"/>
      <w:bookmarkEnd w:id="55"/>
    </w:p>
    <w:p w14:paraId="61F173E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10.1投标文件正本1份，须在封面上清楚地标明项目名称、投标人名称。</w:t>
      </w:r>
    </w:p>
    <w:p w14:paraId="0B5DB473">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10.2投标文件需打印或用不褪色、不变质的墨水书写。</w:t>
      </w:r>
    </w:p>
    <w:p w14:paraId="34FFC677">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10.3投标文件应由投标人的企业法人或企业主要负责人或其授权代表在投标文件要求的地方签字，要求加盖公章的地方加盖单位公章，不得使用专用章（如经济合同章、投标专用章等）或下属单位印章代替。</w:t>
      </w:r>
    </w:p>
    <w:p w14:paraId="313AA145">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10.4投标文件的打印和书写应清楚工整，任何行间插字、涂改或增删，必须由投标人的企业法人或企业主要负责人或其授权代表签字。</w:t>
      </w:r>
    </w:p>
    <w:p w14:paraId="51CAE75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10.5投标文件应当采取胶装方式装订成册，不得散装或者活页装订。</w:t>
      </w:r>
    </w:p>
    <w:p w14:paraId="235F7B88">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10.6投标文件应根据比选文件的要求制作，签署、盖章和内容应完整。投标文件统一用A4幅面纸印制，逐页编码。</w:t>
      </w:r>
    </w:p>
    <w:p w14:paraId="062BAA63">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56" w:name="_Toc183582226"/>
      <w:bookmarkStart w:id="57" w:name="_Toc77400781"/>
      <w:bookmarkStart w:id="58" w:name="_Toc183682363"/>
      <w:bookmarkStart w:id="59" w:name="_Toc89075877"/>
      <w:bookmarkStart w:id="60" w:name="_Toc308164803"/>
      <w:bookmarkStart w:id="61" w:name="_Toc217446053"/>
      <w:r>
        <w:rPr>
          <w:rFonts w:hint="default" w:ascii="Times New Roman" w:hAnsi="Times New Roman" w:eastAsia="宋体" w:cs="Times New Roman"/>
          <w:bCs w:val="0"/>
          <w:sz w:val="24"/>
          <w:szCs w:val="24"/>
        </w:rPr>
        <w:t xml:space="preserve">11. </w:t>
      </w:r>
      <w:r>
        <w:rPr>
          <w:rFonts w:hint="default" w:ascii="Times New Roman" w:hAnsi="Times New Roman" w:eastAsia="宋体" w:cs="Times New Roman"/>
          <w:sz w:val="24"/>
          <w:szCs w:val="24"/>
        </w:rPr>
        <w:t>投标文件的密封和标</w:t>
      </w:r>
      <w:bookmarkEnd w:id="56"/>
      <w:bookmarkEnd w:id="57"/>
      <w:bookmarkEnd w:id="58"/>
      <w:bookmarkEnd w:id="59"/>
      <w:r>
        <w:rPr>
          <w:rFonts w:hint="default" w:ascii="Times New Roman" w:hAnsi="Times New Roman" w:eastAsia="宋体" w:cs="Times New Roman"/>
          <w:sz w:val="24"/>
          <w:szCs w:val="24"/>
        </w:rPr>
        <w:t>注</w:t>
      </w:r>
      <w:bookmarkEnd w:id="60"/>
      <w:bookmarkEnd w:id="61"/>
    </w:p>
    <w:p w14:paraId="35C5D2E1">
      <w:pPr>
        <w:tabs>
          <w:tab w:val="left" w:pos="1080"/>
        </w:tabs>
        <w:spacing w:after="0" w:line="580" w:lineRule="exact"/>
        <w:ind w:firstLine="460" w:firstLineChars="192"/>
        <w:contextualSpacing/>
        <w:jc w:val="left"/>
        <w:rPr>
          <w:rFonts w:hint="default" w:ascii="Times New Roman" w:hAnsi="Times New Roman" w:eastAsia="宋体" w:cs="Times New Roman"/>
          <w:sz w:val="24"/>
        </w:rPr>
      </w:pPr>
      <w:bookmarkStart w:id="62" w:name="_Toc183582227"/>
      <w:bookmarkStart w:id="63" w:name="_Toc183682364"/>
      <w:bookmarkStart w:id="64" w:name="_Toc308164804"/>
      <w:bookmarkStart w:id="65" w:name="_Toc217446054"/>
      <w:r>
        <w:rPr>
          <w:rFonts w:hint="default" w:ascii="Times New Roman" w:hAnsi="Times New Roman" w:eastAsia="宋体" w:cs="Times New Roman"/>
          <w:sz w:val="24"/>
        </w:rPr>
        <w:t>本项目投标文件须密封。</w:t>
      </w:r>
    </w:p>
    <w:p w14:paraId="0459F109">
      <w:pPr>
        <w:pStyle w:val="5"/>
        <w:spacing w:before="0" w:after="0" w:line="580" w:lineRule="exact"/>
        <w:ind w:firstLine="482" w:firstLineChars="200"/>
        <w:contextualSpacing/>
        <w:jc w:val="left"/>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12．投标文件的</w:t>
      </w:r>
      <w:bookmarkEnd w:id="62"/>
      <w:bookmarkEnd w:id="63"/>
      <w:r>
        <w:rPr>
          <w:rFonts w:hint="default" w:ascii="Times New Roman" w:hAnsi="Times New Roman" w:eastAsia="宋体" w:cs="Times New Roman"/>
          <w:bCs w:val="0"/>
          <w:sz w:val="24"/>
          <w:szCs w:val="24"/>
        </w:rPr>
        <w:t>递交</w:t>
      </w:r>
      <w:bookmarkEnd w:id="64"/>
      <w:bookmarkEnd w:id="65"/>
    </w:p>
    <w:p w14:paraId="5522BAB0">
      <w:pPr>
        <w:spacing w:after="0" w:line="580" w:lineRule="exact"/>
        <w:ind w:firstLine="480" w:firstLineChars="200"/>
        <w:contextualSpacing/>
        <w:rPr>
          <w:rFonts w:hint="default" w:ascii="Times New Roman" w:hAnsi="Times New Roman" w:eastAsia="宋体" w:cs="Times New Roman"/>
          <w:color w:val="FF0000"/>
          <w:sz w:val="24"/>
        </w:rPr>
      </w:pPr>
      <w:r>
        <w:rPr>
          <w:rFonts w:hint="default" w:ascii="Times New Roman" w:hAnsi="Times New Roman" w:eastAsia="宋体" w:cs="Times New Roman"/>
          <w:sz w:val="24"/>
        </w:rPr>
        <w:t>12.1 投标人应在比选文件规定的投标文件递交截止时间前，将投标文件按比选文件的规定密封后送达指定地点。投标文件递交截止时间以后送达的文件将不予接收。</w:t>
      </w:r>
    </w:p>
    <w:p w14:paraId="50316B30">
      <w:pPr>
        <w:spacing w:after="0" w:line="580" w:lineRule="exact"/>
        <w:ind w:firstLine="480" w:firstLineChars="200"/>
        <w:contextualSpacing/>
        <w:jc w:val="left"/>
        <w:rPr>
          <w:rFonts w:hint="eastAsia" w:ascii="Times New Roman" w:hAnsi="Times New Roman" w:eastAsia="宋体" w:cs="Times New Roman"/>
          <w:sz w:val="24"/>
          <w:lang w:eastAsia="zh-CN"/>
        </w:rPr>
      </w:pPr>
      <w:r>
        <w:rPr>
          <w:rFonts w:hint="default" w:ascii="Times New Roman" w:hAnsi="Times New Roman" w:eastAsia="宋体" w:cs="Times New Roman"/>
          <w:sz w:val="24"/>
        </w:rPr>
        <w:t>12.2递交投标文件时，</w:t>
      </w:r>
      <w:r>
        <w:rPr>
          <w:rFonts w:hint="eastAsia" w:ascii="Times New Roman" w:hAnsi="Times New Roman" w:eastAsia="宋体" w:cs="Times New Roman"/>
          <w:sz w:val="24"/>
          <w:lang w:eastAsia="zh-CN"/>
        </w:rPr>
        <w:t>递交投标文件的投标人名称应当与比选文件中的投标人名称一致，比选文件的文号也应当一致。</w:t>
      </w:r>
    </w:p>
    <w:p w14:paraId="39BA9488">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12.3本次比选活动不接收邮寄的投标文件。</w:t>
      </w:r>
    </w:p>
    <w:p w14:paraId="3DFE6B95">
      <w:pPr>
        <w:pStyle w:val="5"/>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66" w:name="_Toc183682365"/>
      <w:bookmarkStart w:id="67" w:name="_Toc183582228"/>
      <w:bookmarkStart w:id="68" w:name="_Toc217446055"/>
      <w:r>
        <w:rPr>
          <w:rFonts w:hint="default" w:ascii="Times New Roman" w:hAnsi="Times New Roman" w:eastAsia="宋体" w:cs="Times New Roman"/>
          <w:bCs w:val="0"/>
          <w:sz w:val="24"/>
          <w:szCs w:val="24"/>
        </w:rPr>
        <w:t>13．投标文件的补充、修改或撤</w:t>
      </w:r>
      <w:bookmarkEnd w:id="66"/>
      <w:bookmarkEnd w:id="67"/>
      <w:r>
        <w:rPr>
          <w:rFonts w:hint="default" w:ascii="Times New Roman" w:hAnsi="Times New Roman" w:eastAsia="宋体" w:cs="Times New Roman"/>
          <w:bCs w:val="0"/>
          <w:sz w:val="24"/>
          <w:szCs w:val="24"/>
        </w:rPr>
        <w:t>回</w:t>
      </w:r>
      <w:bookmarkEnd w:id="68"/>
    </w:p>
    <w:p w14:paraId="09DA4A9C">
      <w:pPr>
        <w:spacing w:after="0" w:line="580" w:lineRule="exact"/>
        <w:ind w:firstLine="470" w:firstLineChars="196"/>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13.1 投标人在递交投标文件后，可以补充、修改或撤回其投标文件，但必须在规定的截止时间前，以书面形式通知比选主体。</w:t>
      </w:r>
    </w:p>
    <w:p w14:paraId="72FC6C51">
      <w:pPr>
        <w:spacing w:after="0" w:line="580" w:lineRule="exact"/>
        <w:ind w:firstLine="470" w:firstLineChars="196"/>
        <w:contextualSpacing/>
        <w:rPr>
          <w:rFonts w:hint="default" w:ascii="Times New Roman" w:hAnsi="Times New Roman" w:eastAsia="宋体" w:cs="Times New Roman"/>
          <w:sz w:val="24"/>
        </w:rPr>
      </w:pPr>
      <w:r>
        <w:rPr>
          <w:rFonts w:hint="default" w:ascii="Times New Roman" w:hAnsi="Times New Roman" w:eastAsia="宋体" w:cs="Times New Roman"/>
          <w:sz w:val="24"/>
        </w:rPr>
        <w:t>13.2 投标人补充或修改的内容，应由其企业法定代表人（或企业主要负责人）或其授权代表签署并加盖单位公章，并进行密封和标注。密封袋上应当注明投标人名称、项目名称及标段号，并在密封袋上标注“补充”或“修改”字样。</w:t>
      </w:r>
    </w:p>
    <w:p w14:paraId="4D79A229">
      <w:pPr>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13.3 在投标文件递交截止时间之后，投标人不得对其递交的投标文件做任何修改，撤回其投标文件的，将按照有关规定进行相应处理。</w:t>
      </w:r>
    </w:p>
    <w:p w14:paraId="7453DB90">
      <w:pPr>
        <w:pStyle w:val="4"/>
        <w:spacing w:line="580" w:lineRule="exact"/>
        <w:jc w:val="center"/>
        <w:rPr>
          <w:rFonts w:hint="default" w:ascii="Times New Roman" w:hAnsi="Times New Roman" w:eastAsia="宋体" w:cs="Times New Roman"/>
        </w:rPr>
      </w:pPr>
      <w:bookmarkStart w:id="69" w:name="_Toc89075878"/>
      <w:bookmarkStart w:id="70" w:name="_Toc183582231"/>
      <w:bookmarkStart w:id="71" w:name="_Toc183682368"/>
      <w:bookmarkStart w:id="72" w:name="_Toc308164805"/>
      <w:bookmarkStart w:id="73" w:name="_Toc217446056"/>
      <w:bookmarkStart w:id="74" w:name="_Toc77400782"/>
      <w:r>
        <w:rPr>
          <w:rFonts w:hint="default" w:ascii="Times New Roman" w:hAnsi="Times New Roman" w:eastAsia="宋体" w:cs="Times New Roman"/>
        </w:rPr>
        <w:t>五、</w:t>
      </w:r>
      <w:bookmarkEnd w:id="69"/>
      <w:bookmarkEnd w:id="70"/>
      <w:bookmarkEnd w:id="71"/>
      <w:bookmarkEnd w:id="72"/>
      <w:bookmarkEnd w:id="73"/>
      <w:bookmarkEnd w:id="74"/>
      <w:r>
        <w:rPr>
          <w:rFonts w:hint="default" w:ascii="Times New Roman" w:hAnsi="Times New Roman" w:eastAsia="宋体" w:cs="Times New Roman"/>
        </w:rPr>
        <w:t>比选流程</w:t>
      </w:r>
    </w:p>
    <w:p w14:paraId="41234ACA">
      <w:pPr>
        <w:pStyle w:val="5"/>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75" w:name="_Toc308164806"/>
      <w:bookmarkStart w:id="76" w:name="_Toc183582232"/>
      <w:bookmarkStart w:id="77" w:name="_Toc183682369"/>
      <w:bookmarkStart w:id="78" w:name="_Toc217446057"/>
      <w:r>
        <w:rPr>
          <w:rFonts w:hint="default" w:ascii="Times New Roman" w:hAnsi="Times New Roman" w:eastAsia="宋体" w:cs="Times New Roman"/>
          <w:bCs w:val="0"/>
          <w:sz w:val="24"/>
          <w:szCs w:val="24"/>
        </w:rPr>
        <w:t>14．</w:t>
      </w:r>
      <w:bookmarkEnd w:id="75"/>
      <w:bookmarkEnd w:id="76"/>
      <w:bookmarkEnd w:id="77"/>
      <w:bookmarkEnd w:id="78"/>
      <w:r>
        <w:rPr>
          <w:rFonts w:hint="default" w:ascii="Times New Roman" w:hAnsi="Times New Roman" w:eastAsia="宋体" w:cs="Times New Roman"/>
          <w:bCs w:val="0"/>
          <w:sz w:val="24"/>
          <w:szCs w:val="24"/>
        </w:rPr>
        <w:t>审查程序</w:t>
      </w:r>
    </w:p>
    <w:p w14:paraId="67BB7011">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14.1 投标人制作、递交“投标文件”</w:t>
      </w:r>
    </w:p>
    <w:p w14:paraId="47CDE72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14.2 审查“投标文件”</w:t>
      </w:r>
    </w:p>
    <w:p w14:paraId="6DC7BD48">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成都汽车职业技术学校组建</w:t>
      </w:r>
      <w:r>
        <w:rPr>
          <w:rFonts w:hint="eastAsia" w:ascii="Times New Roman" w:hAnsi="Times New Roman" w:cs="Times New Roman"/>
          <w:sz w:val="24"/>
          <w:lang w:eastAsia="zh-CN"/>
        </w:rPr>
        <w:t>比选评审小组</w:t>
      </w:r>
      <w:r>
        <w:rPr>
          <w:rFonts w:hint="default" w:ascii="Times New Roman" w:hAnsi="Times New Roman" w:eastAsia="宋体" w:cs="Times New Roman"/>
          <w:sz w:val="24"/>
        </w:rPr>
        <w:t>负责审查，评标结果按投标报价由低到高顺序排列；投标报价相同的并列，投标文件满足比选文件全部实质性要求且投标报价最低的比选申请人为</w:t>
      </w:r>
      <w:r>
        <w:rPr>
          <w:rFonts w:hint="eastAsia" w:ascii="Times New Roman" w:hAnsi="Times New Roman" w:cs="Times New Roman"/>
          <w:sz w:val="24"/>
          <w:lang w:eastAsia="zh-CN"/>
        </w:rPr>
        <w:t>本次比选活动中选</w:t>
      </w:r>
      <w:r>
        <w:rPr>
          <w:rFonts w:hint="default" w:ascii="Times New Roman" w:hAnsi="Times New Roman" w:eastAsia="宋体" w:cs="Times New Roman"/>
          <w:sz w:val="24"/>
        </w:rPr>
        <w:t>候选人；报价相同且满足比选文件全部实质性要求的并列，由比选人自主采取公平、择优的方式选择</w:t>
      </w:r>
      <w:r>
        <w:rPr>
          <w:rFonts w:hint="eastAsia" w:ascii="Times New Roman" w:hAnsi="Times New Roman" w:cs="Times New Roman"/>
          <w:sz w:val="24"/>
          <w:lang w:eastAsia="zh-CN"/>
        </w:rPr>
        <w:t>中选</w:t>
      </w:r>
      <w:r>
        <w:rPr>
          <w:rFonts w:hint="default" w:ascii="Times New Roman" w:hAnsi="Times New Roman" w:eastAsia="宋体" w:cs="Times New Roman"/>
          <w:sz w:val="24"/>
        </w:rPr>
        <w:t>比选申请人。</w:t>
      </w:r>
    </w:p>
    <w:p w14:paraId="3D31DB5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14.3 比选结果公告</w:t>
      </w:r>
    </w:p>
    <w:p w14:paraId="26E082F9">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评审结束后，结果将通过电话或邮件的方式通知投标人。</w:t>
      </w:r>
    </w:p>
    <w:p w14:paraId="2463FF4C">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bookmarkStart w:id="79" w:name="_Toc217446063"/>
      <w:bookmarkStart w:id="80" w:name="_Toc183682375"/>
      <w:bookmarkStart w:id="81" w:name="_Toc183582238"/>
      <w:bookmarkStart w:id="82" w:name="_Toc308164809"/>
      <w:r>
        <w:rPr>
          <w:rFonts w:hint="default" w:ascii="Times New Roman" w:hAnsi="Times New Roman" w:eastAsia="宋体" w:cs="Times New Roman"/>
          <w:sz w:val="24"/>
          <w:szCs w:val="24"/>
        </w:rPr>
        <w:t>15．签订合同</w:t>
      </w:r>
    </w:p>
    <w:p w14:paraId="236BC827">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15.1中选投标人应在规定日期内与成都汽车职业技术学校签订《成都汽车职业技术学校校园安全管理软件开发服务协议》。因入选投标人的原因逾期未与成都汽车职业技术学校签订《成都汽车职业技术学校校园安全管理软件开发服务协议》，将视为放弃中选资格，比选主体（成都汽车职业技术学校）有权取消其中选资格并将参照相关规定进行处理。</w:t>
      </w:r>
    </w:p>
    <w:p w14:paraId="6F7FA043">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15.2比选主体（成都汽车职业技术学校）不得向中选投标人提出任何不合理的要求，作为签订《成都汽车职业技术学校校园安全管理软件开发服务协议》的条件，不得与中选投标人私下订立背离比选文件、投标文件实质性内容的任何协议，所签订的《成都汽车职业技术学校校园安全管理软件开发服务协议》不得对比选文件、投标文件作实质性修改。</w:t>
      </w:r>
    </w:p>
    <w:p w14:paraId="189B92B9">
      <w:pPr>
        <w:pStyle w:val="5"/>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16. 转包</w:t>
      </w:r>
    </w:p>
    <w:bookmarkEnd w:id="79"/>
    <w:bookmarkEnd w:id="80"/>
    <w:bookmarkEnd w:id="81"/>
    <w:bookmarkEnd w:id="82"/>
    <w:p w14:paraId="32AF3CF4">
      <w:pPr>
        <w:spacing w:after="0" w:line="580" w:lineRule="exact"/>
        <w:ind w:firstLine="480" w:firstLineChars="200"/>
        <w:contextualSpacing/>
        <w:jc w:val="left"/>
        <w:rPr>
          <w:rFonts w:hint="default" w:ascii="Times New Roman" w:hAnsi="Times New Roman" w:eastAsia="宋体" w:cs="Times New Roman"/>
          <w:sz w:val="24"/>
        </w:rPr>
      </w:pPr>
      <w:bookmarkStart w:id="83" w:name="_Toc217446083"/>
      <w:r>
        <w:rPr>
          <w:rFonts w:hint="default" w:ascii="Times New Roman" w:hAnsi="Times New Roman" w:eastAsia="宋体" w:cs="Times New Roman"/>
          <w:sz w:val="24"/>
        </w:rPr>
        <w:t>严禁中选投标人将《成都汽车职业技术学校校园安全管理软件开发服务协议》义务转包。转包是指中选投标人将《成都汽车职业技术学校校园安全管理软件开发服务协议》义务转让给第三人，并退出现有合同当事人双方的权利义务关系，受让人（即第三人）成为合同另一方当事人的行为。</w:t>
      </w:r>
    </w:p>
    <w:p w14:paraId="336A8403">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中选投标人转包的，视同拒绝履行《成都汽车职业技术学校校园安全管理软件开发服务协议》义务，将依法追究法律责任。</w:t>
      </w:r>
    </w:p>
    <w:p w14:paraId="4C3C3A08">
      <w:pPr>
        <w:pStyle w:val="5"/>
        <w:spacing w:before="0" w:after="0" w:line="580" w:lineRule="exact"/>
        <w:ind w:firstLine="482" w:firstLineChars="200"/>
        <w:contextualSpacing/>
        <w:jc w:val="left"/>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17.</w:t>
      </w:r>
      <w:r>
        <w:rPr>
          <w:rFonts w:hint="default" w:ascii="Times New Roman" w:hAnsi="Times New Roman" w:eastAsia="宋体" w:cs="Times New Roman"/>
          <w:sz w:val="24"/>
          <w:szCs w:val="24"/>
        </w:rPr>
        <w:t xml:space="preserve"> </w:t>
      </w:r>
      <w:r>
        <w:rPr>
          <w:rFonts w:hint="default" w:ascii="Times New Roman" w:hAnsi="Times New Roman" w:eastAsia="宋体" w:cs="Times New Roman"/>
          <w:bCs w:val="0"/>
          <w:sz w:val="24"/>
          <w:szCs w:val="24"/>
        </w:rPr>
        <w:t>其他</w:t>
      </w:r>
    </w:p>
    <w:p w14:paraId="3ACC6378">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本比选文件未尽事宜，按照有关法律、法规、规章、规范性文件规定执行。</w:t>
      </w:r>
    </w:p>
    <w:p w14:paraId="39AE0ECF">
      <w:pPr>
        <w:pStyle w:val="3"/>
        <w:spacing w:before="120" w:after="120" w:line="700" w:lineRule="exact"/>
        <w:jc w:val="center"/>
        <w:rPr>
          <w:rFonts w:hint="default" w:ascii="Times New Roman" w:hAnsi="Times New Roman" w:eastAsia="宋体" w:cs="Times New Roman"/>
          <w:b w:val="0"/>
        </w:rPr>
      </w:pPr>
      <w:bookmarkStart w:id="84" w:name="_Toc1368"/>
      <w:r>
        <w:rPr>
          <w:rFonts w:hint="default" w:ascii="Times New Roman" w:hAnsi="Times New Roman" w:eastAsia="宋体" w:cs="Times New Roman"/>
          <w:b w:val="0"/>
        </w:rPr>
        <w:br w:type="page"/>
      </w:r>
      <w:bookmarkStart w:id="85" w:name="_Toc25079259"/>
      <w:bookmarkStart w:id="86" w:name="_Toc242521718"/>
      <w:r>
        <w:rPr>
          <w:rFonts w:hint="default" w:ascii="Times New Roman" w:hAnsi="Times New Roman" w:eastAsia="宋体" w:cs="Times New Roman"/>
          <w:b w:val="0"/>
        </w:rPr>
        <w:t xml:space="preserve">第三章  </w:t>
      </w:r>
      <w:bookmarkEnd w:id="84"/>
      <w:bookmarkStart w:id="87" w:name="_Toc308164821"/>
      <w:bookmarkStart w:id="88" w:name="_Toc217446082"/>
      <w:r>
        <w:rPr>
          <w:rFonts w:hint="default" w:ascii="Times New Roman" w:hAnsi="Times New Roman" w:eastAsia="宋体" w:cs="Times New Roman"/>
          <w:b w:val="0"/>
        </w:rPr>
        <w:t>投标文件格式</w:t>
      </w:r>
      <w:bookmarkEnd w:id="85"/>
      <w:bookmarkEnd w:id="86"/>
    </w:p>
    <w:p w14:paraId="05D9FE03">
      <w:pPr>
        <w:rPr>
          <w:rFonts w:hint="default" w:ascii="Times New Roman" w:hAnsi="Times New Roman" w:eastAsia="宋体" w:cs="Times New Roman"/>
        </w:rPr>
      </w:pPr>
    </w:p>
    <w:p w14:paraId="09A67897">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1.本章所制投标文件格式，除格式中明确将该格式作为实质性要求的，一律不具有强制性，但投标人提交的投标文件可能影响</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评判的，可能作无效处理。</w:t>
      </w:r>
    </w:p>
    <w:p w14:paraId="490E2C5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2.本章所制投标文件格式有关表格中的备注栏，由投标人根据自身情况作解释性说明，不作为必填项。</w:t>
      </w:r>
    </w:p>
    <w:p w14:paraId="58BDE00E">
      <w:pPr>
        <w:spacing w:line="400" w:lineRule="exact"/>
        <w:ind w:firstLine="562" w:firstLineChars="200"/>
        <w:jc w:val="left"/>
        <w:rPr>
          <w:rFonts w:hint="default" w:ascii="Times New Roman" w:hAnsi="Times New Roman" w:eastAsia="宋体" w:cs="Times New Roman"/>
          <w:b/>
          <w:sz w:val="28"/>
          <w:szCs w:val="32"/>
        </w:rPr>
      </w:pPr>
      <w:r>
        <w:rPr>
          <w:rFonts w:hint="default" w:ascii="Times New Roman" w:hAnsi="Times New Roman" w:eastAsia="宋体" w:cs="Times New Roman"/>
          <w:b/>
          <w:sz w:val="28"/>
          <w:szCs w:val="32"/>
        </w:rPr>
        <w:br w:type="page"/>
      </w:r>
      <w:bookmarkEnd w:id="83"/>
      <w:bookmarkEnd w:id="87"/>
      <w:bookmarkEnd w:id="88"/>
      <w:bookmarkStart w:id="89" w:name="_Toc1588"/>
      <w:r>
        <w:rPr>
          <w:rFonts w:hint="default" w:ascii="Times New Roman" w:hAnsi="Times New Roman" w:eastAsia="宋体" w:cs="Times New Roman"/>
          <w:b/>
          <w:sz w:val="28"/>
          <w:szCs w:val="32"/>
        </w:rPr>
        <w:t>=</w:t>
      </w:r>
    </w:p>
    <w:p w14:paraId="1C2503FF">
      <w:pPr>
        <w:jc w:val="center"/>
        <w:rPr>
          <w:rFonts w:hint="default" w:ascii="Times New Roman" w:hAnsi="Times New Roman" w:eastAsia="宋体" w:cs="Times New Roman"/>
          <w:b/>
          <w:bCs/>
          <w:sz w:val="48"/>
          <w:szCs w:val="48"/>
        </w:rPr>
      </w:pPr>
      <w:r>
        <w:rPr>
          <w:rFonts w:hint="default" w:ascii="Times New Roman" w:hAnsi="Times New Roman" w:eastAsia="宋体" w:cs="Times New Roman"/>
          <w:b/>
          <w:bCs/>
          <w:sz w:val="48"/>
          <w:szCs w:val="48"/>
        </w:rPr>
        <w:t>成都汽车职业技术学校</w:t>
      </w:r>
    </w:p>
    <w:p w14:paraId="2BC69652">
      <w:pPr>
        <w:jc w:val="center"/>
        <w:rPr>
          <w:rFonts w:hint="default" w:ascii="Times New Roman" w:hAnsi="Times New Roman" w:eastAsia="宋体" w:cs="Times New Roman"/>
          <w:b/>
          <w:bCs/>
          <w:sz w:val="48"/>
          <w:szCs w:val="48"/>
        </w:rPr>
      </w:pPr>
      <w:r>
        <w:rPr>
          <w:rFonts w:hint="default" w:ascii="Times New Roman" w:hAnsi="Times New Roman" w:eastAsia="宋体" w:cs="Times New Roman"/>
          <w:b/>
          <w:bCs/>
          <w:sz w:val="48"/>
          <w:szCs w:val="48"/>
        </w:rPr>
        <w:t>校园安全管理软件开发服务</w:t>
      </w:r>
    </w:p>
    <w:p w14:paraId="1F4C6E12">
      <w:pPr>
        <w:jc w:val="center"/>
        <w:rPr>
          <w:rFonts w:hint="default" w:ascii="Times New Roman" w:hAnsi="Times New Roman" w:eastAsia="宋体" w:cs="Times New Roman"/>
          <w:sz w:val="36"/>
          <w:szCs w:val="36"/>
        </w:rPr>
      </w:pPr>
    </w:p>
    <w:p w14:paraId="7337C35D">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投</w:t>
      </w:r>
    </w:p>
    <w:p w14:paraId="78351877">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标</w:t>
      </w:r>
    </w:p>
    <w:p w14:paraId="0FE78D43">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报</w:t>
      </w:r>
    </w:p>
    <w:p w14:paraId="6D6A6612">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价</w:t>
      </w:r>
    </w:p>
    <w:p w14:paraId="62AAB025">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文</w:t>
      </w:r>
    </w:p>
    <w:p w14:paraId="0C9C7CB1">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件</w:t>
      </w:r>
    </w:p>
    <w:p w14:paraId="288BF0BD">
      <w:pPr>
        <w:jc w:val="center"/>
        <w:rPr>
          <w:rFonts w:hint="default" w:ascii="Times New Roman" w:hAnsi="Times New Roman" w:eastAsia="宋体" w:cs="Times New Roman"/>
          <w:sz w:val="84"/>
          <w:szCs w:val="84"/>
        </w:rPr>
      </w:pPr>
    </w:p>
    <w:p w14:paraId="505F138A">
      <w:pPr>
        <w:jc w:val="center"/>
        <w:rPr>
          <w:rFonts w:hint="default" w:ascii="Times New Roman" w:hAnsi="Times New Roman" w:eastAsia="宋体" w:cs="Times New Roman"/>
          <w:sz w:val="36"/>
          <w:szCs w:val="36"/>
        </w:rPr>
      </w:pPr>
      <w:r>
        <w:rPr>
          <w:rFonts w:hint="default" w:ascii="Times New Roman" w:hAnsi="Times New Roman" w:eastAsia="宋体" w:cs="Times New Roman"/>
          <w:sz w:val="32"/>
          <w:szCs w:val="32"/>
        </w:rPr>
        <w:t>投标人：</w:t>
      </w:r>
      <w:r>
        <w:rPr>
          <w:rFonts w:hint="default" w:ascii="Times New Roman" w:hAnsi="Times New Roman" w:eastAsia="宋体" w:cs="Times New Roman"/>
          <w:sz w:val="32"/>
          <w:szCs w:val="32"/>
          <w:u w:val="single"/>
        </w:rPr>
        <w:t xml:space="preserve">                    </w:t>
      </w:r>
      <w:r>
        <w:rPr>
          <w:rFonts w:hint="default" w:ascii="Times New Roman" w:hAnsi="Times New Roman" w:eastAsia="宋体" w:cs="Times New Roman"/>
          <w:sz w:val="32"/>
          <w:szCs w:val="32"/>
        </w:rPr>
        <w:t>（盖章）</w:t>
      </w:r>
    </w:p>
    <w:p w14:paraId="28708906">
      <w:pPr>
        <w:jc w:val="center"/>
        <w:rPr>
          <w:rFonts w:hint="default" w:ascii="Times New Roman" w:hAnsi="Times New Roman" w:eastAsia="宋体" w:cs="Times New Roman"/>
          <w:sz w:val="36"/>
          <w:szCs w:val="36"/>
        </w:rPr>
      </w:pPr>
    </w:p>
    <w:p w14:paraId="04A3B320">
      <w:pPr>
        <w:ind w:firstLine="1280" w:firstLineChars="400"/>
        <w:rPr>
          <w:rFonts w:hint="default" w:ascii="Times New Roman" w:hAnsi="Times New Roman" w:eastAsia="宋体" w:cs="Times New Roman"/>
          <w:sz w:val="32"/>
          <w:szCs w:val="32"/>
          <w:u w:val="single"/>
        </w:rPr>
      </w:pPr>
      <w:r>
        <w:rPr>
          <w:rFonts w:hint="default" w:ascii="Times New Roman" w:hAnsi="Times New Roman" w:eastAsia="宋体" w:cs="Times New Roman"/>
          <w:sz w:val="32"/>
          <w:szCs w:val="32"/>
        </w:rPr>
        <w:t>日  期：</w:t>
      </w:r>
      <w:r>
        <w:rPr>
          <w:rFonts w:hint="default" w:ascii="Times New Roman" w:hAnsi="Times New Roman" w:eastAsia="宋体" w:cs="Times New Roman"/>
          <w:sz w:val="32"/>
          <w:szCs w:val="32"/>
          <w:u w:val="single"/>
        </w:rPr>
        <w:t xml:space="preserve">                    </w:t>
      </w:r>
    </w:p>
    <w:p w14:paraId="3B2DE8C3">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一、法定代表人授权书</w:t>
      </w:r>
    </w:p>
    <w:p w14:paraId="56781DA7">
      <w:pPr>
        <w:spacing w:line="720" w:lineRule="auto"/>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成都汽车职业技术学校</w:t>
      </w:r>
      <w:r>
        <w:rPr>
          <w:rFonts w:hint="default" w:ascii="Times New Roman" w:hAnsi="Times New Roman" w:eastAsia="宋体" w:cs="Times New Roman"/>
          <w:sz w:val="24"/>
        </w:rPr>
        <w:t>：</w:t>
      </w:r>
    </w:p>
    <w:p w14:paraId="0774366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本授权声明：</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法定代表人</w:t>
      </w:r>
      <w:r>
        <w:rPr>
          <w:rFonts w:hint="default" w:ascii="Times New Roman" w:hAnsi="Times New Roman" w:eastAsia="宋体" w:cs="Times New Roman"/>
          <w:b/>
          <w:sz w:val="24"/>
          <w:u w:val="single"/>
        </w:rPr>
        <w:t xml:space="preserve">      </w:t>
      </w:r>
      <w:r>
        <w:rPr>
          <w:rFonts w:hint="default" w:ascii="Times New Roman" w:hAnsi="Times New Roman" w:eastAsia="宋体" w:cs="Times New Roman"/>
          <w:color w:val="000000"/>
          <w:sz w:val="24"/>
        </w:rPr>
        <w:t>授权我方</w:t>
      </w:r>
      <w:r>
        <w:rPr>
          <w:rFonts w:hint="default" w:ascii="Times New Roman" w:hAnsi="Times New Roman" w:eastAsia="宋体" w:cs="Times New Roman"/>
          <w:b/>
          <w:bCs/>
          <w:color w:val="000000"/>
          <w:sz w:val="24"/>
          <w:u w:val="single"/>
        </w:rPr>
        <w:t xml:space="preserve">    </w:t>
      </w:r>
      <w:r>
        <w:rPr>
          <w:rFonts w:hint="default" w:ascii="Times New Roman" w:hAnsi="Times New Roman" w:eastAsia="宋体" w:cs="Times New Roman"/>
          <w:sz w:val="24"/>
        </w:rPr>
        <w:t>为我方代理人。代理人根据授权，以我方名义参加成都汽车职业技术学校的</w:t>
      </w:r>
      <w:r>
        <w:rPr>
          <w:rFonts w:hint="default" w:ascii="Times New Roman" w:hAnsi="Times New Roman" w:eastAsia="宋体" w:cs="Times New Roman"/>
          <w:sz w:val="24"/>
          <w:u w:val="single"/>
        </w:rPr>
        <w:t>校园安全管理软件开发服务</w:t>
      </w:r>
      <w:r>
        <w:rPr>
          <w:rFonts w:hint="default" w:ascii="Times New Roman" w:hAnsi="Times New Roman" w:eastAsia="宋体" w:cs="Times New Roman"/>
          <w:sz w:val="24"/>
        </w:rPr>
        <w:t>投标报价事宜。</w:t>
      </w:r>
    </w:p>
    <w:p w14:paraId="1A7A898C">
      <w:pPr>
        <w:spacing w:line="720" w:lineRule="auto"/>
        <w:rPr>
          <w:rFonts w:hint="default" w:ascii="Times New Roman" w:hAnsi="Times New Roman" w:eastAsia="宋体" w:cs="Times New Roman"/>
          <w:sz w:val="24"/>
        </w:rPr>
      </w:pPr>
    </w:p>
    <w:p w14:paraId="22C6B73D">
      <w:pPr>
        <w:spacing w:line="720" w:lineRule="auto"/>
        <w:rPr>
          <w:rFonts w:hint="default" w:ascii="Times New Roman" w:hAnsi="Times New Roman" w:eastAsia="宋体" w:cs="Times New Roman"/>
          <w:sz w:val="24"/>
        </w:rPr>
      </w:pPr>
    </w:p>
    <w:p w14:paraId="498C0A42">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 (签字或盖章) ：</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6D630674">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授权代表(签字或盖章)：</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12715C26">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投标人名称：</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（盖章）</w:t>
      </w:r>
    </w:p>
    <w:p w14:paraId="2FF7DCED">
      <w:pPr>
        <w:spacing w:line="720" w:lineRule="auto"/>
        <w:rPr>
          <w:rFonts w:hint="default" w:ascii="Times New Roman" w:hAnsi="Times New Roman" w:eastAsia="宋体" w:cs="Times New Roman"/>
          <w:sz w:val="24"/>
          <w:u w:val="single"/>
        </w:rPr>
      </w:pPr>
      <w:r>
        <w:rPr>
          <w:rFonts w:hint="default" w:ascii="Times New Roman" w:hAnsi="Times New Roman" w:eastAsia="宋体" w:cs="Times New Roman"/>
          <w:sz w:val="24"/>
        </w:rPr>
        <w:t>日 期：</w:t>
      </w:r>
      <w:r>
        <w:rPr>
          <w:rFonts w:hint="default" w:ascii="Times New Roman" w:hAnsi="Times New Roman" w:eastAsia="宋体" w:cs="Times New Roman"/>
          <w:sz w:val="24"/>
          <w:u w:val="single"/>
        </w:rPr>
        <w:t xml:space="preserve">             </w:t>
      </w:r>
    </w:p>
    <w:p w14:paraId="718C8B18">
      <w:pPr>
        <w:spacing w:line="720" w:lineRule="auto"/>
        <w:jc w:val="center"/>
        <w:rPr>
          <w:rFonts w:hint="default" w:ascii="Times New Roman" w:hAnsi="Times New Roman" w:eastAsia="宋体" w:cs="Times New Roman"/>
          <w:sz w:val="36"/>
          <w:szCs w:val="36"/>
        </w:rPr>
      </w:pPr>
    </w:p>
    <w:p w14:paraId="71936956">
      <w:pPr>
        <w:rPr>
          <w:rFonts w:hint="default" w:ascii="Times New Roman" w:hAnsi="Times New Roman" w:eastAsia="宋体" w:cs="Times New Roman"/>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b/>
          <w:bCs/>
          <w:kern w:val="0"/>
          <w:sz w:val="28"/>
        </w:rPr>
        <w:br w:type="page"/>
      </w:r>
    </w:p>
    <w:p w14:paraId="39D63A63">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二、报价函</w:t>
      </w:r>
    </w:p>
    <w:p w14:paraId="237D2CD4">
      <w:pPr>
        <w:ind w:right="26"/>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采购项目编号:</w:t>
      </w:r>
    </w:p>
    <w:p w14:paraId="4E705260">
      <w:pP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致：</w:t>
      </w:r>
      <w:r>
        <w:rPr>
          <w:rFonts w:hint="default" w:ascii="Times New Roman" w:hAnsi="Times New Roman" w:eastAsia="宋体" w:cs="Times New Roman"/>
          <w:sz w:val="24"/>
          <w:u w:val="single"/>
        </w:rPr>
        <w:t>成都汽车职业技术学校</w:t>
      </w:r>
    </w:p>
    <w:p w14:paraId="53485DDA">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我公司已认真阅读了贵方发布的（项目编号）采购公示，接受贵方提出的各项要求，参与该项目报价。</w:t>
      </w:r>
    </w:p>
    <w:p w14:paraId="6CC48FA3">
      <w:pPr>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报价表（公章）：</w:t>
      </w:r>
    </w:p>
    <w:p w14:paraId="49557135">
      <w:pPr>
        <w:spacing w:after="0" w:line="240" w:lineRule="auto"/>
        <w:ind w:firstLine="480" w:firstLineChars="200"/>
        <w:rPr>
          <w:rFonts w:hint="default" w:ascii="Times New Roman" w:hAnsi="Times New Roman" w:eastAsia="宋体" w:cs="Times New Roman"/>
          <w:sz w:val="24"/>
        </w:rPr>
      </w:pPr>
    </w:p>
    <w:tbl>
      <w:tblPr>
        <w:tblStyle w:val="28"/>
        <w:tblW w:w="49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894"/>
        <w:gridCol w:w="6237"/>
      </w:tblGrid>
      <w:tr w14:paraId="2FB3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tcBorders>
              <w:top w:val="single" w:color="auto" w:sz="4" w:space="0"/>
              <w:left w:val="single" w:color="auto" w:sz="4" w:space="0"/>
              <w:bottom w:val="single" w:color="auto" w:sz="4" w:space="0"/>
              <w:right w:val="single" w:color="auto" w:sz="4" w:space="0"/>
              <w:tl2br w:val="nil"/>
              <w:tr2bl w:val="nil"/>
            </w:tcBorders>
            <w:noWrap/>
            <w:vAlign w:val="center"/>
          </w:tcPr>
          <w:p w14:paraId="5622EAA3">
            <w:pPr>
              <w:pStyle w:val="2"/>
              <w:jc w:val="center"/>
              <w:rPr>
                <w:rFonts w:hint="default"/>
              </w:rPr>
            </w:pPr>
            <w:r>
              <w:rPr>
                <w:rFonts w:hint="default" w:ascii="Times New Roman" w:hAnsi="Times New Roman" w:eastAsia="宋体" w:cs="Times New Roman"/>
                <w:b/>
                <w:color w:val="000000"/>
                <w:kern w:val="0"/>
                <w:sz w:val="24"/>
                <w:szCs w:val="24"/>
                <w:lang w:val="en-US" w:eastAsia="zh-CN" w:bidi="ar-SA"/>
              </w:rPr>
              <w:t>成都汽车职业技术学校校园安全管理软件开发服务</w:t>
            </w:r>
          </w:p>
        </w:tc>
      </w:tr>
      <w:tr w14:paraId="1654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201757A9">
            <w:pPr>
              <w:widowControl/>
              <w:jc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序号</w:t>
            </w:r>
          </w:p>
        </w:tc>
        <w:tc>
          <w:tcPr>
            <w:tcW w:w="433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A3CC2E9">
            <w:pPr>
              <w:widowControl/>
              <w:jc w:val="center"/>
              <w:rPr>
                <w:rFonts w:hint="default" w:ascii="Times New Roman" w:hAnsi="Times New Roman" w:eastAsia="宋体" w:cs="Times New Roman"/>
                <w:b/>
                <w:color w:val="FF0000"/>
                <w:kern w:val="0"/>
                <w:sz w:val="24"/>
              </w:rPr>
            </w:pPr>
            <w:r>
              <w:rPr>
                <w:rFonts w:hint="default" w:ascii="Times New Roman" w:hAnsi="Times New Roman" w:eastAsia="宋体" w:cs="Times New Roman"/>
                <w:color w:val="000000"/>
                <w:kern w:val="0"/>
                <w:sz w:val="24"/>
              </w:rPr>
              <w:t>服务内容</w:t>
            </w:r>
          </w:p>
        </w:tc>
      </w:tr>
      <w:tr w14:paraId="61C5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exact"/>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5F0B32D8">
            <w:pPr>
              <w:widowControl/>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1</w:t>
            </w:r>
          </w:p>
        </w:tc>
        <w:tc>
          <w:tcPr>
            <w:tcW w:w="433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3D4D89D">
            <w:pPr>
              <w:widowControl/>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成都汽车职业技术学校校园安全管理软件开发服务</w:t>
            </w:r>
          </w:p>
          <w:p w14:paraId="45D43EE5">
            <w:pPr>
              <w:widowControl/>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（全部服务内容）</w:t>
            </w:r>
          </w:p>
        </w:tc>
      </w:tr>
      <w:tr w14:paraId="1252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exact"/>
        </w:trPr>
        <w:tc>
          <w:tcPr>
            <w:tcW w:w="1205"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33521B8">
            <w:pPr>
              <w:widowControl/>
              <w:jc w:val="center"/>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备注</w:t>
            </w:r>
          </w:p>
        </w:tc>
        <w:tc>
          <w:tcPr>
            <w:tcW w:w="3795" w:type="pct"/>
            <w:tcBorders>
              <w:top w:val="single" w:color="auto" w:sz="4" w:space="0"/>
              <w:left w:val="single" w:color="auto" w:sz="4" w:space="0"/>
              <w:bottom w:val="single" w:color="auto" w:sz="4" w:space="0"/>
              <w:right w:val="single" w:color="auto" w:sz="4" w:space="0"/>
              <w:tl2br w:val="nil"/>
              <w:tr2bl w:val="nil"/>
            </w:tcBorders>
            <w:noWrap/>
            <w:vAlign w:val="center"/>
          </w:tcPr>
          <w:p w14:paraId="16990AC8">
            <w:pPr>
              <w:widowControl/>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 xml:space="preserve">已包含软件开发费、系统对接费、基础软硬件环境费、培训、运维、税费等全部费用 </w:t>
            </w:r>
          </w:p>
        </w:tc>
      </w:tr>
      <w:tr w14:paraId="0236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exact"/>
        </w:trPr>
        <w:tc>
          <w:tcPr>
            <w:tcW w:w="1205"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8007685">
            <w:pPr>
              <w:widowControl/>
              <w:jc w:val="center"/>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合计总报价</w:t>
            </w:r>
          </w:p>
        </w:tc>
        <w:tc>
          <w:tcPr>
            <w:tcW w:w="3795" w:type="pct"/>
            <w:tcBorders>
              <w:top w:val="single" w:color="auto" w:sz="4" w:space="0"/>
              <w:left w:val="single" w:color="auto" w:sz="4" w:space="0"/>
              <w:bottom w:val="single" w:color="auto" w:sz="4" w:space="0"/>
              <w:right w:val="single" w:color="auto" w:sz="4" w:space="0"/>
              <w:tl2br w:val="nil"/>
              <w:tr2bl w:val="nil"/>
            </w:tcBorders>
            <w:noWrap/>
            <w:vAlign w:val="center"/>
          </w:tcPr>
          <w:p w14:paraId="4BA01B67">
            <w:pPr>
              <w:widowControl/>
              <w:ind w:firstLine="964" w:firstLineChars="400"/>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人民币小写：</w:t>
            </w:r>
            <w:r>
              <w:rPr>
                <w:rFonts w:hint="default" w:ascii="Times New Roman" w:hAnsi="Times New Roman" w:eastAsia="宋体" w:cs="Times New Roman"/>
                <w:b/>
                <w:color w:val="000000" w:themeColor="text1"/>
                <w:kern w:val="0"/>
                <w:sz w:val="24"/>
                <w:u w:val="single"/>
                <w14:textFill>
                  <w14:solidFill>
                    <w14:schemeClr w14:val="tx1"/>
                  </w14:solidFill>
                </w14:textFill>
              </w:rPr>
              <w:t xml:space="preserve">                </w:t>
            </w:r>
            <w:r>
              <w:rPr>
                <w:rFonts w:hint="default" w:ascii="Times New Roman" w:hAnsi="Times New Roman" w:eastAsia="宋体" w:cs="Times New Roman"/>
                <w:b/>
                <w:color w:val="000000" w:themeColor="text1"/>
                <w:kern w:val="0"/>
                <w:sz w:val="24"/>
                <w14:textFill>
                  <w14:solidFill>
                    <w14:schemeClr w14:val="tx1"/>
                  </w14:solidFill>
                </w14:textFill>
              </w:rPr>
              <w:t>；</w:t>
            </w:r>
          </w:p>
          <w:p w14:paraId="0F51EF92">
            <w:pPr>
              <w:widowControl/>
              <w:jc w:val="center"/>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人民币大写：</w:t>
            </w:r>
            <w:r>
              <w:rPr>
                <w:rFonts w:hint="default" w:ascii="Times New Roman" w:hAnsi="Times New Roman" w:eastAsia="宋体" w:cs="Times New Roman"/>
                <w:b/>
                <w:color w:val="000000" w:themeColor="text1"/>
                <w:kern w:val="0"/>
                <w:sz w:val="24"/>
                <w:u w:val="single"/>
                <w14:textFill>
                  <w14:solidFill>
                    <w14:schemeClr w14:val="tx1"/>
                  </w14:solidFill>
                </w14:textFill>
              </w:rPr>
              <w:t xml:space="preserve">                    </w:t>
            </w:r>
            <w:r>
              <w:rPr>
                <w:rFonts w:hint="default" w:ascii="Times New Roman" w:hAnsi="Times New Roman" w:eastAsia="宋体" w:cs="Times New Roman"/>
                <w:b/>
                <w:color w:val="000000" w:themeColor="text1"/>
                <w:kern w:val="0"/>
                <w:sz w:val="24"/>
                <w14:textFill>
                  <w14:solidFill>
                    <w14:schemeClr w14:val="tx1"/>
                  </w14:solidFill>
                </w14:textFill>
              </w:rPr>
              <w:t>。</w:t>
            </w:r>
          </w:p>
        </w:tc>
      </w:tr>
    </w:tbl>
    <w:p w14:paraId="74117B10">
      <w:pPr>
        <w:spacing w:after="0" w:line="24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报价是供应商响应采购项目要求的全部工作内容的价格体现,包括但不限于物资、运输、保险、维修调试、培训、税费、利润等和询价文件规定的一切费用。</w:t>
      </w:r>
    </w:p>
    <w:p w14:paraId="78E252DB">
      <w:pPr>
        <w:ind w:firstLine="640" w:firstLineChars="200"/>
        <w:rPr>
          <w:rFonts w:hint="default" w:ascii="Times New Roman" w:hAnsi="Times New Roman" w:eastAsia="宋体" w:cs="Times New Roman"/>
          <w:sz w:val="32"/>
          <w:szCs w:val="32"/>
        </w:rPr>
        <w:sectPr>
          <w:pgSz w:w="11906" w:h="16838"/>
          <w:pgMar w:top="1440" w:right="1803" w:bottom="1440" w:left="1803" w:header="851" w:footer="992" w:gutter="0"/>
          <w:cols w:space="720" w:num="1"/>
          <w:docGrid w:type="lines" w:linePitch="319" w:charSpace="0"/>
        </w:sectPr>
      </w:pPr>
    </w:p>
    <w:p w14:paraId="0F46FEE1">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三、服务期限及服务地点</w:t>
      </w:r>
    </w:p>
    <w:p w14:paraId="159537CB">
      <w:pPr>
        <w:pStyle w:val="72"/>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2"/>
        </w:rPr>
      </w:pPr>
      <w:r>
        <w:rPr>
          <w:rFonts w:hint="default" w:ascii="Times New Roman" w:hAnsi="Times New Roman" w:eastAsia="宋体" w:cs="Times New Roman"/>
          <w:kern w:val="2"/>
        </w:rPr>
        <w:t>合同签订后2个月内完成系统上线运行、达到验收标准。系统维护期为项目验收后1年。</w:t>
      </w:r>
      <w:r>
        <w:rPr>
          <w:rFonts w:hint="default" w:ascii="Times New Roman" w:hAnsi="Times New Roman" w:eastAsia="宋体" w:cs="Times New Roman"/>
        </w:rPr>
        <w:t>验收地点为采购人单位所在地。</w:t>
      </w:r>
    </w:p>
    <w:p w14:paraId="19E0CAD9">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四、技术支持与服务承诺 </w:t>
      </w:r>
    </w:p>
    <w:p w14:paraId="7E13E626">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五、有关资质证明材料 </w:t>
      </w:r>
    </w:p>
    <w:p w14:paraId="7837CECB">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六、联系方式   </w:t>
      </w:r>
    </w:p>
    <w:p w14:paraId="77DFF700">
      <w:pPr>
        <w:ind w:firstLine="640" w:firstLineChars="200"/>
        <w:rPr>
          <w:rFonts w:hint="default" w:ascii="Times New Roman" w:hAnsi="Times New Roman" w:eastAsia="宋体" w:cs="Times New Roman"/>
          <w:sz w:val="32"/>
          <w:szCs w:val="32"/>
        </w:rPr>
      </w:pPr>
    </w:p>
    <w:p w14:paraId="7A3521B6">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联 系 人：                 固定电话：     </w:t>
      </w:r>
    </w:p>
    <w:p w14:paraId="78A22E6E">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手机号码：</w:t>
      </w:r>
    </w:p>
    <w:p w14:paraId="6625AE05">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地　　址：</w:t>
      </w:r>
    </w:p>
    <w:p w14:paraId="78F34E09">
      <w:pPr>
        <w:ind w:firstLine="560" w:firstLineChars="200"/>
        <w:jc w:val="right"/>
        <w:rPr>
          <w:rFonts w:hint="default" w:ascii="Times New Roman" w:hAnsi="Times New Roman" w:eastAsia="宋体" w:cs="Times New Roman"/>
          <w:color w:val="000000" w:themeColor="text1"/>
          <w:sz w:val="28"/>
          <w:szCs w:val="28"/>
          <w14:textFill>
            <w14:solidFill>
              <w14:schemeClr w14:val="tx1"/>
            </w14:solidFill>
          </w14:textFill>
        </w:rPr>
      </w:pPr>
    </w:p>
    <w:p w14:paraId="01F0504C">
      <w:pPr>
        <w:ind w:firstLine="560" w:firstLineChars="200"/>
        <w:jc w:val="right"/>
        <w:rPr>
          <w:rFonts w:hint="default" w:ascii="Times New Roman" w:hAnsi="Times New Roman" w:eastAsia="宋体" w:cs="Times New Roman"/>
          <w:color w:val="000000" w:themeColor="text1"/>
          <w:sz w:val="28"/>
          <w:szCs w:val="28"/>
          <w14:textFill>
            <w14:solidFill>
              <w14:schemeClr w14:val="tx1"/>
            </w14:solidFill>
          </w14:textFill>
        </w:rPr>
      </w:pPr>
    </w:p>
    <w:p w14:paraId="69AC51A4">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供应商名称（盖章）：</w:t>
      </w:r>
    </w:p>
    <w:p w14:paraId="078B943B">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法人代表（印章）：</w:t>
      </w:r>
    </w:p>
    <w:p w14:paraId="47C2C1C7">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年  月  日</w:t>
      </w:r>
    </w:p>
    <w:p w14:paraId="316BC2A5">
      <w:pPr>
        <w:pStyle w:val="36"/>
        <w:rPr>
          <w:rFonts w:hint="default" w:ascii="Times New Roman" w:hAnsi="Times New Roman" w:eastAsia="宋体" w:cs="Times New Roman"/>
          <w:b w:val="0"/>
          <w:color w:val="000000" w:themeColor="text1"/>
          <w:kern w:val="2"/>
          <w:szCs w:val="24"/>
          <w14:textFill>
            <w14:solidFill>
              <w14:schemeClr w14:val="tx1"/>
            </w14:solidFill>
          </w14:textFill>
        </w:rPr>
        <w:sectPr>
          <w:pgSz w:w="11906" w:h="16838"/>
          <w:pgMar w:top="1440" w:right="1803" w:bottom="1440" w:left="1803" w:header="851" w:footer="992" w:gutter="0"/>
          <w:cols w:space="720" w:num="1"/>
          <w:docGrid w:type="lines" w:linePitch="319" w:charSpace="0"/>
        </w:sectPr>
      </w:pPr>
    </w:p>
    <w:p w14:paraId="3FF1DD17">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七、公司相关资料（含营业执照或相关证明）</w:t>
      </w:r>
    </w:p>
    <w:p w14:paraId="0183D478">
      <w:pPr>
        <w:pStyle w:val="38"/>
        <w:rPr>
          <w:rFonts w:hint="default" w:ascii="Times New Roman" w:hAnsi="Times New Roman" w:eastAsia="宋体" w:cs="Times New Roman"/>
          <w:sz w:val="36"/>
          <w:szCs w:val="36"/>
        </w:rPr>
      </w:pPr>
    </w:p>
    <w:p w14:paraId="6FA268C1">
      <w:pPr>
        <w:pStyle w:val="8"/>
        <w:rPr>
          <w:rFonts w:hint="default" w:ascii="Times New Roman" w:hAnsi="Times New Roman" w:eastAsia="宋体" w:cs="Times New Roman"/>
          <w:sz w:val="36"/>
          <w:szCs w:val="36"/>
        </w:rPr>
      </w:pPr>
    </w:p>
    <w:p w14:paraId="6A86782F">
      <w:pPr>
        <w:rPr>
          <w:rFonts w:hint="default" w:ascii="Times New Roman" w:hAnsi="Times New Roman" w:eastAsia="宋体" w:cs="Times New Roman"/>
          <w:sz w:val="36"/>
          <w:szCs w:val="36"/>
        </w:rPr>
      </w:pPr>
    </w:p>
    <w:p w14:paraId="47BA71A2">
      <w:pPr>
        <w:pStyle w:val="38"/>
        <w:rPr>
          <w:rFonts w:hint="default" w:ascii="Times New Roman" w:hAnsi="Times New Roman" w:eastAsia="宋体" w:cs="Times New Roman"/>
          <w:sz w:val="36"/>
          <w:szCs w:val="36"/>
        </w:rPr>
      </w:pPr>
    </w:p>
    <w:p w14:paraId="7B463466">
      <w:pPr>
        <w:pStyle w:val="8"/>
        <w:rPr>
          <w:rFonts w:hint="default" w:ascii="Times New Roman" w:hAnsi="Times New Roman" w:eastAsia="宋体" w:cs="Times New Roman"/>
          <w:sz w:val="36"/>
          <w:szCs w:val="36"/>
        </w:rPr>
      </w:pPr>
    </w:p>
    <w:p w14:paraId="7B385BC1">
      <w:pPr>
        <w:rPr>
          <w:rFonts w:hint="default" w:ascii="Times New Roman" w:hAnsi="Times New Roman" w:eastAsia="宋体" w:cs="Times New Roman"/>
          <w:sz w:val="36"/>
          <w:szCs w:val="36"/>
        </w:rPr>
      </w:pPr>
    </w:p>
    <w:p w14:paraId="1026474B">
      <w:pPr>
        <w:pStyle w:val="38"/>
        <w:rPr>
          <w:rFonts w:hint="default" w:ascii="Times New Roman" w:hAnsi="Times New Roman" w:eastAsia="宋体" w:cs="Times New Roman"/>
          <w:sz w:val="36"/>
          <w:szCs w:val="36"/>
        </w:rPr>
      </w:pPr>
    </w:p>
    <w:p w14:paraId="173BA2F9">
      <w:pPr>
        <w:pStyle w:val="8"/>
        <w:rPr>
          <w:rFonts w:hint="default" w:ascii="Times New Roman" w:hAnsi="Times New Roman" w:eastAsia="宋体" w:cs="Times New Roman"/>
          <w:sz w:val="36"/>
          <w:szCs w:val="36"/>
        </w:rPr>
      </w:pPr>
    </w:p>
    <w:p w14:paraId="28EDA411">
      <w:pPr>
        <w:rPr>
          <w:rFonts w:hint="default" w:ascii="Times New Roman" w:hAnsi="Times New Roman" w:eastAsia="宋体" w:cs="Times New Roman"/>
          <w:sz w:val="36"/>
          <w:szCs w:val="36"/>
        </w:rPr>
      </w:pPr>
    </w:p>
    <w:p w14:paraId="4CAE3EDD">
      <w:pPr>
        <w:pStyle w:val="38"/>
        <w:rPr>
          <w:rFonts w:hint="default" w:ascii="Times New Roman" w:hAnsi="Times New Roman" w:eastAsia="宋体" w:cs="Times New Roman"/>
          <w:sz w:val="36"/>
          <w:szCs w:val="36"/>
        </w:rPr>
      </w:pPr>
    </w:p>
    <w:p w14:paraId="73E67EDC">
      <w:pPr>
        <w:pStyle w:val="8"/>
        <w:rPr>
          <w:rFonts w:hint="default" w:ascii="Times New Roman" w:hAnsi="Times New Roman" w:eastAsia="宋体" w:cs="Times New Roman"/>
          <w:sz w:val="36"/>
          <w:szCs w:val="36"/>
        </w:rPr>
      </w:pPr>
    </w:p>
    <w:p w14:paraId="1EBBC2E4">
      <w:pPr>
        <w:rPr>
          <w:rFonts w:hint="default" w:ascii="Times New Roman" w:hAnsi="Times New Roman" w:eastAsia="宋体" w:cs="Times New Roman"/>
          <w:sz w:val="36"/>
          <w:szCs w:val="36"/>
        </w:rPr>
      </w:pPr>
    </w:p>
    <w:p w14:paraId="65417CBD">
      <w:pPr>
        <w:pStyle w:val="38"/>
        <w:rPr>
          <w:rFonts w:hint="default" w:ascii="Times New Roman" w:hAnsi="Times New Roman" w:eastAsia="宋体" w:cs="Times New Roman"/>
          <w:sz w:val="36"/>
          <w:szCs w:val="36"/>
        </w:rPr>
      </w:pPr>
    </w:p>
    <w:p w14:paraId="3160A2C6">
      <w:pPr>
        <w:pStyle w:val="8"/>
        <w:rPr>
          <w:rFonts w:hint="default" w:ascii="Times New Roman" w:hAnsi="Times New Roman" w:eastAsia="宋体" w:cs="Times New Roman"/>
          <w:sz w:val="36"/>
          <w:szCs w:val="36"/>
        </w:rPr>
      </w:pPr>
    </w:p>
    <w:p w14:paraId="34146B7D">
      <w:pPr>
        <w:rPr>
          <w:rFonts w:hint="default" w:ascii="Times New Roman" w:hAnsi="Times New Roman" w:eastAsia="宋体" w:cs="Times New Roman"/>
          <w:sz w:val="36"/>
          <w:szCs w:val="36"/>
        </w:rPr>
      </w:pPr>
    </w:p>
    <w:p w14:paraId="379479CA">
      <w:pPr>
        <w:pStyle w:val="38"/>
        <w:rPr>
          <w:rFonts w:hint="default" w:ascii="Times New Roman" w:hAnsi="Times New Roman" w:eastAsia="宋体" w:cs="Times New Roman"/>
          <w:sz w:val="36"/>
          <w:szCs w:val="36"/>
        </w:rPr>
      </w:pPr>
    </w:p>
    <w:p w14:paraId="0322D45E">
      <w:pPr>
        <w:pStyle w:val="4"/>
        <w:spacing w:line="580" w:lineRule="exact"/>
        <w:jc w:val="center"/>
        <w:rPr>
          <w:rFonts w:hint="default" w:ascii="Times New Roman" w:hAnsi="Times New Roman" w:eastAsia="宋体" w:cs="Times New Roman"/>
        </w:rPr>
      </w:pPr>
      <w:r>
        <w:rPr>
          <w:rFonts w:hint="default" w:ascii="Times New Roman" w:hAnsi="Times New Roman" w:eastAsia="宋体" w:cs="Times New Roman"/>
        </w:rPr>
        <w:t>八、承诺函</w:t>
      </w:r>
    </w:p>
    <w:p w14:paraId="07D4648C">
      <w:pPr>
        <w:spacing w:after="0" w:line="360" w:lineRule="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u w:val="single"/>
          <w14:textFill>
            <w14:solidFill>
              <w14:schemeClr w14:val="tx1"/>
            </w14:solidFill>
          </w14:textFill>
        </w:rPr>
        <w:t>成都汽车职业技术学校</w:t>
      </w:r>
      <w:r>
        <w:rPr>
          <w:rFonts w:hint="default" w:ascii="Times New Roman" w:hAnsi="Times New Roman" w:eastAsia="宋体" w:cs="Times New Roman"/>
          <w:color w:val="000000" w:themeColor="text1"/>
          <w:sz w:val="24"/>
          <w14:textFill>
            <w14:solidFill>
              <w14:schemeClr w14:val="tx1"/>
            </w14:solidFill>
          </w14:textFill>
        </w:rPr>
        <w:t>：</w:t>
      </w:r>
    </w:p>
    <w:p w14:paraId="2712083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我公司作为本次比选项目的投标人，根据比选文件要求，现郑重承诺如下：</w:t>
      </w:r>
    </w:p>
    <w:p w14:paraId="07929DE6">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一、我公司具备以下要求：</w:t>
      </w:r>
    </w:p>
    <w:p w14:paraId="2EE862D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（一）具有独立承担民事责任的能力； </w:t>
      </w:r>
    </w:p>
    <w:p w14:paraId="6B85256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（二）具有良好的商业信誉和健全的财务会计制度； </w:t>
      </w:r>
    </w:p>
    <w:p w14:paraId="3ADF253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（三）具有履行合同所必需的设备和专业技术能力； </w:t>
      </w:r>
    </w:p>
    <w:p w14:paraId="021A08C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（四）有依法缴纳税收和社会保障资金的良好记录； </w:t>
      </w:r>
    </w:p>
    <w:p w14:paraId="017D1AA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（五）参加</w:t>
      </w:r>
      <w:r>
        <w:rPr>
          <w:rFonts w:hint="eastAsia" w:ascii="Times New Roman" w:hAnsi="Times New Roman" w:cs="Times New Roman"/>
          <w:color w:val="000000" w:themeColor="text1"/>
          <w:sz w:val="24"/>
          <w:lang w:eastAsia="zh-CN"/>
          <w14:textFill>
            <w14:solidFill>
              <w14:schemeClr w14:val="tx1"/>
            </w14:solidFill>
          </w14:textFill>
        </w:rPr>
        <w:t>本次比选活动</w:t>
      </w:r>
      <w:r>
        <w:rPr>
          <w:rFonts w:hint="default" w:ascii="Times New Roman" w:hAnsi="Times New Roman" w:eastAsia="宋体" w:cs="Times New Roman"/>
          <w:color w:val="000000" w:themeColor="text1"/>
          <w:sz w:val="24"/>
          <w14:textFill>
            <w14:solidFill>
              <w14:schemeClr w14:val="tx1"/>
            </w14:solidFill>
          </w14:textFill>
        </w:rPr>
        <w:t>前三年内，在经营活动中没有重大违法记录；</w:t>
      </w:r>
    </w:p>
    <w:p w14:paraId="55CF9937">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（六）法律、行政法规规定的其他条件；</w:t>
      </w:r>
    </w:p>
    <w:p w14:paraId="5C0A4B9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二、我公司不属于禁止参加</w:t>
      </w:r>
      <w:r>
        <w:rPr>
          <w:rFonts w:hint="eastAsia" w:ascii="Times New Roman" w:hAnsi="Times New Roman" w:cs="Times New Roman"/>
          <w:color w:val="000000" w:themeColor="text1"/>
          <w:sz w:val="24"/>
          <w:lang w:eastAsia="zh-CN"/>
          <w14:textFill>
            <w14:solidFill>
              <w14:schemeClr w14:val="tx1"/>
            </w14:solidFill>
          </w14:textFill>
        </w:rPr>
        <w:t>本次比选活动</w:t>
      </w:r>
      <w:r>
        <w:rPr>
          <w:rFonts w:hint="default" w:ascii="Times New Roman" w:hAnsi="Times New Roman" w:eastAsia="宋体" w:cs="Times New Roman"/>
          <w:color w:val="000000" w:themeColor="text1"/>
          <w:sz w:val="24"/>
          <w14:textFill>
            <w14:solidFill>
              <w14:schemeClr w14:val="tx1"/>
            </w14:solidFill>
          </w14:textFill>
        </w:rPr>
        <w:t>的投标人：</w:t>
      </w:r>
    </w:p>
    <w:p w14:paraId="0553357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1、不属于列入失信被执行人名单、重大税收违法案件当事人名单、政府采购严重违法失信行为记录名单中的单位。</w:t>
      </w:r>
    </w:p>
    <w:p w14:paraId="5A136682">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2、法律、行政法规规定的其他情形。</w:t>
      </w:r>
    </w:p>
    <w:p w14:paraId="1ADF8E9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三、信誉要求：</w:t>
      </w:r>
    </w:p>
    <w:p w14:paraId="3EBDE22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我公司未处于财产被接管、冻结、破产状态，未处于四川省行政区域内有关行政处罚期间。单位及其现任法定代表人、主要负责人在前三年内不得具有行贿犯罪记录。</w:t>
      </w:r>
    </w:p>
    <w:p w14:paraId="2E88C958">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本公司对上述承诺的内容事项真实性负责。</w:t>
      </w:r>
    </w:p>
    <w:p w14:paraId="0472D9B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p>
    <w:p w14:paraId="35D687F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投标人：                       （单位盖章）。</w:t>
      </w:r>
    </w:p>
    <w:p w14:paraId="07266FCF">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法定代表人/单位负责人或授权代表（签字）：           。</w:t>
      </w:r>
    </w:p>
    <w:p w14:paraId="1473218A">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color w:val="000000" w:themeColor="text1"/>
          <w:sz w:val="24"/>
          <w14:textFill>
            <w14:solidFill>
              <w14:schemeClr w14:val="tx1"/>
            </w14:solidFill>
          </w14:textFill>
        </w:rPr>
        <w:t>日期:           。</w:t>
      </w:r>
    </w:p>
    <w:p w14:paraId="598D1D9E">
      <w:pPr>
        <w:widowControl/>
        <w:spacing w:after="0" w:line="700" w:lineRule="exact"/>
        <w:rPr>
          <w:rFonts w:hint="default" w:ascii="Times New Roman" w:hAnsi="Times New Roman" w:eastAsia="宋体" w:cs="Times New Roman"/>
          <w:sz w:val="24"/>
        </w:rPr>
      </w:pPr>
    </w:p>
    <w:p w14:paraId="0A89A36E">
      <w:pPr>
        <w:pStyle w:val="4"/>
        <w:spacing w:line="580" w:lineRule="exact"/>
        <w:jc w:val="left"/>
        <w:rPr>
          <w:rFonts w:hint="default" w:ascii="Times New Roman" w:hAnsi="Times New Roman" w:eastAsia="宋体" w:cs="Times New Roman"/>
        </w:rPr>
      </w:pPr>
      <w:r>
        <w:rPr>
          <w:rFonts w:hint="default" w:ascii="Times New Roman" w:hAnsi="Times New Roman" w:eastAsia="宋体" w:cs="Times New Roman"/>
        </w:rPr>
        <w:t>附件一：投标文件密封袋封面样式</w:t>
      </w:r>
    </w:p>
    <w:p w14:paraId="0843DFD1">
      <w:pPr>
        <w:ind w:firstLine="560" w:firstLineChars="200"/>
        <w:jc w:val="left"/>
        <w:rPr>
          <w:rFonts w:hint="default" w:ascii="Times New Roman" w:hAnsi="Times New Roman" w:eastAsia="宋体" w:cs="Times New Roman"/>
          <w:sz w:val="28"/>
          <w:szCs w:val="30"/>
        </w:rPr>
      </w:pPr>
    </w:p>
    <w:p w14:paraId="026D55FB">
      <w:pPr>
        <w:spacing w:line="700" w:lineRule="exact"/>
        <w:jc w:val="center"/>
        <w:rPr>
          <w:rFonts w:hint="default" w:ascii="Times New Roman" w:hAnsi="Times New Roman" w:eastAsia="宋体" w:cs="Times New Roman"/>
          <w:bCs/>
          <w:sz w:val="44"/>
          <w:szCs w:val="44"/>
        </w:rPr>
      </w:pPr>
      <w:r>
        <w:rPr>
          <w:rFonts w:hint="default" w:ascii="Times New Roman" w:hAnsi="Times New Roman" w:eastAsia="宋体" w:cs="Times New Roman"/>
          <w:sz w:val="44"/>
          <w:szCs w:val="44"/>
          <w:u w:val="single"/>
        </w:rPr>
        <w:t>(填写采购项目名称、编号)</w:t>
      </w:r>
    </w:p>
    <w:p w14:paraId="5DEE8FEB">
      <w:pPr>
        <w:jc w:val="center"/>
        <w:rPr>
          <w:rFonts w:hint="default" w:ascii="Times New Roman" w:hAnsi="Times New Roman" w:eastAsia="宋体" w:cs="Times New Roman"/>
          <w:bCs/>
          <w:sz w:val="44"/>
          <w:szCs w:val="44"/>
        </w:rPr>
      </w:pPr>
    </w:p>
    <w:p w14:paraId="02BE3829">
      <w:pPr>
        <w:jc w:val="center"/>
        <w:rPr>
          <w:rFonts w:hint="default" w:ascii="Times New Roman" w:hAnsi="Times New Roman" w:eastAsia="宋体" w:cs="Times New Roman"/>
          <w:bCs/>
          <w:sz w:val="44"/>
          <w:szCs w:val="44"/>
        </w:rPr>
      </w:pPr>
      <w:r>
        <w:rPr>
          <w:rFonts w:hint="default" w:ascii="Times New Roman" w:hAnsi="Times New Roman" w:eastAsia="宋体" w:cs="Times New Roman"/>
          <w:bCs/>
          <w:sz w:val="44"/>
          <w:szCs w:val="44"/>
        </w:rPr>
        <w:t>报 价 单</w:t>
      </w:r>
    </w:p>
    <w:p w14:paraId="343CCACA">
      <w:pPr>
        <w:ind w:firstLine="560" w:firstLineChars="200"/>
        <w:rPr>
          <w:rFonts w:hint="default" w:ascii="Times New Roman" w:hAnsi="Times New Roman" w:eastAsia="宋体" w:cs="Times New Roman"/>
          <w:sz w:val="28"/>
          <w:szCs w:val="30"/>
        </w:rPr>
      </w:pPr>
    </w:p>
    <w:p w14:paraId="18D8F10B">
      <w:pPr>
        <w:ind w:firstLine="560" w:firstLineChars="200"/>
        <w:rPr>
          <w:rFonts w:hint="default" w:ascii="Times New Roman" w:hAnsi="Times New Roman" w:eastAsia="宋体" w:cs="Times New Roman"/>
          <w:sz w:val="28"/>
          <w:szCs w:val="30"/>
        </w:rPr>
      </w:pPr>
    </w:p>
    <w:p w14:paraId="60A4D219">
      <w:pPr>
        <w:ind w:firstLine="560" w:firstLineChars="200"/>
        <w:rPr>
          <w:rFonts w:hint="default" w:ascii="Times New Roman" w:hAnsi="Times New Roman" w:eastAsia="宋体" w:cs="Times New Roman"/>
          <w:sz w:val="28"/>
          <w:szCs w:val="30"/>
        </w:rPr>
      </w:pPr>
    </w:p>
    <w:p w14:paraId="56CB9062">
      <w:pPr>
        <w:ind w:firstLine="560" w:firstLineChars="200"/>
        <w:rPr>
          <w:rFonts w:hint="default" w:ascii="Times New Roman" w:hAnsi="Times New Roman" w:eastAsia="宋体" w:cs="Times New Roman"/>
          <w:sz w:val="28"/>
          <w:szCs w:val="30"/>
        </w:rPr>
      </w:pPr>
    </w:p>
    <w:p w14:paraId="5F71FF52">
      <w:pPr>
        <w:ind w:firstLine="560" w:firstLineChars="200"/>
        <w:rPr>
          <w:rFonts w:hint="default" w:ascii="Times New Roman" w:hAnsi="Times New Roman" w:eastAsia="宋体" w:cs="Times New Roman"/>
          <w:sz w:val="28"/>
          <w:szCs w:val="30"/>
        </w:rPr>
      </w:pPr>
    </w:p>
    <w:p w14:paraId="7AB49AEC">
      <w:pPr>
        <w:ind w:firstLine="560" w:firstLineChars="200"/>
        <w:rPr>
          <w:rFonts w:hint="default" w:ascii="Times New Roman" w:hAnsi="Times New Roman" w:eastAsia="宋体" w:cs="Times New Roman"/>
          <w:sz w:val="28"/>
          <w:szCs w:val="30"/>
        </w:rPr>
      </w:pPr>
    </w:p>
    <w:p w14:paraId="7B742483">
      <w:pPr>
        <w:rPr>
          <w:rFonts w:hint="default" w:ascii="Times New Roman" w:hAnsi="Times New Roman" w:eastAsia="宋体" w:cs="Times New Roman"/>
          <w:sz w:val="28"/>
          <w:szCs w:val="30"/>
        </w:rPr>
      </w:pPr>
    </w:p>
    <w:tbl>
      <w:tblPr>
        <w:tblStyle w:val="28"/>
        <w:tblW w:w="0" w:type="auto"/>
        <w:jc w:val="center"/>
        <w:tblLayout w:type="autofit"/>
        <w:tblCellMar>
          <w:top w:w="0" w:type="dxa"/>
          <w:left w:w="108" w:type="dxa"/>
          <w:bottom w:w="0" w:type="dxa"/>
          <w:right w:w="108" w:type="dxa"/>
        </w:tblCellMar>
      </w:tblPr>
      <w:tblGrid>
        <w:gridCol w:w="2316"/>
        <w:gridCol w:w="5310"/>
      </w:tblGrid>
      <w:tr w14:paraId="53C68D2C">
        <w:tblPrEx>
          <w:tblCellMar>
            <w:top w:w="0" w:type="dxa"/>
            <w:left w:w="108" w:type="dxa"/>
            <w:bottom w:w="0" w:type="dxa"/>
            <w:right w:w="108" w:type="dxa"/>
          </w:tblCellMar>
        </w:tblPrEx>
        <w:trPr>
          <w:jc w:val="center"/>
        </w:trPr>
        <w:tc>
          <w:tcPr>
            <w:tcW w:w="2316" w:type="dxa"/>
            <w:vAlign w:val="center"/>
          </w:tcPr>
          <w:p w14:paraId="71B8028A">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投标单位名称</w:t>
            </w:r>
          </w:p>
        </w:tc>
        <w:tc>
          <w:tcPr>
            <w:tcW w:w="5310" w:type="dxa"/>
            <w:vAlign w:val="center"/>
          </w:tcPr>
          <w:p w14:paraId="20E4F567">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017E0128">
        <w:tblPrEx>
          <w:tblCellMar>
            <w:top w:w="0" w:type="dxa"/>
            <w:left w:w="108" w:type="dxa"/>
            <w:bottom w:w="0" w:type="dxa"/>
            <w:right w:w="108" w:type="dxa"/>
          </w:tblCellMar>
        </w:tblPrEx>
        <w:trPr>
          <w:jc w:val="center"/>
        </w:trPr>
        <w:tc>
          <w:tcPr>
            <w:tcW w:w="2316" w:type="dxa"/>
            <w:vAlign w:val="center"/>
          </w:tcPr>
          <w:p w14:paraId="5F0C52C2">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地址</w:t>
            </w:r>
          </w:p>
        </w:tc>
        <w:tc>
          <w:tcPr>
            <w:tcW w:w="5310" w:type="dxa"/>
            <w:vAlign w:val="center"/>
          </w:tcPr>
          <w:p w14:paraId="32C549BA">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75DB8A46">
        <w:tblPrEx>
          <w:tblCellMar>
            <w:top w:w="0" w:type="dxa"/>
            <w:left w:w="108" w:type="dxa"/>
            <w:bottom w:w="0" w:type="dxa"/>
            <w:right w:w="108" w:type="dxa"/>
          </w:tblCellMar>
        </w:tblPrEx>
        <w:trPr>
          <w:jc w:val="center"/>
        </w:trPr>
        <w:tc>
          <w:tcPr>
            <w:tcW w:w="2316" w:type="dxa"/>
            <w:vAlign w:val="center"/>
          </w:tcPr>
          <w:p w14:paraId="3AF79A1A">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联系电话</w:t>
            </w:r>
          </w:p>
        </w:tc>
        <w:tc>
          <w:tcPr>
            <w:tcW w:w="5310" w:type="dxa"/>
            <w:vAlign w:val="center"/>
          </w:tcPr>
          <w:p w14:paraId="6B8D2FCD">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64AA78DC">
        <w:tblPrEx>
          <w:tblCellMar>
            <w:top w:w="0" w:type="dxa"/>
            <w:left w:w="108" w:type="dxa"/>
            <w:bottom w:w="0" w:type="dxa"/>
            <w:right w:w="108" w:type="dxa"/>
          </w:tblCellMar>
        </w:tblPrEx>
        <w:trPr>
          <w:trHeight w:val="858" w:hRule="atLeast"/>
          <w:jc w:val="center"/>
        </w:trPr>
        <w:tc>
          <w:tcPr>
            <w:tcW w:w="2316" w:type="dxa"/>
            <w:vAlign w:val="center"/>
          </w:tcPr>
          <w:p w14:paraId="5BCC5F6B">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报价日期</w:t>
            </w:r>
          </w:p>
        </w:tc>
        <w:tc>
          <w:tcPr>
            <w:tcW w:w="5310" w:type="dxa"/>
            <w:vAlign w:val="center"/>
          </w:tcPr>
          <w:p w14:paraId="2BD4FE85">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bl>
    <w:p w14:paraId="0BABB507">
      <w:pPr>
        <w:pStyle w:val="3"/>
        <w:spacing w:before="120" w:after="120" w:line="700" w:lineRule="exact"/>
        <w:jc w:val="center"/>
        <w:rPr>
          <w:rFonts w:hint="default" w:ascii="Times New Roman" w:hAnsi="Times New Roman" w:eastAsia="宋体" w:cs="Times New Roman"/>
          <w:b w:val="0"/>
        </w:rPr>
      </w:pPr>
      <w:bookmarkStart w:id="90" w:name="_Toc25079261"/>
      <w:bookmarkStart w:id="91" w:name="_Toc242521719"/>
      <w:r>
        <w:rPr>
          <w:rFonts w:hint="default" w:ascii="Times New Roman" w:hAnsi="Times New Roman" w:eastAsia="宋体" w:cs="Times New Roman"/>
          <w:b w:val="0"/>
        </w:rPr>
        <w:t xml:space="preserve">第四章  </w:t>
      </w:r>
      <w:bookmarkEnd w:id="89"/>
      <w:r>
        <w:rPr>
          <w:rFonts w:hint="default" w:ascii="Times New Roman" w:hAnsi="Times New Roman" w:eastAsia="宋体" w:cs="Times New Roman"/>
          <w:b w:val="0"/>
        </w:rPr>
        <w:t>资格审查</w:t>
      </w:r>
      <w:bookmarkEnd w:id="90"/>
      <w:bookmarkEnd w:id="91"/>
    </w:p>
    <w:p w14:paraId="63B2B10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资格审查由成都汽车职业技术学校组建资格</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依据法律法规和比选文件的规定，对投标人投标文件中的资格证明等进行审查，以确定投标人是否具备投标资格。</w:t>
      </w:r>
    </w:p>
    <w:p w14:paraId="6A247327">
      <w:pPr>
        <w:tabs>
          <w:tab w:val="left" w:pos="851"/>
        </w:tabs>
        <w:spacing w:line="580" w:lineRule="exact"/>
        <w:ind w:firstLine="646" w:firstLineChars="202"/>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资格审查标准见下表：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872"/>
        <w:gridCol w:w="4543"/>
        <w:gridCol w:w="935"/>
      </w:tblGrid>
      <w:tr w14:paraId="70CC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65" w:type="pct"/>
            <w:vAlign w:val="center"/>
          </w:tcPr>
          <w:p w14:paraId="3DD67F8A">
            <w:pPr>
              <w:pStyle w:val="42"/>
              <w:rPr>
                <w:rFonts w:hint="default" w:ascii="Times New Roman" w:hAnsi="Times New Roman" w:eastAsia="宋体" w:cs="Times New Roman"/>
                <w:sz w:val="28"/>
              </w:rPr>
            </w:pPr>
            <w:r>
              <w:rPr>
                <w:rFonts w:hint="default" w:ascii="Times New Roman" w:hAnsi="Times New Roman" w:eastAsia="宋体" w:cs="Times New Roman"/>
                <w:sz w:val="28"/>
              </w:rPr>
              <w:t>序号</w:t>
            </w:r>
          </w:p>
        </w:tc>
        <w:tc>
          <w:tcPr>
            <w:tcW w:w="1129" w:type="pct"/>
            <w:vAlign w:val="center"/>
          </w:tcPr>
          <w:p w14:paraId="26E3008B">
            <w:pPr>
              <w:pStyle w:val="42"/>
              <w:rPr>
                <w:rFonts w:hint="default" w:ascii="Times New Roman" w:hAnsi="Times New Roman" w:eastAsia="宋体" w:cs="Times New Roman"/>
                <w:sz w:val="28"/>
              </w:rPr>
            </w:pPr>
            <w:r>
              <w:rPr>
                <w:rFonts w:hint="default" w:ascii="Times New Roman" w:hAnsi="Times New Roman" w:eastAsia="宋体" w:cs="Times New Roman"/>
                <w:sz w:val="28"/>
              </w:rPr>
              <w:t>审查项目</w:t>
            </w:r>
          </w:p>
        </w:tc>
        <w:tc>
          <w:tcPr>
            <w:tcW w:w="2740" w:type="pct"/>
            <w:vAlign w:val="center"/>
          </w:tcPr>
          <w:p w14:paraId="0DC2ACF5">
            <w:pPr>
              <w:pStyle w:val="42"/>
              <w:rPr>
                <w:rFonts w:hint="default" w:ascii="Times New Roman" w:hAnsi="Times New Roman" w:eastAsia="宋体" w:cs="Times New Roman"/>
                <w:sz w:val="28"/>
              </w:rPr>
            </w:pPr>
            <w:r>
              <w:rPr>
                <w:rFonts w:hint="default" w:ascii="Times New Roman" w:hAnsi="Times New Roman" w:eastAsia="宋体" w:cs="Times New Roman"/>
                <w:sz w:val="28"/>
              </w:rPr>
              <w:t>合格条件</w:t>
            </w:r>
          </w:p>
        </w:tc>
        <w:tc>
          <w:tcPr>
            <w:tcW w:w="564" w:type="pct"/>
            <w:vAlign w:val="center"/>
          </w:tcPr>
          <w:p w14:paraId="074CF5E5">
            <w:pPr>
              <w:pStyle w:val="42"/>
              <w:rPr>
                <w:rFonts w:hint="default" w:ascii="Times New Roman" w:hAnsi="Times New Roman" w:eastAsia="宋体" w:cs="Times New Roman"/>
                <w:sz w:val="28"/>
              </w:rPr>
            </w:pPr>
            <w:r>
              <w:rPr>
                <w:rFonts w:hint="default" w:ascii="Times New Roman" w:hAnsi="Times New Roman" w:eastAsia="宋体" w:cs="Times New Roman"/>
                <w:sz w:val="28"/>
              </w:rPr>
              <w:t>结论</w:t>
            </w:r>
          </w:p>
        </w:tc>
      </w:tr>
      <w:tr w14:paraId="5A5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565" w:type="pct"/>
            <w:vAlign w:val="center"/>
          </w:tcPr>
          <w:p w14:paraId="5688D006">
            <w:pPr>
              <w:pStyle w:val="42"/>
              <w:rPr>
                <w:rFonts w:hint="default" w:ascii="Times New Roman" w:hAnsi="Times New Roman" w:eastAsia="宋体" w:cs="Times New Roman"/>
              </w:rPr>
            </w:pPr>
            <w:r>
              <w:rPr>
                <w:rFonts w:hint="default" w:ascii="Times New Roman" w:hAnsi="Times New Roman" w:eastAsia="宋体" w:cs="Times New Roman"/>
              </w:rPr>
              <w:t>1</w:t>
            </w:r>
          </w:p>
        </w:tc>
        <w:tc>
          <w:tcPr>
            <w:tcW w:w="1129" w:type="pct"/>
            <w:vAlign w:val="center"/>
          </w:tcPr>
          <w:p w14:paraId="6333FB40">
            <w:pPr>
              <w:pStyle w:val="42"/>
              <w:rPr>
                <w:rFonts w:hint="default" w:ascii="Times New Roman" w:hAnsi="Times New Roman" w:eastAsia="宋体" w:cs="Times New Roman"/>
              </w:rPr>
            </w:pPr>
            <w:r>
              <w:rPr>
                <w:rFonts w:hint="default" w:ascii="Times New Roman" w:hAnsi="Times New Roman" w:eastAsia="宋体" w:cs="Times New Roman"/>
                <w:szCs w:val="24"/>
              </w:rPr>
              <w:t>具有独立承担民事责任的能力</w:t>
            </w:r>
          </w:p>
        </w:tc>
        <w:tc>
          <w:tcPr>
            <w:tcW w:w="2740" w:type="pct"/>
            <w:vAlign w:val="center"/>
          </w:tcPr>
          <w:p w14:paraId="75F414CF">
            <w:pPr>
              <w:pStyle w:val="42"/>
              <w:numPr>
                <w:ilvl w:val="0"/>
                <w:numId w:val="3"/>
              </w:numPr>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投标人是法人的：要求提供有效期内的企业法人营业执照复印件（正本或副本），并加盖公章。</w:t>
            </w:r>
          </w:p>
          <w:p w14:paraId="45549A7A">
            <w:pPr>
              <w:pStyle w:val="42"/>
              <w:numPr>
                <w:ilvl w:val="0"/>
                <w:numId w:val="3"/>
              </w:numPr>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投标人是其他组织的，要求提供营业执照复印件（正本或副本），并加盖公章。</w:t>
            </w:r>
          </w:p>
        </w:tc>
        <w:tc>
          <w:tcPr>
            <w:tcW w:w="564" w:type="pct"/>
            <w:vAlign w:val="center"/>
          </w:tcPr>
          <w:p w14:paraId="4730B9B2">
            <w:pPr>
              <w:pStyle w:val="42"/>
              <w:rPr>
                <w:rFonts w:hint="default" w:ascii="Times New Roman" w:hAnsi="Times New Roman" w:eastAsia="宋体" w:cs="Times New Roman"/>
              </w:rPr>
            </w:pPr>
          </w:p>
        </w:tc>
      </w:tr>
      <w:tr w14:paraId="0B47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565" w:type="pct"/>
            <w:vAlign w:val="center"/>
          </w:tcPr>
          <w:p w14:paraId="4CAB2E10">
            <w:pPr>
              <w:pStyle w:val="42"/>
              <w:rPr>
                <w:rFonts w:hint="default" w:ascii="Times New Roman" w:hAnsi="Times New Roman" w:eastAsia="宋体" w:cs="Times New Roman"/>
              </w:rPr>
            </w:pPr>
            <w:r>
              <w:rPr>
                <w:rFonts w:hint="default" w:ascii="Times New Roman" w:hAnsi="Times New Roman" w:eastAsia="宋体" w:cs="Times New Roman"/>
              </w:rPr>
              <w:t>2</w:t>
            </w:r>
          </w:p>
        </w:tc>
        <w:tc>
          <w:tcPr>
            <w:tcW w:w="1129" w:type="pct"/>
            <w:vAlign w:val="center"/>
          </w:tcPr>
          <w:p w14:paraId="18305457">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（一）具有良好的商业信誉和健全的财务会计制度； </w:t>
            </w:r>
          </w:p>
          <w:p w14:paraId="46998A97">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（二）具有履行合同所必需的设备和专业技术能力； </w:t>
            </w:r>
          </w:p>
          <w:p w14:paraId="6953859E">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（三）有依法缴纳税收和社会保障资金的良好记录； </w:t>
            </w:r>
          </w:p>
          <w:p w14:paraId="79076345">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（四）参加</w:t>
            </w:r>
            <w:r>
              <w:rPr>
                <w:rFonts w:hint="eastAsia" w:ascii="Times New Roman" w:hAnsi="Times New Roman" w:cs="Times New Roman"/>
                <w:sz w:val="24"/>
                <w:lang w:eastAsia="zh-CN"/>
              </w:rPr>
              <w:t>本次比选活动</w:t>
            </w:r>
            <w:r>
              <w:rPr>
                <w:rFonts w:hint="default" w:ascii="Times New Roman" w:hAnsi="Times New Roman" w:eastAsia="宋体" w:cs="Times New Roman"/>
                <w:sz w:val="24"/>
              </w:rPr>
              <w:t>前三年内，在经营活动中没有重大违法记录；</w:t>
            </w:r>
          </w:p>
          <w:p w14:paraId="06FC2571">
            <w:pPr>
              <w:spacing w:line="240" w:lineRule="auto"/>
              <w:outlineLvl w:val="1"/>
              <w:rPr>
                <w:rFonts w:hint="default" w:ascii="Times New Roman" w:hAnsi="Times New Roman" w:eastAsia="宋体" w:cs="Times New Roman"/>
              </w:rPr>
            </w:pPr>
            <w:r>
              <w:rPr>
                <w:rFonts w:hint="default" w:ascii="Times New Roman" w:hAnsi="Times New Roman" w:eastAsia="宋体" w:cs="Times New Roman"/>
                <w:sz w:val="24"/>
              </w:rPr>
              <w:t>（五）法律、行政法规规定的其他条件；</w:t>
            </w:r>
          </w:p>
        </w:tc>
        <w:tc>
          <w:tcPr>
            <w:tcW w:w="2740" w:type="pct"/>
            <w:vAlign w:val="center"/>
          </w:tcPr>
          <w:p w14:paraId="485D80E0">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投标人提供承诺函（详见第三章）。</w:t>
            </w:r>
          </w:p>
        </w:tc>
        <w:tc>
          <w:tcPr>
            <w:tcW w:w="564" w:type="pct"/>
            <w:vAlign w:val="center"/>
          </w:tcPr>
          <w:p w14:paraId="045C9F1D">
            <w:pPr>
              <w:pStyle w:val="42"/>
              <w:rPr>
                <w:rFonts w:hint="default" w:ascii="Times New Roman" w:hAnsi="Times New Roman" w:eastAsia="宋体" w:cs="Times New Roman"/>
              </w:rPr>
            </w:pPr>
          </w:p>
        </w:tc>
      </w:tr>
      <w:tr w14:paraId="5348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5" w:type="pct"/>
            <w:vAlign w:val="center"/>
          </w:tcPr>
          <w:p w14:paraId="328B97E1">
            <w:pPr>
              <w:pStyle w:val="42"/>
              <w:rPr>
                <w:rFonts w:hint="default" w:ascii="Times New Roman" w:hAnsi="Times New Roman" w:eastAsia="宋体" w:cs="Times New Roman"/>
              </w:rPr>
            </w:pPr>
            <w:r>
              <w:rPr>
                <w:rFonts w:hint="default" w:ascii="Times New Roman" w:hAnsi="Times New Roman" w:eastAsia="宋体" w:cs="Times New Roman"/>
              </w:rPr>
              <w:t>3</w:t>
            </w:r>
          </w:p>
        </w:tc>
        <w:tc>
          <w:tcPr>
            <w:tcW w:w="1129" w:type="pct"/>
            <w:vAlign w:val="center"/>
          </w:tcPr>
          <w:p w14:paraId="4783424B">
            <w:pPr>
              <w:pStyle w:val="42"/>
              <w:rPr>
                <w:rFonts w:hint="default" w:ascii="Times New Roman" w:hAnsi="Times New Roman" w:eastAsia="宋体" w:cs="Times New Roman"/>
              </w:rPr>
            </w:pPr>
            <w:r>
              <w:rPr>
                <w:rFonts w:hint="default" w:ascii="Times New Roman" w:hAnsi="Times New Roman" w:eastAsia="宋体" w:cs="Times New Roman"/>
              </w:rPr>
              <w:t>企业法人（或主要负责人）授权书/法定代表人身份证</w:t>
            </w:r>
          </w:p>
        </w:tc>
        <w:tc>
          <w:tcPr>
            <w:tcW w:w="2740" w:type="pct"/>
            <w:vAlign w:val="center"/>
          </w:tcPr>
          <w:p w14:paraId="1826B1C1">
            <w:pPr>
              <w:pStyle w:val="42"/>
              <w:jc w:val="left"/>
              <w:rPr>
                <w:rFonts w:hint="default" w:ascii="Times New Roman" w:hAnsi="Times New Roman" w:eastAsia="宋体" w:cs="Times New Roman"/>
              </w:rPr>
            </w:pPr>
            <w:r>
              <w:rPr>
                <w:rFonts w:hint="default" w:ascii="Times New Roman" w:hAnsi="Times New Roman" w:eastAsia="宋体" w:cs="Times New Roman"/>
                <w:szCs w:val="21"/>
              </w:rPr>
              <w:t>按比选文件第三章“投标文件格式”的要求和格式填写</w:t>
            </w:r>
          </w:p>
        </w:tc>
        <w:tc>
          <w:tcPr>
            <w:tcW w:w="564" w:type="pct"/>
            <w:vAlign w:val="center"/>
          </w:tcPr>
          <w:p w14:paraId="4B748F64">
            <w:pPr>
              <w:pStyle w:val="42"/>
              <w:rPr>
                <w:rFonts w:hint="default" w:ascii="Times New Roman" w:hAnsi="Times New Roman" w:eastAsia="宋体" w:cs="Times New Roman"/>
                <w:color w:val="FF0000"/>
              </w:rPr>
            </w:pPr>
          </w:p>
        </w:tc>
      </w:tr>
      <w:tr w14:paraId="3FA7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5" w:type="pct"/>
            <w:vAlign w:val="center"/>
          </w:tcPr>
          <w:p w14:paraId="210AB391">
            <w:pPr>
              <w:pStyle w:val="42"/>
              <w:rPr>
                <w:rFonts w:hint="default" w:ascii="Times New Roman" w:hAnsi="Times New Roman" w:eastAsia="宋体" w:cs="Times New Roman"/>
              </w:rPr>
            </w:pPr>
            <w:r>
              <w:rPr>
                <w:rFonts w:hint="default" w:ascii="Times New Roman" w:hAnsi="Times New Roman" w:eastAsia="宋体" w:cs="Times New Roman"/>
              </w:rPr>
              <w:t>4</w:t>
            </w:r>
          </w:p>
        </w:tc>
        <w:tc>
          <w:tcPr>
            <w:tcW w:w="1129" w:type="pct"/>
            <w:vAlign w:val="center"/>
          </w:tcPr>
          <w:p w14:paraId="33CE51E6">
            <w:pPr>
              <w:pStyle w:val="42"/>
              <w:rPr>
                <w:rFonts w:hint="default" w:ascii="Times New Roman" w:hAnsi="Times New Roman" w:eastAsia="宋体" w:cs="Times New Roman"/>
              </w:rPr>
            </w:pPr>
            <w:r>
              <w:rPr>
                <w:rFonts w:hint="default" w:ascii="Times New Roman" w:hAnsi="Times New Roman" w:eastAsia="宋体" w:cs="Times New Roman"/>
              </w:rPr>
              <w:t>投标文件组成</w:t>
            </w:r>
          </w:p>
        </w:tc>
        <w:tc>
          <w:tcPr>
            <w:tcW w:w="2740" w:type="pct"/>
            <w:vAlign w:val="center"/>
          </w:tcPr>
          <w:p w14:paraId="043F25CE">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符合比选文件第二章比选文件的构成“投标文件的组成”规定要求。</w:t>
            </w:r>
          </w:p>
        </w:tc>
        <w:tc>
          <w:tcPr>
            <w:tcW w:w="564" w:type="pct"/>
            <w:vAlign w:val="center"/>
          </w:tcPr>
          <w:p w14:paraId="3091F180">
            <w:pPr>
              <w:pStyle w:val="42"/>
              <w:rPr>
                <w:rFonts w:hint="default" w:ascii="Times New Roman" w:hAnsi="Times New Roman" w:eastAsia="宋体" w:cs="Times New Roman"/>
                <w:color w:val="FF0000"/>
              </w:rPr>
            </w:pPr>
          </w:p>
        </w:tc>
      </w:tr>
      <w:tr w14:paraId="7E58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5" w:type="pct"/>
            <w:vAlign w:val="center"/>
          </w:tcPr>
          <w:p w14:paraId="1DA2B1AB">
            <w:pPr>
              <w:pStyle w:val="42"/>
              <w:rPr>
                <w:rFonts w:hint="default" w:ascii="Times New Roman" w:hAnsi="Times New Roman" w:eastAsia="宋体" w:cs="Times New Roman"/>
              </w:rPr>
            </w:pPr>
            <w:r>
              <w:rPr>
                <w:rFonts w:hint="default" w:ascii="Times New Roman" w:hAnsi="Times New Roman" w:eastAsia="宋体" w:cs="Times New Roman"/>
              </w:rPr>
              <w:t>5</w:t>
            </w:r>
          </w:p>
        </w:tc>
        <w:tc>
          <w:tcPr>
            <w:tcW w:w="1129" w:type="pct"/>
            <w:vAlign w:val="center"/>
          </w:tcPr>
          <w:p w14:paraId="07E6A5D3">
            <w:pPr>
              <w:pStyle w:val="42"/>
              <w:rPr>
                <w:rFonts w:hint="default" w:ascii="Times New Roman" w:hAnsi="Times New Roman" w:eastAsia="宋体" w:cs="Times New Roman"/>
              </w:rPr>
            </w:pPr>
            <w:r>
              <w:rPr>
                <w:rFonts w:hint="default" w:ascii="Times New Roman" w:hAnsi="Times New Roman" w:eastAsia="宋体" w:cs="Times New Roman"/>
              </w:rPr>
              <w:t>投标文件签字、盖章</w:t>
            </w:r>
          </w:p>
        </w:tc>
        <w:tc>
          <w:tcPr>
            <w:tcW w:w="2740" w:type="pct"/>
            <w:vAlign w:val="center"/>
          </w:tcPr>
          <w:p w14:paraId="6649AAAA">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均按比选文件第二章要求签字、盖章。</w:t>
            </w:r>
          </w:p>
        </w:tc>
        <w:tc>
          <w:tcPr>
            <w:tcW w:w="564" w:type="pct"/>
            <w:vAlign w:val="center"/>
          </w:tcPr>
          <w:p w14:paraId="5E7F688A">
            <w:pPr>
              <w:pStyle w:val="42"/>
              <w:rPr>
                <w:rFonts w:hint="default" w:ascii="Times New Roman" w:hAnsi="Times New Roman" w:eastAsia="宋体" w:cs="Times New Roman"/>
                <w:color w:val="FF0000"/>
              </w:rPr>
            </w:pPr>
          </w:p>
        </w:tc>
      </w:tr>
    </w:tbl>
    <w:p w14:paraId="2D004922">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注：（1）上述全部符合合格条件的其结论为通过，通过资格审查的投标人才能进入本库，其中任何一项不符合合格条件的其结论为不通过，未通过资格审查的投标人不能进入本次评审环节，其投标文件按无效投标文件处理。如果</w:t>
      </w:r>
      <w:r>
        <w:rPr>
          <w:rFonts w:hint="eastAsia" w:ascii="Times New Roman" w:hAnsi="Times New Roman" w:cs="Times New Roman"/>
          <w:sz w:val="24"/>
          <w:lang w:eastAsia="zh-CN"/>
        </w:rPr>
        <w:t>比选评审小组</w:t>
      </w:r>
      <w:r>
        <w:rPr>
          <w:rFonts w:hint="default" w:ascii="Times New Roman" w:hAnsi="Times New Roman" w:eastAsia="宋体" w:cs="Times New Roman"/>
          <w:sz w:val="24"/>
        </w:rPr>
        <w:t>认为投标人有任意一项不通过的，应在资格性审查报告中载明不通过的具体原因。</w:t>
      </w:r>
    </w:p>
    <w:p w14:paraId="1A6C6B30">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w:t>
      </w:r>
      <w:bookmarkEnd w:id="20"/>
      <w:r>
        <w:rPr>
          <w:rFonts w:hint="default" w:ascii="Times New Roman" w:hAnsi="Times New Roman" w:eastAsia="宋体" w:cs="Times New Roman"/>
          <w:sz w:val="24"/>
        </w:rPr>
        <w:t>在本次比选活动中，若递交投标文件的投标人或通过资格审查的投标人数量不足3家，本次比选活动将作流标处理，流标后采购人可根据实际情况，重新组织比选或采用其他采购方式，相关公告在学校官网发布。</w:t>
      </w:r>
    </w:p>
    <w:sectPr>
      <w:pgSz w:w="11906" w:h="16838"/>
      <w:pgMar w:top="1440" w:right="1803" w:bottom="1440" w:left="1803" w:header="851" w:footer="992" w:gutter="0"/>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ail">
    <w:altName w:val="宋体"/>
    <w:panose1 w:val="020B0604020202020204"/>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Eʩ">
    <w:altName w:val="微软雅黑"/>
    <w:panose1 w:val="020B0604020202020204"/>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F300">
    <w:pPr>
      <w:pStyle w:val="17"/>
      <w:framePr w:wrap="around" w:vAnchor="text" w:hAnchor="margin" w:xAlign="center" w:y="1"/>
      <w:jc w:val="center"/>
      <w:rPr>
        <w:rStyle w:val="32"/>
      </w:rPr>
    </w:pPr>
  </w:p>
  <w:p w14:paraId="7A2F3805">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7BFA">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44</w:t>
    </w:r>
    <w:r>
      <w:fldChar w:fldCharType="end"/>
    </w:r>
  </w:p>
  <w:p w14:paraId="352AAF6B">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DAF4">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F8F43">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56</w:t>
    </w:r>
    <w:r>
      <w:fldChar w:fldCharType="end"/>
    </w:r>
  </w:p>
  <w:p w14:paraId="3600786E">
    <w:pPr>
      <w:pStyle w:val="17"/>
      <w:ind w:right="360"/>
    </w:pPr>
  </w:p>
  <w:p w14:paraId="69AE8E52"/>
  <w:p w14:paraId="72E55307"/>
  <w:p w14:paraId="45FE22FC"/>
  <w:p w14:paraId="7D2CEE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D148">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30488">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F162"/>
    <w:multiLevelType w:val="singleLevel"/>
    <w:tmpl w:val="8A09F162"/>
    <w:lvl w:ilvl="0" w:tentative="0">
      <w:start w:val="1"/>
      <w:numFmt w:val="decimal"/>
      <w:lvlText w:val="%1."/>
      <w:lvlJc w:val="left"/>
      <w:pPr>
        <w:tabs>
          <w:tab w:val="left" w:pos="312"/>
        </w:tabs>
      </w:p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87D89C6"/>
    <w:multiLevelType w:val="singleLevel"/>
    <w:tmpl w:val="587D89C6"/>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HorizontalSpacing w:val="105"/>
  <w:drawingGridVerticalSpacing w:val="319"/>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wMTdkMDJmYzA0MGNhZDlkNjQ4YjBiZDExZTkxZGYifQ=="/>
  </w:docVars>
  <w:rsids>
    <w:rsidRoot w:val="00172A27"/>
    <w:rsid w:val="00000B84"/>
    <w:rsid w:val="00001FF3"/>
    <w:rsid w:val="00005DD3"/>
    <w:rsid w:val="00012558"/>
    <w:rsid w:val="00012AD0"/>
    <w:rsid w:val="00013654"/>
    <w:rsid w:val="00013ADD"/>
    <w:rsid w:val="00017575"/>
    <w:rsid w:val="00020073"/>
    <w:rsid w:val="00020B5C"/>
    <w:rsid w:val="00021308"/>
    <w:rsid w:val="00023159"/>
    <w:rsid w:val="000236CB"/>
    <w:rsid w:val="000253C4"/>
    <w:rsid w:val="000275C2"/>
    <w:rsid w:val="0003159C"/>
    <w:rsid w:val="0003174E"/>
    <w:rsid w:val="00036333"/>
    <w:rsid w:val="0003636B"/>
    <w:rsid w:val="00036EEF"/>
    <w:rsid w:val="0003748E"/>
    <w:rsid w:val="000410FE"/>
    <w:rsid w:val="000504B2"/>
    <w:rsid w:val="00055800"/>
    <w:rsid w:val="00055D37"/>
    <w:rsid w:val="000608CE"/>
    <w:rsid w:val="0006208C"/>
    <w:rsid w:val="00064D82"/>
    <w:rsid w:val="00073646"/>
    <w:rsid w:val="00074F3A"/>
    <w:rsid w:val="00080C10"/>
    <w:rsid w:val="00082566"/>
    <w:rsid w:val="00082BFC"/>
    <w:rsid w:val="00083635"/>
    <w:rsid w:val="00084443"/>
    <w:rsid w:val="00084ED2"/>
    <w:rsid w:val="000855D8"/>
    <w:rsid w:val="000900C7"/>
    <w:rsid w:val="000905CB"/>
    <w:rsid w:val="00094182"/>
    <w:rsid w:val="00094EEB"/>
    <w:rsid w:val="000962CE"/>
    <w:rsid w:val="000964BE"/>
    <w:rsid w:val="00097BFF"/>
    <w:rsid w:val="000A00C6"/>
    <w:rsid w:val="000A138A"/>
    <w:rsid w:val="000A1718"/>
    <w:rsid w:val="000A246A"/>
    <w:rsid w:val="000A5A72"/>
    <w:rsid w:val="000A6E82"/>
    <w:rsid w:val="000A70F2"/>
    <w:rsid w:val="000B0B46"/>
    <w:rsid w:val="000B20FB"/>
    <w:rsid w:val="000B4487"/>
    <w:rsid w:val="000B53E5"/>
    <w:rsid w:val="000B6353"/>
    <w:rsid w:val="000B6577"/>
    <w:rsid w:val="000B7DAF"/>
    <w:rsid w:val="000C0B5D"/>
    <w:rsid w:val="000C209D"/>
    <w:rsid w:val="000C297C"/>
    <w:rsid w:val="000C3EA5"/>
    <w:rsid w:val="000C5E75"/>
    <w:rsid w:val="000C6FE5"/>
    <w:rsid w:val="000D22E0"/>
    <w:rsid w:val="000D611D"/>
    <w:rsid w:val="000D717B"/>
    <w:rsid w:val="000E21F8"/>
    <w:rsid w:val="000E365B"/>
    <w:rsid w:val="000E4497"/>
    <w:rsid w:val="000F2BED"/>
    <w:rsid w:val="000F3201"/>
    <w:rsid w:val="000F3DFD"/>
    <w:rsid w:val="000F5A10"/>
    <w:rsid w:val="000F6EC0"/>
    <w:rsid w:val="000F726D"/>
    <w:rsid w:val="000F789C"/>
    <w:rsid w:val="00100C00"/>
    <w:rsid w:val="00100E92"/>
    <w:rsid w:val="00101CB3"/>
    <w:rsid w:val="00101EDC"/>
    <w:rsid w:val="00101FA6"/>
    <w:rsid w:val="00103B64"/>
    <w:rsid w:val="00104043"/>
    <w:rsid w:val="00106212"/>
    <w:rsid w:val="001068FD"/>
    <w:rsid w:val="00106D7C"/>
    <w:rsid w:val="00110BF8"/>
    <w:rsid w:val="00114138"/>
    <w:rsid w:val="00120F20"/>
    <w:rsid w:val="00123661"/>
    <w:rsid w:val="001300AD"/>
    <w:rsid w:val="001324D0"/>
    <w:rsid w:val="00132EA0"/>
    <w:rsid w:val="00133160"/>
    <w:rsid w:val="00135845"/>
    <w:rsid w:val="00140BC6"/>
    <w:rsid w:val="00140FF8"/>
    <w:rsid w:val="00141408"/>
    <w:rsid w:val="001428A0"/>
    <w:rsid w:val="001442A1"/>
    <w:rsid w:val="0014551A"/>
    <w:rsid w:val="00151E37"/>
    <w:rsid w:val="00152916"/>
    <w:rsid w:val="00155AAC"/>
    <w:rsid w:val="001619E7"/>
    <w:rsid w:val="00166245"/>
    <w:rsid w:val="00170107"/>
    <w:rsid w:val="00170AEA"/>
    <w:rsid w:val="0017111E"/>
    <w:rsid w:val="001724F8"/>
    <w:rsid w:val="00172A27"/>
    <w:rsid w:val="00176901"/>
    <w:rsid w:val="001833F5"/>
    <w:rsid w:val="00185C77"/>
    <w:rsid w:val="00186113"/>
    <w:rsid w:val="00193B69"/>
    <w:rsid w:val="00196072"/>
    <w:rsid w:val="001976B7"/>
    <w:rsid w:val="001A34F3"/>
    <w:rsid w:val="001A5C03"/>
    <w:rsid w:val="001A6131"/>
    <w:rsid w:val="001A69CA"/>
    <w:rsid w:val="001B1735"/>
    <w:rsid w:val="001B3A7B"/>
    <w:rsid w:val="001B4294"/>
    <w:rsid w:val="001B597F"/>
    <w:rsid w:val="001B6171"/>
    <w:rsid w:val="001B738B"/>
    <w:rsid w:val="001C03A0"/>
    <w:rsid w:val="001C2181"/>
    <w:rsid w:val="001C6ECA"/>
    <w:rsid w:val="001D01D8"/>
    <w:rsid w:val="001D4B25"/>
    <w:rsid w:val="001D4B8D"/>
    <w:rsid w:val="001E1A2A"/>
    <w:rsid w:val="001E1ED1"/>
    <w:rsid w:val="001E3FFA"/>
    <w:rsid w:val="001E7DDD"/>
    <w:rsid w:val="001F1371"/>
    <w:rsid w:val="0020158B"/>
    <w:rsid w:val="00204A0D"/>
    <w:rsid w:val="00210C70"/>
    <w:rsid w:val="00210EAA"/>
    <w:rsid w:val="002120E1"/>
    <w:rsid w:val="002129B6"/>
    <w:rsid w:val="002129C1"/>
    <w:rsid w:val="00213C76"/>
    <w:rsid w:val="00213E1D"/>
    <w:rsid w:val="00216090"/>
    <w:rsid w:val="0021737C"/>
    <w:rsid w:val="002219F1"/>
    <w:rsid w:val="00223F63"/>
    <w:rsid w:val="0023234A"/>
    <w:rsid w:val="002351A5"/>
    <w:rsid w:val="002400FF"/>
    <w:rsid w:val="00243F3F"/>
    <w:rsid w:val="00245839"/>
    <w:rsid w:val="002507AE"/>
    <w:rsid w:val="0025521E"/>
    <w:rsid w:val="002575B3"/>
    <w:rsid w:val="002615B1"/>
    <w:rsid w:val="00261B14"/>
    <w:rsid w:val="002636ED"/>
    <w:rsid w:val="002660E0"/>
    <w:rsid w:val="002678E1"/>
    <w:rsid w:val="00267D57"/>
    <w:rsid w:val="002703ED"/>
    <w:rsid w:val="002729EC"/>
    <w:rsid w:val="00285CF5"/>
    <w:rsid w:val="00286A2D"/>
    <w:rsid w:val="00291E47"/>
    <w:rsid w:val="0029225C"/>
    <w:rsid w:val="00292ABF"/>
    <w:rsid w:val="0029302C"/>
    <w:rsid w:val="00293AE7"/>
    <w:rsid w:val="002A44C8"/>
    <w:rsid w:val="002B18B3"/>
    <w:rsid w:val="002B2897"/>
    <w:rsid w:val="002B3F90"/>
    <w:rsid w:val="002B5934"/>
    <w:rsid w:val="002B6198"/>
    <w:rsid w:val="002B734E"/>
    <w:rsid w:val="002C1197"/>
    <w:rsid w:val="002C62B8"/>
    <w:rsid w:val="002C7511"/>
    <w:rsid w:val="002C7CE4"/>
    <w:rsid w:val="002D12EA"/>
    <w:rsid w:val="002D2655"/>
    <w:rsid w:val="002D6171"/>
    <w:rsid w:val="002D6736"/>
    <w:rsid w:val="002E1022"/>
    <w:rsid w:val="002E6277"/>
    <w:rsid w:val="002E7648"/>
    <w:rsid w:val="002F1AAA"/>
    <w:rsid w:val="002F2C9B"/>
    <w:rsid w:val="002F4197"/>
    <w:rsid w:val="002F56EB"/>
    <w:rsid w:val="002F5B9B"/>
    <w:rsid w:val="002F7E1D"/>
    <w:rsid w:val="00301AC0"/>
    <w:rsid w:val="003027FF"/>
    <w:rsid w:val="00303552"/>
    <w:rsid w:val="00303E08"/>
    <w:rsid w:val="00311DBA"/>
    <w:rsid w:val="00314A71"/>
    <w:rsid w:val="0031619E"/>
    <w:rsid w:val="0032007D"/>
    <w:rsid w:val="0032103B"/>
    <w:rsid w:val="00321E54"/>
    <w:rsid w:val="003228F7"/>
    <w:rsid w:val="0032547E"/>
    <w:rsid w:val="0033082A"/>
    <w:rsid w:val="0033181B"/>
    <w:rsid w:val="00333F3C"/>
    <w:rsid w:val="0033648D"/>
    <w:rsid w:val="00336BBD"/>
    <w:rsid w:val="00336DC7"/>
    <w:rsid w:val="00340DA5"/>
    <w:rsid w:val="0034212B"/>
    <w:rsid w:val="003523E4"/>
    <w:rsid w:val="00353219"/>
    <w:rsid w:val="00355A1B"/>
    <w:rsid w:val="00357684"/>
    <w:rsid w:val="00360451"/>
    <w:rsid w:val="00363398"/>
    <w:rsid w:val="003643D6"/>
    <w:rsid w:val="00364F2C"/>
    <w:rsid w:val="003651A1"/>
    <w:rsid w:val="00370802"/>
    <w:rsid w:val="003738E0"/>
    <w:rsid w:val="00374D58"/>
    <w:rsid w:val="003752AC"/>
    <w:rsid w:val="00375778"/>
    <w:rsid w:val="00377400"/>
    <w:rsid w:val="0038006F"/>
    <w:rsid w:val="0038072A"/>
    <w:rsid w:val="00381DA3"/>
    <w:rsid w:val="00387461"/>
    <w:rsid w:val="003A0382"/>
    <w:rsid w:val="003A1953"/>
    <w:rsid w:val="003A377C"/>
    <w:rsid w:val="003A4CEA"/>
    <w:rsid w:val="003A512C"/>
    <w:rsid w:val="003A5492"/>
    <w:rsid w:val="003A5725"/>
    <w:rsid w:val="003A5AF7"/>
    <w:rsid w:val="003B2DCF"/>
    <w:rsid w:val="003B4032"/>
    <w:rsid w:val="003B6D35"/>
    <w:rsid w:val="003B6EF3"/>
    <w:rsid w:val="003C05BE"/>
    <w:rsid w:val="003C2287"/>
    <w:rsid w:val="003C6641"/>
    <w:rsid w:val="003D13C3"/>
    <w:rsid w:val="003D28FB"/>
    <w:rsid w:val="003D6FDB"/>
    <w:rsid w:val="003E1ABC"/>
    <w:rsid w:val="003E207C"/>
    <w:rsid w:val="003E77F8"/>
    <w:rsid w:val="003E7E7A"/>
    <w:rsid w:val="003F0AB3"/>
    <w:rsid w:val="003F353C"/>
    <w:rsid w:val="003F5469"/>
    <w:rsid w:val="003F5BCC"/>
    <w:rsid w:val="003F7FF5"/>
    <w:rsid w:val="0040056A"/>
    <w:rsid w:val="00400DA8"/>
    <w:rsid w:val="00401BB9"/>
    <w:rsid w:val="00403ABE"/>
    <w:rsid w:val="004049E5"/>
    <w:rsid w:val="00404A61"/>
    <w:rsid w:val="00406398"/>
    <w:rsid w:val="0040752F"/>
    <w:rsid w:val="00410564"/>
    <w:rsid w:val="0041137A"/>
    <w:rsid w:val="00412BD8"/>
    <w:rsid w:val="00414226"/>
    <w:rsid w:val="00414296"/>
    <w:rsid w:val="0041526D"/>
    <w:rsid w:val="00417A45"/>
    <w:rsid w:val="00422803"/>
    <w:rsid w:val="00423F0D"/>
    <w:rsid w:val="00437FD9"/>
    <w:rsid w:val="00440990"/>
    <w:rsid w:val="00441288"/>
    <w:rsid w:val="004435AC"/>
    <w:rsid w:val="00445E84"/>
    <w:rsid w:val="00447D55"/>
    <w:rsid w:val="00450099"/>
    <w:rsid w:val="0045072B"/>
    <w:rsid w:val="00452FD6"/>
    <w:rsid w:val="00455527"/>
    <w:rsid w:val="00460537"/>
    <w:rsid w:val="004647C2"/>
    <w:rsid w:val="00465D6A"/>
    <w:rsid w:val="004669AB"/>
    <w:rsid w:val="004723AF"/>
    <w:rsid w:val="00473E1B"/>
    <w:rsid w:val="00474312"/>
    <w:rsid w:val="00475D4E"/>
    <w:rsid w:val="00476048"/>
    <w:rsid w:val="00476799"/>
    <w:rsid w:val="0047730B"/>
    <w:rsid w:val="00480C72"/>
    <w:rsid w:val="00482AE7"/>
    <w:rsid w:val="00482EF1"/>
    <w:rsid w:val="00484574"/>
    <w:rsid w:val="00484FBD"/>
    <w:rsid w:val="00486061"/>
    <w:rsid w:val="004938AE"/>
    <w:rsid w:val="004941BE"/>
    <w:rsid w:val="00494724"/>
    <w:rsid w:val="004961BE"/>
    <w:rsid w:val="004A0428"/>
    <w:rsid w:val="004A1FEB"/>
    <w:rsid w:val="004A251B"/>
    <w:rsid w:val="004A2E37"/>
    <w:rsid w:val="004A37DE"/>
    <w:rsid w:val="004A3B7B"/>
    <w:rsid w:val="004A4F6C"/>
    <w:rsid w:val="004A7B88"/>
    <w:rsid w:val="004B0037"/>
    <w:rsid w:val="004C2381"/>
    <w:rsid w:val="004D104E"/>
    <w:rsid w:val="004D1906"/>
    <w:rsid w:val="004D4FDE"/>
    <w:rsid w:val="004D6897"/>
    <w:rsid w:val="004D6F96"/>
    <w:rsid w:val="004E5C0A"/>
    <w:rsid w:val="004F18F5"/>
    <w:rsid w:val="004F31D4"/>
    <w:rsid w:val="004F7496"/>
    <w:rsid w:val="00503663"/>
    <w:rsid w:val="00505760"/>
    <w:rsid w:val="005071F4"/>
    <w:rsid w:val="00507E56"/>
    <w:rsid w:val="00510EEA"/>
    <w:rsid w:val="0051517B"/>
    <w:rsid w:val="00515257"/>
    <w:rsid w:val="00517396"/>
    <w:rsid w:val="0051782E"/>
    <w:rsid w:val="00521311"/>
    <w:rsid w:val="00521D6A"/>
    <w:rsid w:val="00522DAA"/>
    <w:rsid w:val="00523645"/>
    <w:rsid w:val="00524EDE"/>
    <w:rsid w:val="00530889"/>
    <w:rsid w:val="00540BAB"/>
    <w:rsid w:val="00545917"/>
    <w:rsid w:val="00545D63"/>
    <w:rsid w:val="005466C2"/>
    <w:rsid w:val="00547629"/>
    <w:rsid w:val="00547B3F"/>
    <w:rsid w:val="005504CC"/>
    <w:rsid w:val="00550AED"/>
    <w:rsid w:val="00552F27"/>
    <w:rsid w:val="005548CD"/>
    <w:rsid w:val="005559E1"/>
    <w:rsid w:val="0056283F"/>
    <w:rsid w:val="00563B72"/>
    <w:rsid w:val="00564AE6"/>
    <w:rsid w:val="005662BB"/>
    <w:rsid w:val="00571743"/>
    <w:rsid w:val="005717CE"/>
    <w:rsid w:val="005772D0"/>
    <w:rsid w:val="00580B76"/>
    <w:rsid w:val="005835F9"/>
    <w:rsid w:val="00584514"/>
    <w:rsid w:val="00591D59"/>
    <w:rsid w:val="00592FA0"/>
    <w:rsid w:val="0059525C"/>
    <w:rsid w:val="00595997"/>
    <w:rsid w:val="005A0EF9"/>
    <w:rsid w:val="005A1F1D"/>
    <w:rsid w:val="005A2F42"/>
    <w:rsid w:val="005A3B30"/>
    <w:rsid w:val="005B182F"/>
    <w:rsid w:val="005B1B85"/>
    <w:rsid w:val="005B3A8D"/>
    <w:rsid w:val="005B413D"/>
    <w:rsid w:val="005B5D4D"/>
    <w:rsid w:val="005C29DA"/>
    <w:rsid w:val="005C3E99"/>
    <w:rsid w:val="005C5E35"/>
    <w:rsid w:val="005C5F85"/>
    <w:rsid w:val="005C7119"/>
    <w:rsid w:val="005C7CD0"/>
    <w:rsid w:val="005D19C9"/>
    <w:rsid w:val="005D1E46"/>
    <w:rsid w:val="005D4480"/>
    <w:rsid w:val="005D4FD3"/>
    <w:rsid w:val="005D67AE"/>
    <w:rsid w:val="005D740D"/>
    <w:rsid w:val="005D7984"/>
    <w:rsid w:val="005E2C23"/>
    <w:rsid w:val="005E38FD"/>
    <w:rsid w:val="005E3C6A"/>
    <w:rsid w:val="005E4968"/>
    <w:rsid w:val="005E732D"/>
    <w:rsid w:val="005E7B05"/>
    <w:rsid w:val="005F019E"/>
    <w:rsid w:val="005F21CA"/>
    <w:rsid w:val="005F5D17"/>
    <w:rsid w:val="006026E5"/>
    <w:rsid w:val="00602FBF"/>
    <w:rsid w:val="006036F2"/>
    <w:rsid w:val="006044C7"/>
    <w:rsid w:val="006044E3"/>
    <w:rsid w:val="00605172"/>
    <w:rsid w:val="006054ED"/>
    <w:rsid w:val="00612C28"/>
    <w:rsid w:val="006200BC"/>
    <w:rsid w:val="00620709"/>
    <w:rsid w:val="00621179"/>
    <w:rsid w:val="00622A80"/>
    <w:rsid w:val="006243C6"/>
    <w:rsid w:val="00626271"/>
    <w:rsid w:val="006263F2"/>
    <w:rsid w:val="006271A4"/>
    <w:rsid w:val="00627F0F"/>
    <w:rsid w:val="006317A4"/>
    <w:rsid w:val="00635EF8"/>
    <w:rsid w:val="00646C87"/>
    <w:rsid w:val="006510A0"/>
    <w:rsid w:val="006512AC"/>
    <w:rsid w:val="00652B7F"/>
    <w:rsid w:val="00654FE2"/>
    <w:rsid w:val="006623B5"/>
    <w:rsid w:val="00662E2F"/>
    <w:rsid w:val="0066354E"/>
    <w:rsid w:val="006654EF"/>
    <w:rsid w:val="00671095"/>
    <w:rsid w:val="00672748"/>
    <w:rsid w:val="00672878"/>
    <w:rsid w:val="00672A41"/>
    <w:rsid w:val="0067387B"/>
    <w:rsid w:val="006746C8"/>
    <w:rsid w:val="00676C2F"/>
    <w:rsid w:val="00677113"/>
    <w:rsid w:val="00681856"/>
    <w:rsid w:val="00683A41"/>
    <w:rsid w:val="00683D89"/>
    <w:rsid w:val="006847CF"/>
    <w:rsid w:val="006853DD"/>
    <w:rsid w:val="00686CE8"/>
    <w:rsid w:val="00687922"/>
    <w:rsid w:val="00692377"/>
    <w:rsid w:val="00692F99"/>
    <w:rsid w:val="006A1067"/>
    <w:rsid w:val="006A3E5E"/>
    <w:rsid w:val="006A5C53"/>
    <w:rsid w:val="006A6B0A"/>
    <w:rsid w:val="006B446A"/>
    <w:rsid w:val="006C02AF"/>
    <w:rsid w:val="006C0888"/>
    <w:rsid w:val="006C1E5C"/>
    <w:rsid w:val="006C287B"/>
    <w:rsid w:val="006D3B9E"/>
    <w:rsid w:val="006D5B77"/>
    <w:rsid w:val="006D68EE"/>
    <w:rsid w:val="006D7256"/>
    <w:rsid w:val="006E0AC8"/>
    <w:rsid w:val="006E284F"/>
    <w:rsid w:val="006F1390"/>
    <w:rsid w:val="006F1ACB"/>
    <w:rsid w:val="006F2FC8"/>
    <w:rsid w:val="006F518F"/>
    <w:rsid w:val="006F670E"/>
    <w:rsid w:val="006F7719"/>
    <w:rsid w:val="00700528"/>
    <w:rsid w:val="007014F1"/>
    <w:rsid w:val="00701847"/>
    <w:rsid w:val="00707412"/>
    <w:rsid w:val="0071016D"/>
    <w:rsid w:val="00712E8B"/>
    <w:rsid w:val="00713D0E"/>
    <w:rsid w:val="00721C89"/>
    <w:rsid w:val="00721E59"/>
    <w:rsid w:val="0072289E"/>
    <w:rsid w:val="00722A7C"/>
    <w:rsid w:val="007244E6"/>
    <w:rsid w:val="00727576"/>
    <w:rsid w:val="00732FA4"/>
    <w:rsid w:val="00737D7E"/>
    <w:rsid w:val="00741DC1"/>
    <w:rsid w:val="00742C56"/>
    <w:rsid w:val="007454D0"/>
    <w:rsid w:val="00751AA4"/>
    <w:rsid w:val="00752227"/>
    <w:rsid w:val="0076081B"/>
    <w:rsid w:val="00761BF0"/>
    <w:rsid w:val="00765E2E"/>
    <w:rsid w:val="0077070A"/>
    <w:rsid w:val="007710FF"/>
    <w:rsid w:val="007739BB"/>
    <w:rsid w:val="007748E4"/>
    <w:rsid w:val="007800D1"/>
    <w:rsid w:val="00780725"/>
    <w:rsid w:val="0078083A"/>
    <w:rsid w:val="00785078"/>
    <w:rsid w:val="00791C59"/>
    <w:rsid w:val="007A06CA"/>
    <w:rsid w:val="007A21C4"/>
    <w:rsid w:val="007A5395"/>
    <w:rsid w:val="007A683D"/>
    <w:rsid w:val="007A6B90"/>
    <w:rsid w:val="007A6E64"/>
    <w:rsid w:val="007B2AB3"/>
    <w:rsid w:val="007B5101"/>
    <w:rsid w:val="007C0117"/>
    <w:rsid w:val="007C0E57"/>
    <w:rsid w:val="007C158E"/>
    <w:rsid w:val="007C2E13"/>
    <w:rsid w:val="007C4463"/>
    <w:rsid w:val="007C6A9A"/>
    <w:rsid w:val="007C7975"/>
    <w:rsid w:val="007C7D30"/>
    <w:rsid w:val="007D0BAC"/>
    <w:rsid w:val="007D0EDC"/>
    <w:rsid w:val="007D1567"/>
    <w:rsid w:val="007D271E"/>
    <w:rsid w:val="007D4360"/>
    <w:rsid w:val="007D60B4"/>
    <w:rsid w:val="007E1146"/>
    <w:rsid w:val="007E6497"/>
    <w:rsid w:val="007F0326"/>
    <w:rsid w:val="007F31F0"/>
    <w:rsid w:val="007F39D9"/>
    <w:rsid w:val="007F5A85"/>
    <w:rsid w:val="007F6443"/>
    <w:rsid w:val="00800E9D"/>
    <w:rsid w:val="008017C6"/>
    <w:rsid w:val="00802EA2"/>
    <w:rsid w:val="0080361C"/>
    <w:rsid w:val="00804993"/>
    <w:rsid w:val="00805803"/>
    <w:rsid w:val="00807983"/>
    <w:rsid w:val="00807AA2"/>
    <w:rsid w:val="00810496"/>
    <w:rsid w:val="00810E55"/>
    <w:rsid w:val="008120D6"/>
    <w:rsid w:val="00812F02"/>
    <w:rsid w:val="00813725"/>
    <w:rsid w:val="008139AC"/>
    <w:rsid w:val="00813FBA"/>
    <w:rsid w:val="00814DCC"/>
    <w:rsid w:val="00814FCC"/>
    <w:rsid w:val="00820C06"/>
    <w:rsid w:val="00821093"/>
    <w:rsid w:val="008216D9"/>
    <w:rsid w:val="00822F80"/>
    <w:rsid w:val="00823749"/>
    <w:rsid w:val="00827C4C"/>
    <w:rsid w:val="00830147"/>
    <w:rsid w:val="00830632"/>
    <w:rsid w:val="00830D15"/>
    <w:rsid w:val="00830F90"/>
    <w:rsid w:val="00831363"/>
    <w:rsid w:val="0083429B"/>
    <w:rsid w:val="008345AE"/>
    <w:rsid w:val="00835F45"/>
    <w:rsid w:val="0083602E"/>
    <w:rsid w:val="00840854"/>
    <w:rsid w:val="008466D1"/>
    <w:rsid w:val="00846872"/>
    <w:rsid w:val="008547C1"/>
    <w:rsid w:val="00855CB9"/>
    <w:rsid w:val="0086005D"/>
    <w:rsid w:val="00860824"/>
    <w:rsid w:val="00860A8B"/>
    <w:rsid w:val="008620CA"/>
    <w:rsid w:val="00864303"/>
    <w:rsid w:val="00864F1F"/>
    <w:rsid w:val="00865E19"/>
    <w:rsid w:val="008713BE"/>
    <w:rsid w:val="0087209F"/>
    <w:rsid w:val="00874357"/>
    <w:rsid w:val="00875B89"/>
    <w:rsid w:val="008761FD"/>
    <w:rsid w:val="00880309"/>
    <w:rsid w:val="00880760"/>
    <w:rsid w:val="00882228"/>
    <w:rsid w:val="00884F0B"/>
    <w:rsid w:val="00884FB9"/>
    <w:rsid w:val="0088578D"/>
    <w:rsid w:val="008865C8"/>
    <w:rsid w:val="00886CE7"/>
    <w:rsid w:val="00890682"/>
    <w:rsid w:val="00892E20"/>
    <w:rsid w:val="0089354F"/>
    <w:rsid w:val="00893DAE"/>
    <w:rsid w:val="00894017"/>
    <w:rsid w:val="008A1F00"/>
    <w:rsid w:val="008A4CF4"/>
    <w:rsid w:val="008A7B4B"/>
    <w:rsid w:val="008B2F66"/>
    <w:rsid w:val="008B3181"/>
    <w:rsid w:val="008B3983"/>
    <w:rsid w:val="008C2375"/>
    <w:rsid w:val="008C3587"/>
    <w:rsid w:val="008C3996"/>
    <w:rsid w:val="008C3E93"/>
    <w:rsid w:val="008C627B"/>
    <w:rsid w:val="008C7C02"/>
    <w:rsid w:val="008D1365"/>
    <w:rsid w:val="008D2973"/>
    <w:rsid w:val="008D4D29"/>
    <w:rsid w:val="008D5047"/>
    <w:rsid w:val="008D63F2"/>
    <w:rsid w:val="008E0BB4"/>
    <w:rsid w:val="008E3091"/>
    <w:rsid w:val="008E4F83"/>
    <w:rsid w:val="008E59E6"/>
    <w:rsid w:val="008E6C8C"/>
    <w:rsid w:val="008E6CDA"/>
    <w:rsid w:val="008F1AF9"/>
    <w:rsid w:val="008F5213"/>
    <w:rsid w:val="008F76F0"/>
    <w:rsid w:val="00902161"/>
    <w:rsid w:val="00904A04"/>
    <w:rsid w:val="009067DD"/>
    <w:rsid w:val="009069BA"/>
    <w:rsid w:val="00906E67"/>
    <w:rsid w:val="0090786D"/>
    <w:rsid w:val="00907E27"/>
    <w:rsid w:val="009103E6"/>
    <w:rsid w:val="009135B4"/>
    <w:rsid w:val="009168D9"/>
    <w:rsid w:val="00916F97"/>
    <w:rsid w:val="00921344"/>
    <w:rsid w:val="00926A1B"/>
    <w:rsid w:val="0093229A"/>
    <w:rsid w:val="00932A88"/>
    <w:rsid w:val="00933CAE"/>
    <w:rsid w:val="00934C0E"/>
    <w:rsid w:val="00934F54"/>
    <w:rsid w:val="00935A82"/>
    <w:rsid w:val="00937F10"/>
    <w:rsid w:val="00942BA7"/>
    <w:rsid w:val="009458C9"/>
    <w:rsid w:val="009468F9"/>
    <w:rsid w:val="00954582"/>
    <w:rsid w:val="00957FED"/>
    <w:rsid w:val="00960995"/>
    <w:rsid w:val="00961372"/>
    <w:rsid w:val="00963FA6"/>
    <w:rsid w:val="00964405"/>
    <w:rsid w:val="0096619B"/>
    <w:rsid w:val="00967537"/>
    <w:rsid w:val="009734B4"/>
    <w:rsid w:val="00976578"/>
    <w:rsid w:val="00986F69"/>
    <w:rsid w:val="0098717E"/>
    <w:rsid w:val="00987B55"/>
    <w:rsid w:val="00992DFA"/>
    <w:rsid w:val="00996A98"/>
    <w:rsid w:val="00996F31"/>
    <w:rsid w:val="009979FD"/>
    <w:rsid w:val="00997B40"/>
    <w:rsid w:val="009A55F3"/>
    <w:rsid w:val="009B10BE"/>
    <w:rsid w:val="009B4387"/>
    <w:rsid w:val="009B53A4"/>
    <w:rsid w:val="009B78C2"/>
    <w:rsid w:val="009C29A3"/>
    <w:rsid w:val="009C2D77"/>
    <w:rsid w:val="009C517C"/>
    <w:rsid w:val="009C5480"/>
    <w:rsid w:val="009C5643"/>
    <w:rsid w:val="009C6DAD"/>
    <w:rsid w:val="009C7AF2"/>
    <w:rsid w:val="009D14E1"/>
    <w:rsid w:val="009D1D87"/>
    <w:rsid w:val="009D284C"/>
    <w:rsid w:val="009D5343"/>
    <w:rsid w:val="009D55C4"/>
    <w:rsid w:val="009E0530"/>
    <w:rsid w:val="009E49C7"/>
    <w:rsid w:val="009E6F5D"/>
    <w:rsid w:val="009E7598"/>
    <w:rsid w:val="009F2F4A"/>
    <w:rsid w:val="009F4C51"/>
    <w:rsid w:val="009F4CCF"/>
    <w:rsid w:val="00A00F95"/>
    <w:rsid w:val="00A02BEE"/>
    <w:rsid w:val="00A03844"/>
    <w:rsid w:val="00A03B1B"/>
    <w:rsid w:val="00A2065A"/>
    <w:rsid w:val="00A20E85"/>
    <w:rsid w:val="00A25F90"/>
    <w:rsid w:val="00A312B1"/>
    <w:rsid w:val="00A31AA6"/>
    <w:rsid w:val="00A367C9"/>
    <w:rsid w:val="00A37A82"/>
    <w:rsid w:val="00A403CB"/>
    <w:rsid w:val="00A41094"/>
    <w:rsid w:val="00A427C4"/>
    <w:rsid w:val="00A42BDC"/>
    <w:rsid w:val="00A44B42"/>
    <w:rsid w:val="00A46AA6"/>
    <w:rsid w:val="00A53715"/>
    <w:rsid w:val="00A55A7F"/>
    <w:rsid w:val="00A63064"/>
    <w:rsid w:val="00A6317E"/>
    <w:rsid w:val="00A63261"/>
    <w:rsid w:val="00A66730"/>
    <w:rsid w:val="00A70669"/>
    <w:rsid w:val="00A71C35"/>
    <w:rsid w:val="00A76629"/>
    <w:rsid w:val="00A76EF9"/>
    <w:rsid w:val="00A77EBE"/>
    <w:rsid w:val="00A81A9C"/>
    <w:rsid w:val="00A836BB"/>
    <w:rsid w:val="00A836EA"/>
    <w:rsid w:val="00A8537B"/>
    <w:rsid w:val="00A90A19"/>
    <w:rsid w:val="00A93FB9"/>
    <w:rsid w:val="00A964FD"/>
    <w:rsid w:val="00A96BB2"/>
    <w:rsid w:val="00A977EC"/>
    <w:rsid w:val="00A97A6F"/>
    <w:rsid w:val="00AA00F1"/>
    <w:rsid w:val="00AA0969"/>
    <w:rsid w:val="00AA0AAC"/>
    <w:rsid w:val="00AA0FDE"/>
    <w:rsid w:val="00AA3431"/>
    <w:rsid w:val="00AA678A"/>
    <w:rsid w:val="00AB131C"/>
    <w:rsid w:val="00AB3434"/>
    <w:rsid w:val="00AB449F"/>
    <w:rsid w:val="00AC1677"/>
    <w:rsid w:val="00AC42B7"/>
    <w:rsid w:val="00AC5B81"/>
    <w:rsid w:val="00AC7AC5"/>
    <w:rsid w:val="00AD0210"/>
    <w:rsid w:val="00AD0386"/>
    <w:rsid w:val="00AD12B8"/>
    <w:rsid w:val="00AD36EA"/>
    <w:rsid w:val="00AD4C2E"/>
    <w:rsid w:val="00AD53D9"/>
    <w:rsid w:val="00AE115C"/>
    <w:rsid w:val="00AE768A"/>
    <w:rsid w:val="00AE7759"/>
    <w:rsid w:val="00AF04E6"/>
    <w:rsid w:val="00AF0D6C"/>
    <w:rsid w:val="00AF30B3"/>
    <w:rsid w:val="00AF3848"/>
    <w:rsid w:val="00AF60F9"/>
    <w:rsid w:val="00B012E4"/>
    <w:rsid w:val="00B013A4"/>
    <w:rsid w:val="00B0193A"/>
    <w:rsid w:val="00B020D7"/>
    <w:rsid w:val="00B0294F"/>
    <w:rsid w:val="00B036AA"/>
    <w:rsid w:val="00B04EE9"/>
    <w:rsid w:val="00B0680F"/>
    <w:rsid w:val="00B07FA0"/>
    <w:rsid w:val="00B10039"/>
    <w:rsid w:val="00B115E1"/>
    <w:rsid w:val="00B11FFA"/>
    <w:rsid w:val="00B1737E"/>
    <w:rsid w:val="00B2007F"/>
    <w:rsid w:val="00B219E5"/>
    <w:rsid w:val="00B24DBD"/>
    <w:rsid w:val="00B27568"/>
    <w:rsid w:val="00B27E55"/>
    <w:rsid w:val="00B30932"/>
    <w:rsid w:val="00B34514"/>
    <w:rsid w:val="00B34FCC"/>
    <w:rsid w:val="00B45F68"/>
    <w:rsid w:val="00B468FA"/>
    <w:rsid w:val="00B47377"/>
    <w:rsid w:val="00B50071"/>
    <w:rsid w:val="00B52472"/>
    <w:rsid w:val="00B53500"/>
    <w:rsid w:val="00B54455"/>
    <w:rsid w:val="00B54EE8"/>
    <w:rsid w:val="00B55F90"/>
    <w:rsid w:val="00B5718D"/>
    <w:rsid w:val="00B57617"/>
    <w:rsid w:val="00B6071A"/>
    <w:rsid w:val="00B60D4D"/>
    <w:rsid w:val="00B622C7"/>
    <w:rsid w:val="00B64877"/>
    <w:rsid w:val="00B64B86"/>
    <w:rsid w:val="00B66E11"/>
    <w:rsid w:val="00B70936"/>
    <w:rsid w:val="00B80536"/>
    <w:rsid w:val="00B811A3"/>
    <w:rsid w:val="00B90BDB"/>
    <w:rsid w:val="00B92185"/>
    <w:rsid w:val="00B921ED"/>
    <w:rsid w:val="00B929DA"/>
    <w:rsid w:val="00B954CB"/>
    <w:rsid w:val="00B95AED"/>
    <w:rsid w:val="00B960A9"/>
    <w:rsid w:val="00B97136"/>
    <w:rsid w:val="00BA0384"/>
    <w:rsid w:val="00BA0A8B"/>
    <w:rsid w:val="00BA378F"/>
    <w:rsid w:val="00BA7386"/>
    <w:rsid w:val="00BB0F71"/>
    <w:rsid w:val="00BB319B"/>
    <w:rsid w:val="00BB3F1A"/>
    <w:rsid w:val="00BB719E"/>
    <w:rsid w:val="00BB7C6C"/>
    <w:rsid w:val="00BC1157"/>
    <w:rsid w:val="00BC1700"/>
    <w:rsid w:val="00BC283F"/>
    <w:rsid w:val="00BC3165"/>
    <w:rsid w:val="00BC37A7"/>
    <w:rsid w:val="00BC58A7"/>
    <w:rsid w:val="00BC7B90"/>
    <w:rsid w:val="00BC7BA4"/>
    <w:rsid w:val="00BE1C24"/>
    <w:rsid w:val="00BE414D"/>
    <w:rsid w:val="00BE547C"/>
    <w:rsid w:val="00BE7296"/>
    <w:rsid w:val="00BF0463"/>
    <w:rsid w:val="00BF19FD"/>
    <w:rsid w:val="00BF2A91"/>
    <w:rsid w:val="00C01EC2"/>
    <w:rsid w:val="00C03C29"/>
    <w:rsid w:val="00C03CF9"/>
    <w:rsid w:val="00C04303"/>
    <w:rsid w:val="00C049EB"/>
    <w:rsid w:val="00C06829"/>
    <w:rsid w:val="00C106E0"/>
    <w:rsid w:val="00C117EC"/>
    <w:rsid w:val="00C13F4E"/>
    <w:rsid w:val="00C16402"/>
    <w:rsid w:val="00C16C1E"/>
    <w:rsid w:val="00C1733E"/>
    <w:rsid w:val="00C20CA4"/>
    <w:rsid w:val="00C21C92"/>
    <w:rsid w:val="00C315F3"/>
    <w:rsid w:val="00C31CCE"/>
    <w:rsid w:val="00C353E6"/>
    <w:rsid w:val="00C35454"/>
    <w:rsid w:val="00C36ECC"/>
    <w:rsid w:val="00C375C6"/>
    <w:rsid w:val="00C421B6"/>
    <w:rsid w:val="00C42A87"/>
    <w:rsid w:val="00C43C6B"/>
    <w:rsid w:val="00C46405"/>
    <w:rsid w:val="00C508C1"/>
    <w:rsid w:val="00C54194"/>
    <w:rsid w:val="00C54267"/>
    <w:rsid w:val="00C55AC2"/>
    <w:rsid w:val="00C603AA"/>
    <w:rsid w:val="00C607A2"/>
    <w:rsid w:val="00C64E97"/>
    <w:rsid w:val="00C67B6E"/>
    <w:rsid w:val="00C700AE"/>
    <w:rsid w:val="00C7105A"/>
    <w:rsid w:val="00C758E2"/>
    <w:rsid w:val="00C76696"/>
    <w:rsid w:val="00C76B27"/>
    <w:rsid w:val="00C82C03"/>
    <w:rsid w:val="00C92C88"/>
    <w:rsid w:val="00C96206"/>
    <w:rsid w:val="00C967AF"/>
    <w:rsid w:val="00CA108F"/>
    <w:rsid w:val="00CA2003"/>
    <w:rsid w:val="00CA3C51"/>
    <w:rsid w:val="00CA4F63"/>
    <w:rsid w:val="00CB11AC"/>
    <w:rsid w:val="00CB4D94"/>
    <w:rsid w:val="00CC1A79"/>
    <w:rsid w:val="00CC4A60"/>
    <w:rsid w:val="00CC536F"/>
    <w:rsid w:val="00CD2E71"/>
    <w:rsid w:val="00CD3151"/>
    <w:rsid w:val="00CD39BF"/>
    <w:rsid w:val="00CD4273"/>
    <w:rsid w:val="00CD656C"/>
    <w:rsid w:val="00CE2CB0"/>
    <w:rsid w:val="00CE3D4F"/>
    <w:rsid w:val="00CE4310"/>
    <w:rsid w:val="00CE4D4F"/>
    <w:rsid w:val="00CE4D93"/>
    <w:rsid w:val="00CE7D39"/>
    <w:rsid w:val="00CF27A1"/>
    <w:rsid w:val="00CF2B6E"/>
    <w:rsid w:val="00CF2C92"/>
    <w:rsid w:val="00CF3604"/>
    <w:rsid w:val="00D04A56"/>
    <w:rsid w:val="00D05321"/>
    <w:rsid w:val="00D126A1"/>
    <w:rsid w:val="00D12BC5"/>
    <w:rsid w:val="00D1373A"/>
    <w:rsid w:val="00D1414F"/>
    <w:rsid w:val="00D144B4"/>
    <w:rsid w:val="00D14F4B"/>
    <w:rsid w:val="00D20134"/>
    <w:rsid w:val="00D230D7"/>
    <w:rsid w:val="00D23A6E"/>
    <w:rsid w:val="00D24346"/>
    <w:rsid w:val="00D25B44"/>
    <w:rsid w:val="00D27361"/>
    <w:rsid w:val="00D27769"/>
    <w:rsid w:val="00D277CC"/>
    <w:rsid w:val="00D27FD8"/>
    <w:rsid w:val="00D305D8"/>
    <w:rsid w:val="00D319B5"/>
    <w:rsid w:val="00D36301"/>
    <w:rsid w:val="00D40792"/>
    <w:rsid w:val="00D41181"/>
    <w:rsid w:val="00D4137C"/>
    <w:rsid w:val="00D422DA"/>
    <w:rsid w:val="00D4348A"/>
    <w:rsid w:val="00D44871"/>
    <w:rsid w:val="00D453B3"/>
    <w:rsid w:val="00D46E68"/>
    <w:rsid w:val="00D473B6"/>
    <w:rsid w:val="00D50253"/>
    <w:rsid w:val="00D50515"/>
    <w:rsid w:val="00D52D79"/>
    <w:rsid w:val="00D54A14"/>
    <w:rsid w:val="00D556F3"/>
    <w:rsid w:val="00D57994"/>
    <w:rsid w:val="00D611F5"/>
    <w:rsid w:val="00D61C23"/>
    <w:rsid w:val="00D63961"/>
    <w:rsid w:val="00D65498"/>
    <w:rsid w:val="00D67157"/>
    <w:rsid w:val="00D6715D"/>
    <w:rsid w:val="00D7091B"/>
    <w:rsid w:val="00D737D3"/>
    <w:rsid w:val="00D73B4C"/>
    <w:rsid w:val="00D74172"/>
    <w:rsid w:val="00D7441E"/>
    <w:rsid w:val="00D748E7"/>
    <w:rsid w:val="00D80409"/>
    <w:rsid w:val="00D805D4"/>
    <w:rsid w:val="00D825DD"/>
    <w:rsid w:val="00D86334"/>
    <w:rsid w:val="00D91963"/>
    <w:rsid w:val="00D91D3F"/>
    <w:rsid w:val="00D9600B"/>
    <w:rsid w:val="00DA1353"/>
    <w:rsid w:val="00DA2019"/>
    <w:rsid w:val="00DA4A29"/>
    <w:rsid w:val="00DA509E"/>
    <w:rsid w:val="00DA51BA"/>
    <w:rsid w:val="00DA61CE"/>
    <w:rsid w:val="00DB1B76"/>
    <w:rsid w:val="00DB6304"/>
    <w:rsid w:val="00DC01D3"/>
    <w:rsid w:val="00DC05AA"/>
    <w:rsid w:val="00DC18EA"/>
    <w:rsid w:val="00DC1A76"/>
    <w:rsid w:val="00DD030A"/>
    <w:rsid w:val="00DD03D4"/>
    <w:rsid w:val="00DD0627"/>
    <w:rsid w:val="00DD1549"/>
    <w:rsid w:val="00DD288F"/>
    <w:rsid w:val="00DD3E62"/>
    <w:rsid w:val="00DD4C4F"/>
    <w:rsid w:val="00DE10CD"/>
    <w:rsid w:val="00DE238E"/>
    <w:rsid w:val="00DE3801"/>
    <w:rsid w:val="00DF0536"/>
    <w:rsid w:val="00DF0857"/>
    <w:rsid w:val="00DF1201"/>
    <w:rsid w:val="00DF59FE"/>
    <w:rsid w:val="00DF78B6"/>
    <w:rsid w:val="00E00D21"/>
    <w:rsid w:val="00E01326"/>
    <w:rsid w:val="00E049FA"/>
    <w:rsid w:val="00E058EC"/>
    <w:rsid w:val="00E12A11"/>
    <w:rsid w:val="00E134E1"/>
    <w:rsid w:val="00E13D86"/>
    <w:rsid w:val="00E155C3"/>
    <w:rsid w:val="00E17C05"/>
    <w:rsid w:val="00E21FCF"/>
    <w:rsid w:val="00E221C4"/>
    <w:rsid w:val="00E22201"/>
    <w:rsid w:val="00E23543"/>
    <w:rsid w:val="00E257F5"/>
    <w:rsid w:val="00E2620C"/>
    <w:rsid w:val="00E30FA3"/>
    <w:rsid w:val="00E32B91"/>
    <w:rsid w:val="00E34103"/>
    <w:rsid w:val="00E3715A"/>
    <w:rsid w:val="00E37446"/>
    <w:rsid w:val="00E40839"/>
    <w:rsid w:val="00E44268"/>
    <w:rsid w:val="00E46283"/>
    <w:rsid w:val="00E51536"/>
    <w:rsid w:val="00E5235C"/>
    <w:rsid w:val="00E527B7"/>
    <w:rsid w:val="00E52F39"/>
    <w:rsid w:val="00E5330B"/>
    <w:rsid w:val="00E54656"/>
    <w:rsid w:val="00E55CA7"/>
    <w:rsid w:val="00E564E5"/>
    <w:rsid w:val="00E60A0E"/>
    <w:rsid w:val="00E610B4"/>
    <w:rsid w:val="00E6226C"/>
    <w:rsid w:val="00E6462E"/>
    <w:rsid w:val="00E64F68"/>
    <w:rsid w:val="00E65567"/>
    <w:rsid w:val="00E6774A"/>
    <w:rsid w:val="00E70663"/>
    <w:rsid w:val="00E71270"/>
    <w:rsid w:val="00E71C7D"/>
    <w:rsid w:val="00E72359"/>
    <w:rsid w:val="00E75036"/>
    <w:rsid w:val="00E75D42"/>
    <w:rsid w:val="00E81ED3"/>
    <w:rsid w:val="00E82800"/>
    <w:rsid w:val="00E83AF9"/>
    <w:rsid w:val="00E8533C"/>
    <w:rsid w:val="00E86BC6"/>
    <w:rsid w:val="00E87531"/>
    <w:rsid w:val="00E909EF"/>
    <w:rsid w:val="00E912EA"/>
    <w:rsid w:val="00E925A2"/>
    <w:rsid w:val="00E935C9"/>
    <w:rsid w:val="00E93DEE"/>
    <w:rsid w:val="00E94233"/>
    <w:rsid w:val="00E97EB3"/>
    <w:rsid w:val="00EA4736"/>
    <w:rsid w:val="00EA499C"/>
    <w:rsid w:val="00EA5F33"/>
    <w:rsid w:val="00EA7459"/>
    <w:rsid w:val="00EA7F13"/>
    <w:rsid w:val="00EB1EB0"/>
    <w:rsid w:val="00EB2EC2"/>
    <w:rsid w:val="00EB4B4A"/>
    <w:rsid w:val="00EB6243"/>
    <w:rsid w:val="00EB6A49"/>
    <w:rsid w:val="00EC1260"/>
    <w:rsid w:val="00EC1E41"/>
    <w:rsid w:val="00EC334D"/>
    <w:rsid w:val="00EC6B1A"/>
    <w:rsid w:val="00EC7C8E"/>
    <w:rsid w:val="00ED046B"/>
    <w:rsid w:val="00ED203C"/>
    <w:rsid w:val="00ED2A8D"/>
    <w:rsid w:val="00ED506E"/>
    <w:rsid w:val="00ED5944"/>
    <w:rsid w:val="00ED66CA"/>
    <w:rsid w:val="00EE2721"/>
    <w:rsid w:val="00EE2B3C"/>
    <w:rsid w:val="00EE5E05"/>
    <w:rsid w:val="00EE6220"/>
    <w:rsid w:val="00EF0CEA"/>
    <w:rsid w:val="00EF26C1"/>
    <w:rsid w:val="00EF38C5"/>
    <w:rsid w:val="00EF4E77"/>
    <w:rsid w:val="00EF50B1"/>
    <w:rsid w:val="00EF5F4B"/>
    <w:rsid w:val="00EF68F6"/>
    <w:rsid w:val="00F01018"/>
    <w:rsid w:val="00F01927"/>
    <w:rsid w:val="00F02A6C"/>
    <w:rsid w:val="00F065F6"/>
    <w:rsid w:val="00F10873"/>
    <w:rsid w:val="00F131B9"/>
    <w:rsid w:val="00F1700E"/>
    <w:rsid w:val="00F2082F"/>
    <w:rsid w:val="00F21C72"/>
    <w:rsid w:val="00F24042"/>
    <w:rsid w:val="00F24E51"/>
    <w:rsid w:val="00F26FBC"/>
    <w:rsid w:val="00F311EF"/>
    <w:rsid w:val="00F32521"/>
    <w:rsid w:val="00F33806"/>
    <w:rsid w:val="00F3549C"/>
    <w:rsid w:val="00F35789"/>
    <w:rsid w:val="00F3739B"/>
    <w:rsid w:val="00F41512"/>
    <w:rsid w:val="00F4497B"/>
    <w:rsid w:val="00F44CA8"/>
    <w:rsid w:val="00F477DC"/>
    <w:rsid w:val="00F51745"/>
    <w:rsid w:val="00F52863"/>
    <w:rsid w:val="00F528F6"/>
    <w:rsid w:val="00F5701B"/>
    <w:rsid w:val="00F64D3D"/>
    <w:rsid w:val="00F66E3B"/>
    <w:rsid w:val="00F67E3B"/>
    <w:rsid w:val="00F75689"/>
    <w:rsid w:val="00F76D53"/>
    <w:rsid w:val="00F81053"/>
    <w:rsid w:val="00F82C8A"/>
    <w:rsid w:val="00F8303A"/>
    <w:rsid w:val="00F86F59"/>
    <w:rsid w:val="00F9364C"/>
    <w:rsid w:val="00F94662"/>
    <w:rsid w:val="00F94F06"/>
    <w:rsid w:val="00F956B7"/>
    <w:rsid w:val="00FA4CF3"/>
    <w:rsid w:val="00FA6CCD"/>
    <w:rsid w:val="00FA7BC0"/>
    <w:rsid w:val="00FB3F11"/>
    <w:rsid w:val="00FB4093"/>
    <w:rsid w:val="00FB4292"/>
    <w:rsid w:val="00FB5B7C"/>
    <w:rsid w:val="00FB67CC"/>
    <w:rsid w:val="00FB6BD4"/>
    <w:rsid w:val="00FC10D5"/>
    <w:rsid w:val="00FC1319"/>
    <w:rsid w:val="00FC2884"/>
    <w:rsid w:val="00FC3191"/>
    <w:rsid w:val="00FC4409"/>
    <w:rsid w:val="00FC4688"/>
    <w:rsid w:val="00FC5AC5"/>
    <w:rsid w:val="00FC7AD4"/>
    <w:rsid w:val="00FD1CB6"/>
    <w:rsid w:val="00FD3B7C"/>
    <w:rsid w:val="00FD56EB"/>
    <w:rsid w:val="00FE12AA"/>
    <w:rsid w:val="00FE244B"/>
    <w:rsid w:val="00FE2A3A"/>
    <w:rsid w:val="00FE31E8"/>
    <w:rsid w:val="00FE39F8"/>
    <w:rsid w:val="00FE7650"/>
    <w:rsid w:val="01164EA4"/>
    <w:rsid w:val="0130583E"/>
    <w:rsid w:val="013412D6"/>
    <w:rsid w:val="01510C1D"/>
    <w:rsid w:val="01526812"/>
    <w:rsid w:val="016B3CA6"/>
    <w:rsid w:val="016C3C7B"/>
    <w:rsid w:val="018C34A2"/>
    <w:rsid w:val="01CD7511"/>
    <w:rsid w:val="01D214CE"/>
    <w:rsid w:val="01E0373D"/>
    <w:rsid w:val="02025461"/>
    <w:rsid w:val="02033711"/>
    <w:rsid w:val="02112AEB"/>
    <w:rsid w:val="02430B2B"/>
    <w:rsid w:val="024B7749"/>
    <w:rsid w:val="02641C78"/>
    <w:rsid w:val="0267140D"/>
    <w:rsid w:val="02A8007C"/>
    <w:rsid w:val="02AA0ECF"/>
    <w:rsid w:val="02DB6D48"/>
    <w:rsid w:val="02E965AD"/>
    <w:rsid w:val="03351867"/>
    <w:rsid w:val="03366EC4"/>
    <w:rsid w:val="03386882"/>
    <w:rsid w:val="03541A8A"/>
    <w:rsid w:val="037F2D0A"/>
    <w:rsid w:val="03824AAC"/>
    <w:rsid w:val="03B64756"/>
    <w:rsid w:val="03BC7892"/>
    <w:rsid w:val="03CF276F"/>
    <w:rsid w:val="03E4059C"/>
    <w:rsid w:val="03E55E4B"/>
    <w:rsid w:val="03E6209F"/>
    <w:rsid w:val="03E73C99"/>
    <w:rsid w:val="03E84A27"/>
    <w:rsid w:val="03F85261"/>
    <w:rsid w:val="04090D29"/>
    <w:rsid w:val="043D08AE"/>
    <w:rsid w:val="0443737B"/>
    <w:rsid w:val="04454754"/>
    <w:rsid w:val="044E2BE0"/>
    <w:rsid w:val="04606511"/>
    <w:rsid w:val="04877EB6"/>
    <w:rsid w:val="04891E6A"/>
    <w:rsid w:val="048B2CC6"/>
    <w:rsid w:val="04A103A3"/>
    <w:rsid w:val="04E23328"/>
    <w:rsid w:val="04E95909"/>
    <w:rsid w:val="04EB1D6B"/>
    <w:rsid w:val="04EE6171"/>
    <w:rsid w:val="05012D5B"/>
    <w:rsid w:val="05052E25"/>
    <w:rsid w:val="05181770"/>
    <w:rsid w:val="054756D0"/>
    <w:rsid w:val="055A5916"/>
    <w:rsid w:val="05602EEF"/>
    <w:rsid w:val="05A04683"/>
    <w:rsid w:val="05A512A0"/>
    <w:rsid w:val="05C01831"/>
    <w:rsid w:val="05CA2433"/>
    <w:rsid w:val="05CA289C"/>
    <w:rsid w:val="05DC2BB2"/>
    <w:rsid w:val="06147E59"/>
    <w:rsid w:val="062459EC"/>
    <w:rsid w:val="06362BF5"/>
    <w:rsid w:val="06520F52"/>
    <w:rsid w:val="06545E49"/>
    <w:rsid w:val="065E4A58"/>
    <w:rsid w:val="0662250D"/>
    <w:rsid w:val="067B6E80"/>
    <w:rsid w:val="068143AA"/>
    <w:rsid w:val="069756C9"/>
    <w:rsid w:val="069C5A16"/>
    <w:rsid w:val="06A50AB1"/>
    <w:rsid w:val="06AD5C93"/>
    <w:rsid w:val="06D344A0"/>
    <w:rsid w:val="06E8668F"/>
    <w:rsid w:val="06EA41D2"/>
    <w:rsid w:val="06F82B78"/>
    <w:rsid w:val="07013AFC"/>
    <w:rsid w:val="070752C8"/>
    <w:rsid w:val="07280C2A"/>
    <w:rsid w:val="072A0DCF"/>
    <w:rsid w:val="072D0755"/>
    <w:rsid w:val="072E42E3"/>
    <w:rsid w:val="074107DA"/>
    <w:rsid w:val="074F75B4"/>
    <w:rsid w:val="07611CC5"/>
    <w:rsid w:val="07743731"/>
    <w:rsid w:val="07844F83"/>
    <w:rsid w:val="078A1734"/>
    <w:rsid w:val="07A54D49"/>
    <w:rsid w:val="07A86AAB"/>
    <w:rsid w:val="07C05BA3"/>
    <w:rsid w:val="07F22E75"/>
    <w:rsid w:val="07FE5059"/>
    <w:rsid w:val="081859DF"/>
    <w:rsid w:val="0832500B"/>
    <w:rsid w:val="083F6DFD"/>
    <w:rsid w:val="085F5F7C"/>
    <w:rsid w:val="08732EDD"/>
    <w:rsid w:val="08856DEC"/>
    <w:rsid w:val="08866B3C"/>
    <w:rsid w:val="08A07BC2"/>
    <w:rsid w:val="08A96DA6"/>
    <w:rsid w:val="08AB610E"/>
    <w:rsid w:val="08CE38EA"/>
    <w:rsid w:val="08D3679E"/>
    <w:rsid w:val="090A0CD9"/>
    <w:rsid w:val="090F613F"/>
    <w:rsid w:val="09193390"/>
    <w:rsid w:val="092108C3"/>
    <w:rsid w:val="093D3223"/>
    <w:rsid w:val="093F2575"/>
    <w:rsid w:val="0968446C"/>
    <w:rsid w:val="09815C56"/>
    <w:rsid w:val="09880AD8"/>
    <w:rsid w:val="099709AB"/>
    <w:rsid w:val="099D349C"/>
    <w:rsid w:val="099E4EE1"/>
    <w:rsid w:val="099E61EE"/>
    <w:rsid w:val="09B031CE"/>
    <w:rsid w:val="09B94F9F"/>
    <w:rsid w:val="09CF5CF1"/>
    <w:rsid w:val="09EB53B2"/>
    <w:rsid w:val="09F61EA7"/>
    <w:rsid w:val="0A124E42"/>
    <w:rsid w:val="0A2821F9"/>
    <w:rsid w:val="0A2F181E"/>
    <w:rsid w:val="0A331649"/>
    <w:rsid w:val="0A451260"/>
    <w:rsid w:val="0A4F76B2"/>
    <w:rsid w:val="0A5271EB"/>
    <w:rsid w:val="0A6525EA"/>
    <w:rsid w:val="0A6767AA"/>
    <w:rsid w:val="0A6F0197"/>
    <w:rsid w:val="0A7D4096"/>
    <w:rsid w:val="0A913826"/>
    <w:rsid w:val="0AA02DA7"/>
    <w:rsid w:val="0AA5328F"/>
    <w:rsid w:val="0AA572D2"/>
    <w:rsid w:val="0AD8309B"/>
    <w:rsid w:val="0AEB73DB"/>
    <w:rsid w:val="0B0F299D"/>
    <w:rsid w:val="0B134589"/>
    <w:rsid w:val="0B1B7DAA"/>
    <w:rsid w:val="0B33788A"/>
    <w:rsid w:val="0B3D39AE"/>
    <w:rsid w:val="0B4B73ED"/>
    <w:rsid w:val="0B5E04E5"/>
    <w:rsid w:val="0B7E48FD"/>
    <w:rsid w:val="0B98709D"/>
    <w:rsid w:val="0BA21047"/>
    <w:rsid w:val="0BDA0E24"/>
    <w:rsid w:val="0BFB0153"/>
    <w:rsid w:val="0C2A0C9F"/>
    <w:rsid w:val="0C41302A"/>
    <w:rsid w:val="0C414703"/>
    <w:rsid w:val="0C430B50"/>
    <w:rsid w:val="0C5337D1"/>
    <w:rsid w:val="0C53580D"/>
    <w:rsid w:val="0C58293B"/>
    <w:rsid w:val="0C5B40EC"/>
    <w:rsid w:val="0C5F3BF0"/>
    <w:rsid w:val="0C803B53"/>
    <w:rsid w:val="0C9D3AC1"/>
    <w:rsid w:val="0CA912FB"/>
    <w:rsid w:val="0CAC6211"/>
    <w:rsid w:val="0CBB26B7"/>
    <w:rsid w:val="0CBF2825"/>
    <w:rsid w:val="0CC46A76"/>
    <w:rsid w:val="0CC84753"/>
    <w:rsid w:val="0CD21ED4"/>
    <w:rsid w:val="0CD619C5"/>
    <w:rsid w:val="0CE60071"/>
    <w:rsid w:val="0CE95576"/>
    <w:rsid w:val="0CEE1FF2"/>
    <w:rsid w:val="0CF92C66"/>
    <w:rsid w:val="0CFC2EE8"/>
    <w:rsid w:val="0D0F7B15"/>
    <w:rsid w:val="0D145694"/>
    <w:rsid w:val="0D1D75F3"/>
    <w:rsid w:val="0D417D41"/>
    <w:rsid w:val="0D4769D0"/>
    <w:rsid w:val="0D4B71A9"/>
    <w:rsid w:val="0D5A4E4B"/>
    <w:rsid w:val="0D616600"/>
    <w:rsid w:val="0D65084A"/>
    <w:rsid w:val="0D660DCB"/>
    <w:rsid w:val="0D72089F"/>
    <w:rsid w:val="0D887163"/>
    <w:rsid w:val="0D911154"/>
    <w:rsid w:val="0D927B5A"/>
    <w:rsid w:val="0D9F0F57"/>
    <w:rsid w:val="0DBE0494"/>
    <w:rsid w:val="0DC75576"/>
    <w:rsid w:val="0DD5005D"/>
    <w:rsid w:val="0DF15DEE"/>
    <w:rsid w:val="0DFC36AD"/>
    <w:rsid w:val="0E0C0298"/>
    <w:rsid w:val="0E0E72EC"/>
    <w:rsid w:val="0E3966AF"/>
    <w:rsid w:val="0E4762C6"/>
    <w:rsid w:val="0E480505"/>
    <w:rsid w:val="0E545AFA"/>
    <w:rsid w:val="0E5664B5"/>
    <w:rsid w:val="0E663237"/>
    <w:rsid w:val="0E7D198F"/>
    <w:rsid w:val="0E7E0566"/>
    <w:rsid w:val="0E8E5BB1"/>
    <w:rsid w:val="0EA47C99"/>
    <w:rsid w:val="0ECE7801"/>
    <w:rsid w:val="0ED10695"/>
    <w:rsid w:val="0ED97846"/>
    <w:rsid w:val="0EF068D9"/>
    <w:rsid w:val="0EF27D52"/>
    <w:rsid w:val="0F054059"/>
    <w:rsid w:val="0F0627E0"/>
    <w:rsid w:val="0F2143C2"/>
    <w:rsid w:val="0F3D5D2B"/>
    <w:rsid w:val="0F3F26C6"/>
    <w:rsid w:val="0F401C02"/>
    <w:rsid w:val="0F4109AB"/>
    <w:rsid w:val="0F4628FA"/>
    <w:rsid w:val="0F594D76"/>
    <w:rsid w:val="0F7C38B2"/>
    <w:rsid w:val="0F995326"/>
    <w:rsid w:val="0FA45DAA"/>
    <w:rsid w:val="0FB07FB8"/>
    <w:rsid w:val="0FB34829"/>
    <w:rsid w:val="0FB61E68"/>
    <w:rsid w:val="0FBC592A"/>
    <w:rsid w:val="0FCE0E92"/>
    <w:rsid w:val="0FD61CDB"/>
    <w:rsid w:val="0FDB561E"/>
    <w:rsid w:val="0FE60F7C"/>
    <w:rsid w:val="0FEB39D9"/>
    <w:rsid w:val="0FF87B68"/>
    <w:rsid w:val="101D5F03"/>
    <w:rsid w:val="102840F8"/>
    <w:rsid w:val="10336F6C"/>
    <w:rsid w:val="103669CA"/>
    <w:rsid w:val="104602F5"/>
    <w:rsid w:val="105B51DC"/>
    <w:rsid w:val="106B55BC"/>
    <w:rsid w:val="106F228E"/>
    <w:rsid w:val="10B02E63"/>
    <w:rsid w:val="10B164C8"/>
    <w:rsid w:val="10B244F7"/>
    <w:rsid w:val="10C14D02"/>
    <w:rsid w:val="10EA52C2"/>
    <w:rsid w:val="10EF12A7"/>
    <w:rsid w:val="10F660E8"/>
    <w:rsid w:val="110A79DC"/>
    <w:rsid w:val="113A2324"/>
    <w:rsid w:val="11427F65"/>
    <w:rsid w:val="115D0906"/>
    <w:rsid w:val="117143B2"/>
    <w:rsid w:val="11801591"/>
    <w:rsid w:val="11A93B4C"/>
    <w:rsid w:val="11BA3AE3"/>
    <w:rsid w:val="11C22947"/>
    <w:rsid w:val="11C61ECE"/>
    <w:rsid w:val="11C96F3F"/>
    <w:rsid w:val="11EB27F1"/>
    <w:rsid w:val="11F80FD7"/>
    <w:rsid w:val="123B6B8C"/>
    <w:rsid w:val="125A62EA"/>
    <w:rsid w:val="1268239A"/>
    <w:rsid w:val="126A5F2F"/>
    <w:rsid w:val="127E4C49"/>
    <w:rsid w:val="1294767B"/>
    <w:rsid w:val="129D5474"/>
    <w:rsid w:val="12A460C1"/>
    <w:rsid w:val="12C54DAE"/>
    <w:rsid w:val="12E71DDC"/>
    <w:rsid w:val="12ED5CBA"/>
    <w:rsid w:val="12F65B37"/>
    <w:rsid w:val="1308440F"/>
    <w:rsid w:val="13267087"/>
    <w:rsid w:val="133A1B03"/>
    <w:rsid w:val="13404493"/>
    <w:rsid w:val="135607B7"/>
    <w:rsid w:val="135D24EF"/>
    <w:rsid w:val="13A20852"/>
    <w:rsid w:val="13D34EB0"/>
    <w:rsid w:val="13FB3A8E"/>
    <w:rsid w:val="141C2791"/>
    <w:rsid w:val="14382F65"/>
    <w:rsid w:val="14537884"/>
    <w:rsid w:val="14593BBF"/>
    <w:rsid w:val="145C4EA5"/>
    <w:rsid w:val="146143A3"/>
    <w:rsid w:val="1461495D"/>
    <w:rsid w:val="14785733"/>
    <w:rsid w:val="147D738C"/>
    <w:rsid w:val="147F6DE6"/>
    <w:rsid w:val="14932C1C"/>
    <w:rsid w:val="14A14FAE"/>
    <w:rsid w:val="14B31557"/>
    <w:rsid w:val="14BC24D6"/>
    <w:rsid w:val="14D56C28"/>
    <w:rsid w:val="14DA0774"/>
    <w:rsid w:val="14E307F5"/>
    <w:rsid w:val="14E44445"/>
    <w:rsid w:val="150A0311"/>
    <w:rsid w:val="151717C0"/>
    <w:rsid w:val="15194B44"/>
    <w:rsid w:val="151C338A"/>
    <w:rsid w:val="151E65FF"/>
    <w:rsid w:val="15266AF5"/>
    <w:rsid w:val="1534372C"/>
    <w:rsid w:val="15363948"/>
    <w:rsid w:val="1555138F"/>
    <w:rsid w:val="1565002B"/>
    <w:rsid w:val="156979B4"/>
    <w:rsid w:val="156C1118"/>
    <w:rsid w:val="156F29B6"/>
    <w:rsid w:val="15F95D41"/>
    <w:rsid w:val="160E2CCF"/>
    <w:rsid w:val="16435AEB"/>
    <w:rsid w:val="164973BC"/>
    <w:rsid w:val="165B60F7"/>
    <w:rsid w:val="16687648"/>
    <w:rsid w:val="16705645"/>
    <w:rsid w:val="167A5AB7"/>
    <w:rsid w:val="167E3FF7"/>
    <w:rsid w:val="16827B65"/>
    <w:rsid w:val="16965B1D"/>
    <w:rsid w:val="16EF3DAF"/>
    <w:rsid w:val="1706559C"/>
    <w:rsid w:val="17190E2C"/>
    <w:rsid w:val="171F4E63"/>
    <w:rsid w:val="17303771"/>
    <w:rsid w:val="173D66F2"/>
    <w:rsid w:val="17430389"/>
    <w:rsid w:val="175C0959"/>
    <w:rsid w:val="177941D0"/>
    <w:rsid w:val="179E7583"/>
    <w:rsid w:val="17A56957"/>
    <w:rsid w:val="17B24C1A"/>
    <w:rsid w:val="17C261B5"/>
    <w:rsid w:val="17C90288"/>
    <w:rsid w:val="17CC70DE"/>
    <w:rsid w:val="17D023BA"/>
    <w:rsid w:val="17DA2AED"/>
    <w:rsid w:val="17DC532F"/>
    <w:rsid w:val="17FF01C0"/>
    <w:rsid w:val="18102893"/>
    <w:rsid w:val="181D4324"/>
    <w:rsid w:val="18273CDA"/>
    <w:rsid w:val="183D4291"/>
    <w:rsid w:val="18454631"/>
    <w:rsid w:val="185C57AA"/>
    <w:rsid w:val="18800267"/>
    <w:rsid w:val="188A6787"/>
    <w:rsid w:val="188E05D6"/>
    <w:rsid w:val="18AA2E33"/>
    <w:rsid w:val="18DE75ED"/>
    <w:rsid w:val="18E13BCB"/>
    <w:rsid w:val="18F322B6"/>
    <w:rsid w:val="19035336"/>
    <w:rsid w:val="19191302"/>
    <w:rsid w:val="19355B62"/>
    <w:rsid w:val="19731B79"/>
    <w:rsid w:val="19737B67"/>
    <w:rsid w:val="1977452F"/>
    <w:rsid w:val="19996C8B"/>
    <w:rsid w:val="19AE61A3"/>
    <w:rsid w:val="19BD25FD"/>
    <w:rsid w:val="19CF1C75"/>
    <w:rsid w:val="19D704B1"/>
    <w:rsid w:val="1A024AC4"/>
    <w:rsid w:val="1A09162B"/>
    <w:rsid w:val="1A1434E4"/>
    <w:rsid w:val="1A177AC0"/>
    <w:rsid w:val="1A532ADC"/>
    <w:rsid w:val="1A9F104B"/>
    <w:rsid w:val="1AA57B5F"/>
    <w:rsid w:val="1AA72BF2"/>
    <w:rsid w:val="1AAD392D"/>
    <w:rsid w:val="1B043F82"/>
    <w:rsid w:val="1B093F61"/>
    <w:rsid w:val="1B097409"/>
    <w:rsid w:val="1B260840"/>
    <w:rsid w:val="1B2A29EF"/>
    <w:rsid w:val="1B3F107D"/>
    <w:rsid w:val="1B9878B9"/>
    <w:rsid w:val="1B9F40CA"/>
    <w:rsid w:val="1BA04CFE"/>
    <w:rsid w:val="1BA41B97"/>
    <w:rsid w:val="1BE3189B"/>
    <w:rsid w:val="1BEE452E"/>
    <w:rsid w:val="1BF52C47"/>
    <w:rsid w:val="1BFA4533"/>
    <w:rsid w:val="1BFD2A7A"/>
    <w:rsid w:val="1C2407D2"/>
    <w:rsid w:val="1C29238F"/>
    <w:rsid w:val="1C366EC8"/>
    <w:rsid w:val="1C392717"/>
    <w:rsid w:val="1C676864"/>
    <w:rsid w:val="1C6D5042"/>
    <w:rsid w:val="1C80765E"/>
    <w:rsid w:val="1C872CDB"/>
    <w:rsid w:val="1C8B1964"/>
    <w:rsid w:val="1C94661B"/>
    <w:rsid w:val="1C9A433B"/>
    <w:rsid w:val="1C9D605B"/>
    <w:rsid w:val="1CA30656"/>
    <w:rsid w:val="1CAF5838"/>
    <w:rsid w:val="1CB03888"/>
    <w:rsid w:val="1CC932F4"/>
    <w:rsid w:val="1CF814E3"/>
    <w:rsid w:val="1D0460DA"/>
    <w:rsid w:val="1D314742"/>
    <w:rsid w:val="1D5456AF"/>
    <w:rsid w:val="1D7359EB"/>
    <w:rsid w:val="1D7A45EE"/>
    <w:rsid w:val="1D947067"/>
    <w:rsid w:val="1D9A259A"/>
    <w:rsid w:val="1DA37D86"/>
    <w:rsid w:val="1DAA7F10"/>
    <w:rsid w:val="1DBD30DC"/>
    <w:rsid w:val="1DDA6C1E"/>
    <w:rsid w:val="1DF61E96"/>
    <w:rsid w:val="1E056892"/>
    <w:rsid w:val="1E0839A8"/>
    <w:rsid w:val="1E2F4303"/>
    <w:rsid w:val="1E317884"/>
    <w:rsid w:val="1E405DA8"/>
    <w:rsid w:val="1E5006DD"/>
    <w:rsid w:val="1E626810"/>
    <w:rsid w:val="1E7A5E16"/>
    <w:rsid w:val="1E7C1444"/>
    <w:rsid w:val="1E935967"/>
    <w:rsid w:val="1E937AFC"/>
    <w:rsid w:val="1EAD7881"/>
    <w:rsid w:val="1EAE6B06"/>
    <w:rsid w:val="1EE44777"/>
    <w:rsid w:val="1F053648"/>
    <w:rsid w:val="1F3544E8"/>
    <w:rsid w:val="1F3A1F0D"/>
    <w:rsid w:val="1F3B0B8F"/>
    <w:rsid w:val="1F515A41"/>
    <w:rsid w:val="1F5F0466"/>
    <w:rsid w:val="1F69491A"/>
    <w:rsid w:val="1FA30AEF"/>
    <w:rsid w:val="1FC378CD"/>
    <w:rsid w:val="1FEA5A5B"/>
    <w:rsid w:val="200811D3"/>
    <w:rsid w:val="203476BB"/>
    <w:rsid w:val="204D7523"/>
    <w:rsid w:val="20514C50"/>
    <w:rsid w:val="20582A63"/>
    <w:rsid w:val="20880DD0"/>
    <w:rsid w:val="20920548"/>
    <w:rsid w:val="20B473AA"/>
    <w:rsid w:val="20B6593D"/>
    <w:rsid w:val="20D26254"/>
    <w:rsid w:val="20E46C9E"/>
    <w:rsid w:val="20E85D14"/>
    <w:rsid w:val="20E94DDE"/>
    <w:rsid w:val="20F54C23"/>
    <w:rsid w:val="20FF3370"/>
    <w:rsid w:val="211113F5"/>
    <w:rsid w:val="21346F7B"/>
    <w:rsid w:val="21432F64"/>
    <w:rsid w:val="216B25DC"/>
    <w:rsid w:val="217212D8"/>
    <w:rsid w:val="217E22B5"/>
    <w:rsid w:val="2190618E"/>
    <w:rsid w:val="21BE1D45"/>
    <w:rsid w:val="21D218F6"/>
    <w:rsid w:val="21E71356"/>
    <w:rsid w:val="21EE38EF"/>
    <w:rsid w:val="21F1334D"/>
    <w:rsid w:val="220C774F"/>
    <w:rsid w:val="221D1F65"/>
    <w:rsid w:val="221D1FCD"/>
    <w:rsid w:val="223C00C4"/>
    <w:rsid w:val="224A72AF"/>
    <w:rsid w:val="22525B39"/>
    <w:rsid w:val="22547760"/>
    <w:rsid w:val="225530EF"/>
    <w:rsid w:val="22583430"/>
    <w:rsid w:val="22651198"/>
    <w:rsid w:val="22723839"/>
    <w:rsid w:val="22747676"/>
    <w:rsid w:val="22941CAE"/>
    <w:rsid w:val="22A939AB"/>
    <w:rsid w:val="22AD2D70"/>
    <w:rsid w:val="22BC30AB"/>
    <w:rsid w:val="22CC3EB7"/>
    <w:rsid w:val="22D447A0"/>
    <w:rsid w:val="23076924"/>
    <w:rsid w:val="232F3B6F"/>
    <w:rsid w:val="233649D3"/>
    <w:rsid w:val="234436D4"/>
    <w:rsid w:val="237F64BA"/>
    <w:rsid w:val="238413FD"/>
    <w:rsid w:val="239013BD"/>
    <w:rsid w:val="23C429A4"/>
    <w:rsid w:val="23C823BC"/>
    <w:rsid w:val="23D24BDB"/>
    <w:rsid w:val="23D76813"/>
    <w:rsid w:val="23F170C3"/>
    <w:rsid w:val="24057464"/>
    <w:rsid w:val="242E1C8E"/>
    <w:rsid w:val="2436341B"/>
    <w:rsid w:val="245008C7"/>
    <w:rsid w:val="245B0CD5"/>
    <w:rsid w:val="24883334"/>
    <w:rsid w:val="249A6DF1"/>
    <w:rsid w:val="24A42D4D"/>
    <w:rsid w:val="24BD6B1E"/>
    <w:rsid w:val="24EF141E"/>
    <w:rsid w:val="24F211AF"/>
    <w:rsid w:val="24F46692"/>
    <w:rsid w:val="24FE0C04"/>
    <w:rsid w:val="25090731"/>
    <w:rsid w:val="252A06D3"/>
    <w:rsid w:val="25415027"/>
    <w:rsid w:val="25537B47"/>
    <w:rsid w:val="25557F8E"/>
    <w:rsid w:val="25696C2E"/>
    <w:rsid w:val="257B7047"/>
    <w:rsid w:val="257D0072"/>
    <w:rsid w:val="25A432EA"/>
    <w:rsid w:val="25B94BEE"/>
    <w:rsid w:val="25BA45EF"/>
    <w:rsid w:val="25C929E8"/>
    <w:rsid w:val="25FE4310"/>
    <w:rsid w:val="26195368"/>
    <w:rsid w:val="26231609"/>
    <w:rsid w:val="26257870"/>
    <w:rsid w:val="264609DC"/>
    <w:rsid w:val="267206D8"/>
    <w:rsid w:val="267D2060"/>
    <w:rsid w:val="268F16D6"/>
    <w:rsid w:val="26915CAC"/>
    <w:rsid w:val="26B33DE3"/>
    <w:rsid w:val="26B97F35"/>
    <w:rsid w:val="26C47B79"/>
    <w:rsid w:val="26D60601"/>
    <w:rsid w:val="26DC4F58"/>
    <w:rsid w:val="26E51EF5"/>
    <w:rsid w:val="26E83F4E"/>
    <w:rsid w:val="26E86A6C"/>
    <w:rsid w:val="26FE01DA"/>
    <w:rsid w:val="270B79A6"/>
    <w:rsid w:val="271D6716"/>
    <w:rsid w:val="274D1E41"/>
    <w:rsid w:val="275B5A9E"/>
    <w:rsid w:val="275E2901"/>
    <w:rsid w:val="278A695D"/>
    <w:rsid w:val="278D255A"/>
    <w:rsid w:val="27952750"/>
    <w:rsid w:val="27B70919"/>
    <w:rsid w:val="27BE5B97"/>
    <w:rsid w:val="27CE64E0"/>
    <w:rsid w:val="27D8088F"/>
    <w:rsid w:val="27E50DCB"/>
    <w:rsid w:val="27EA5FF0"/>
    <w:rsid w:val="27F54F9D"/>
    <w:rsid w:val="27FF63C4"/>
    <w:rsid w:val="28012834"/>
    <w:rsid w:val="28017784"/>
    <w:rsid w:val="28033B5E"/>
    <w:rsid w:val="2837249D"/>
    <w:rsid w:val="28661406"/>
    <w:rsid w:val="2868597F"/>
    <w:rsid w:val="287621C2"/>
    <w:rsid w:val="287F157E"/>
    <w:rsid w:val="28856C28"/>
    <w:rsid w:val="28C03ACC"/>
    <w:rsid w:val="28CB0FF3"/>
    <w:rsid w:val="28CF6ADD"/>
    <w:rsid w:val="28D93112"/>
    <w:rsid w:val="28D95803"/>
    <w:rsid w:val="28DD78F7"/>
    <w:rsid w:val="28EA087A"/>
    <w:rsid w:val="29283150"/>
    <w:rsid w:val="293D6286"/>
    <w:rsid w:val="29412AAF"/>
    <w:rsid w:val="29422464"/>
    <w:rsid w:val="294F692F"/>
    <w:rsid w:val="29565F0F"/>
    <w:rsid w:val="295A0F9B"/>
    <w:rsid w:val="29702FFF"/>
    <w:rsid w:val="29B03871"/>
    <w:rsid w:val="29BC3B0E"/>
    <w:rsid w:val="29BF4FA7"/>
    <w:rsid w:val="29F57155"/>
    <w:rsid w:val="2A0E2481"/>
    <w:rsid w:val="2A481D63"/>
    <w:rsid w:val="2A6B7798"/>
    <w:rsid w:val="2A6F54DA"/>
    <w:rsid w:val="2A7A0529"/>
    <w:rsid w:val="2A832D34"/>
    <w:rsid w:val="2A8B422F"/>
    <w:rsid w:val="2AA7152B"/>
    <w:rsid w:val="2AF6240B"/>
    <w:rsid w:val="2AF76C92"/>
    <w:rsid w:val="2B2744E9"/>
    <w:rsid w:val="2B6F26E8"/>
    <w:rsid w:val="2B7467F9"/>
    <w:rsid w:val="2B7A199A"/>
    <w:rsid w:val="2B7D7783"/>
    <w:rsid w:val="2B8C760C"/>
    <w:rsid w:val="2BB56C2C"/>
    <w:rsid w:val="2BB97180"/>
    <w:rsid w:val="2BD33847"/>
    <w:rsid w:val="2BF8089A"/>
    <w:rsid w:val="2C0315C8"/>
    <w:rsid w:val="2C044A19"/>
    <w:rsid w:val="2C1411B5"/>
    <w:rsid w:val="2C2B1705"/>
    <w:rsid w:val="2C302A48"/>
    <w:rsid w:val="2C5300D5"/>
    <w:rsid w:val="2C604777"/>
    <w:rsid w:val="2C8D52CF"/>
    <w:rsid w:val="2CA21E63"/>
    <w:rsid w:val="2CAB55D2"/>
    <w:rsid w:val="2CB2599C"/>
    <w:rsid w:val="2D041E59"/>
    <w:rsid w:val="2D1B11C4"/>
    <w:rsid w:val="2D1E6D44"/>
    <w:rsid w:val="2D2864D4"/>
    <w:rsid w:val="2D422BA0"/>
    <w:rsid w:val="2D4D3970"/>
    <w:rsid w:val="2D6405B3"/>
    <w:rsid w:val="2D796670"/>
    <w:rsid w:val="2D874750"/>
    <w:rsid w:val="2DA43CC6"/>
    <w:rsid w:val="2DAA40C0"/>
    <w:rsid w:val="2DC466F1"/>
    <w:rsid w:val="2DD24CCF"/>
    <w:rsid w:val="2DD32383"/>
    <w:rsid w:val="2DE47F8D"/>
    <w:rsid w:val="2DE50909"/>
    <w:rsid w:val="2DFC02C3"/>
    <w:rsid w:val="2E07674D"/>
    <w:rsid w:val="2E27050A"/>
    <w:rsid w:val="2E2B0A35"/>
    <w:rsid w:val="2E6361EE"/>
    <w:rsid w:val="2E67296D"/>
    <w:rsid w:val="2E6A68DF"/>
    <w:rsid w:val="2E87355D"/>
    <w:rsid w:val="2E983D5E"/>
    <w:rsid w:val="2EA574FB"/>
    <w:rsid w:val="2EB1759E"/>
    <w:rsid w:val="2EDE7420"/>
    <w:rsid w:val="2EE72320"/>
    <w:rsid w:val="2EE8455C"/>
    <w:rsid w:val="2EFC2AD6"/>
    <w:rsid w:val="2F111931"/>
    <w:rsid w:val="2F1410CE"/>
    <w:rsid w:val="2F283EAA"/>
    <w:rsid w:val="2F2D7712"/>
    <w:rsid w:val="2F430CE4"/>
    <w:rsid w:val="2F702FA3"/>
    <w:rsid w:val="2F7075FF"/>
    <w:rsid w:val="2F7C3139"/>
    <w:rsid w:val="2F9B22C4"/>
    <w:rsid w:val="2FB26645"/>
    <w:rsid w:val="2FC414F3"/>
    <w:rsid w:val="2FCA31B3"/>
    <w:rsid w:val="2FD47B8E"/>
    <w:rsid w:val="2FE60929"/>
    <w:rsid w:val="2FED29FE"/>
    <w:rsid w:val="2FF630A8"/>
    <w:rsid w:val="3011493E"/>
    <w:rsid w:val="30413EC5"/>
    <w:rsid w:val="304E560D"/>
    <w:rsid w:val="306356E6"/>
    <w:rsid w:val="30790462"/>
    <w:rsid w:val="308C1A86"/>
    <w:rsid w:val="30913D16"/>
    <w:rsid w:val="30AC28B9"/>
    <w:rsid w:val="30BD4AC6"/>
    <w:rsid w:val="30D70117"/>
    <w:rsid w:val="30D971C3"/>
    <w:rsid w:val="30E15C05"/>
    <w:rsid w:val="30E324AF"/>
    <w:rsid w:val="30ED53AB"/>
    <w:rsid w:val="31131F93"/>
    <w:rsid w:val="31235164"/>
    <w:rsid w:val="31274B61"/>
    <w:rsid w:val="31303B45"/>
    <w:rsid w:val="3135465C"/>
    <w:rsid w:val="314B29C9"/>
    <w:rsid w:val="31713760"/>
    <w:rsid w:val="31986FB8"/>
    <w:rsid w:val="31B86380"/>
    <w:rsid w:val="31C0661C"/>
    <w:rsid w:val="31C75EB2"/>
    <w:rsid w:val="31C774DA"/>
    <w:rsid w:val="31D16A7B"/>
    <w:rsid w:val="31E76AA2"/>
    <w:rsid w:val="321C0EB4"/>
    <w:rsid w:val="322D6B74"/>
    <w:rsid w:val="32313199"/>
    <w:rsid w:val="323406C8"/>
    <w:rsid w:val="32341E01"/>
    <w:rsid w:val="323C0A4B"/>
    <w:rsid w:val="324E1E79"/>
    <w:rsid w:val="3265420A"/>
    <w:rsid w:val="32A81084"/>
    <w:rsid w:val="32AA2E28"/>
    <w:rsid w:val="32B31CDC"/>
    <w:rsid w:val="32B36180"/>
    <w:rsid w:val="32D23B02"/>
    <w:rsid w:val="32D70991"/>
    <w:rsid w:val="32FC18D5"/>
    <w:rsid w:val="335C2374"/>
    <w:rsid w:val="33863DDA"/>
    <w:rsid w:val="339B39CD"/>
    <w:rsid w:val="33A44776"/>
    <w:rsid w:val="33AA75FC"/>
    <w:rsid w:val="33C313FB"/>
    <w:rsid w:val="33DA7A39"/>
    <w:rsid w:val="33DC14FA"/>
    <w:rsid w:val="33E70810"/>
    <w:rsid w:val="33ED6F82"/>
    <w:rsid w:val="343D03F7"/>
    <w:rsid w:val="34476B80"/>
    <w:rsid w:val="34764C1F"/>
    <w:rsid w:val="34C41960"/>
    <w:rsid w:val="34CC3529"/>
    <w:rsid w:val="34EA455F"/>
    <w:rsid w:val="34F34C56"/>
    <w:rsid w:val="34FD1935"/>
    <w:rsid w:val="351A530D"/>
    <w:rsid w:val="351E2D6A"/>
    <w:rsid w:val="35214341"/>
    <w:rsid w:val="35272246"/>
    <w:rsid w:val="3537338E"/>
    <w:rsid w:val="3553736A"/>
    <w:rsid w:val="35577297"/>
    <w:rsid w:val="35775973"/>
    <w:rsid w:val="357A5788"/>
    <w:rsid w:val="357E183D"/>
    <w:rsid w:val="35D54D39"/>
    <w:rsid w:val="35E01551"/>
    <w:rsid w:val="35E31544"/>
    <w:rsid w:val="35ED6104"/>
    <w:rsid w:val="35FB19DD"/>
    <w:rsid w:val="360B2B82"/>
    <w:rsid w:val="3627358B"/>
    <w:rsid w:val="36530971"/>
    <w:rsid w:val="3653272A"/>
    <w:rsid w:val="36561BAE"/>
    <w:rsid w:val="36610C56"/>
    <w:rsid w:val="366B24CA"/>
    <w:rsid w:val="36835C88"/>
    <w:rsid w:val="36A04C6E"/>
    <w:rsid w:val="36BE0218"/>
    <w:rsid w:val="36E20DE2"/>
    <w:rsid w:val="36FF4C2D"/>
    <w:rsid w:val="36FF7BE6"/>
    <w:rsid w:val="370D15CB"/>
    <w:rsid w:val="370E1BD7"/>
    <w:rsid w:val="37124677"/>
    <w:rsid w:val="372C59CB"/>
    <w:rsid w:val="373553B6"/>
    <w:rsid w:val="373D070E"/>
    <w:rsid w:val="37461986"/>
    <w:rsid w:val="37515F68"/>
    <w:rsid w:val="376916D4"/>
    <w:rsid w:val="37857FB5"/>
    <w:rsid w:val="37936E8E"/>
    <w:rsid w:val="37AA009D"/>
    <w:rsid w:val="37AD64D2"/>
    <w:rsid w:val="37B502A5"/>
    <w:rsid w:val="37D839C4"/>
    <w:rsid w:val="37D94462"/>
    <w:rsid w:val="37DE1540"/>
    <w:rsid w:val="37DE77FC"/>
    <w:rsid w:val="37EB2DC8"/>
    <w:rsid w:val="37F67F7B"/>
    <w:rsid w:val="38095396"/>
    <w:rsid w:val="380C1B1C"/>
    <w:rsid w:val="38233460"/>
    <w:rsid w:val="382947EF"/>
    <w:rsid w:val="382A0C93"/>
    <w:rsid w:val="384D4981"/>
    <w:rsid w:val="38541AF8"/>
    <w:rsid w:val="385666E5"/>
    <w:rsid w:val="388D79F7"/>
    <w:rsid w:val="389740B9"/>
    <w:rsid w:val="389D747D"/>
    <w:rsid w:val="38D2587F"/>
    <w:rsid w:val="38DB70E7"/>
    <w:rsid w:val="38DF1000"/>
    <w:rsid w:val="38E0334C"/>
    <w:rsid w:val="38E4433C"/>
    <w:rsid w:val="39001F99"/>
    <w:rsid w:val="391B0E6C"/>
    <w:rsid w:val="391C32AC"/>
    <w:rsid w:val="391D4354"/>
    <w:rsid w:val="39355B41"/>
    <w:rsid w:val="39387CA2"/>
    <w:rsid w:val="394205D8"/>
    <w:rsid w:val="395025CC"/>
    <w:rsid w:val="395A55A8"/>
    <w:rsid w:val="39746232"/>
    <w:rsid w:val="397A79F8"/>
    <w:rsid w:val="39B558EA"/>
    <w:rsid w:val="39BC1DBE"/>
    <w:rsid w:val="39C649EB"/>
    <w:rsid w:val="39C769D6"/>
    <w:rsid w:val="39DA6441"/>
    <w:rsid w:val="39E04ED2"/>
    <w:rsid w:val="39E7052C"/>
    <w:rsid w:val="39FF1CAB"/>
    <w:rsid w:val="3A006510"/>
    <w:rsid w:val="3A0562C0"/>
    <w:rsid w:val="3A1348AB"/>
    <w:rsid w:val="3A186A7F"/>
    <w:rsid w:val="3A2A5408"/>
    <w:rsid w:val="3A2D05C6"/>
    <w:rsid w:val="3A5D7884"/>
    <w:rsid w:val="3A7D08EB"/>
    <w:rsid w:val="3A920424"/>
    <w:rsid w:val="3AA72846"/>
    <w:rsid w:val="3ACA050B"/>
    <w:rsid w:val="3AD16F1E"/>
    <w:rsid w:val="3AD46E38"/>
    <w:rsid w:val="3AEA792D"/>
    <w:rsid w:val="3B146091"/>
    <w:rsid w:val="3B192EFF"/>
    <w:rsid w:val="3B3616FD"/>
    <w:rsid w:val="3B787D9D"/>
    <w:rsid w:val="3B8752E3"/>
    <w:rsid w:val="3BAE5DA4"/>
    <w:rsid w:val="3BBC4765"/>
    <w:rsid w:val="3BC12437"/>
    <w:rsid w:val="3BCE25E6"/>
    <w:rsid w:val="3BF84C04"/>
    <w:rsid w:val="3C0E18DA"/>
    <w:rsid w:val="3C1063F2"/>
    <w:rsid w:val="3C1222BB"/>
    <w:rsid w:val="3C135B1D"/>
    <w:rsid w:val="3C187054"/>
    <w:rsid w:val="3C1B106D"/>
    <w:rsid w:val="3C207F25"/>
    <w:rsid w:val="3C272D4A"/>
    <w:rsid w:val="3C2776F1"/>
    <w:rsid w:val="3C39375A"/>
    <w:rsid w:val="3C3D0825"/>
    <w:rsid w:val="3C600400"/>
    <w:rsid w:val="3CB62935"/>
    <w:rsid w:val="3CC1149A"/>
    <w:rsid w:val="3CE0252B"/>
    <w:rsid w:val="3CEA2ACF"/>
    <w:rsid w:val="3D0C77C5"/>
    <w:rsid w:val="3D247EF5"/>
    <w:rsid w:val="3D2C5209"/>
    <w:rsid w:val="3D3B02C6"/>
    <w:rsid w:val="3D4C47BD"/>
    <w:rsid w:val="3D6640E6"/>
    <w:rsid w:val="3D7811AB"/>
    <w:rsid w:val="3D924C2F"/>
    <w:rsid w:val="3DAC67A5"/>
    <w:rsid w:val="3DC54FBA"/>
    <w:rsid w:val="3DD1570D"/>
    <w:rsid w:val="3DD376D7"/>
    <w:rsid w:val="3DE316BA"/>
    <w:rsid w:val="3DF37D79"/>
    <w:rsid w:val="3E0301D5"/>
    <w:rsid w:val="3E0B162D"/>
    <w:rsid w:val="3E216694"/>
    <w:rsid w:val="3E284937"/>
    <w:rsid w:val="3E337DCB"/>
    <w:rsid w:val="3E6842C3"/>
    <w:rsid w:val="3E70034F"/>
    <w:rsid w:val="3E78208C"/>
    <w:rsid w:val="3E894239"/>
    <w:rsid w:val="3E9B4AFA"/>
    <w:rsid w:val="3EA01CAF"/>
    <w:rsid w:val="3EA666D0"/>
    <w:rsid w:val="3EA7753D"/>
    <w:rsid w:val="3EAE72F5"/>
    <w:rsid w:val="3EE12ED6"/>
    <w:rsid w:val="3EF87796"/>
    <w:rsid w:val="3F15757F"/>
    <w:rsid w:val="3F27589B"/>
    <w:rsid w:val="3F3618F0"/>
    <w:rsid w:val="3F406FEE"/>
    <w:rsid w:val="3F67457A"/>
    <w:rsid w:val="3F6F51DD"/>
    <w:rsid w:val="3F7156F5"/>
    <w:rsid w:val="3F880463"/>
    <w:rsid w:val="3F8C5D8F"/>
    <w:rsid w:val="3FC14E74"/>
    <w:rsid w:val="3FEE6A4A"/>
    <w:rsid w:val="3FFD4D17"/>
    <w:rsid w:val="401C2DD8"/>
    <w:rsid w:val="40275E65"/>
    <w:rsid w:val="404A6865"/>
    <w:rsid w:val="405353B9"/>
    <w:rsid w:val="40587089"/>
    <w:rsid w:val="406665E0"/>
    <w:rsid w:val="40747DB1"/>
    <w:rsid w:val="408569C9"/>
    <w:rsid w:val="4088248E"/>
    <w:rsid w:val="40BD25B1"/>
    <w:rsid w:val="40D43E92"/>
    <w:rsid w:val="40D479EE"/>
    <w:rsid w:val="40D63259"/>
    <w:rsid w:val="412D35A2"/>
    <w:rsid w:val="413C5593"/>
    <w:rsid w:val="415F580B"/>
    <w:rsid w:val="416378A4"/>
    <w:rsid w:val="41894C7C"/>
    <w:rsid w:val="419B675D"/>
    <w:rsid w:val="41B11ADD"/>
    <w:rsid w:val="41BC1F10"/>
    <w:rsid w:val="41BD1FAC"/>
    <w:rsid w:val="41EE4ADF"/>
    <w:rsid w:val="42172B95"/>
    <w:rsid w:val="424B3AFB"/>
    <w:rsid w:val="425B310C"/>
    <w:rsid w:val="42784CF1"/>
    <w:rsid w:val="42A41642"/>
    <w:rsid w:val="42A6360C"/>
    <w:rsid w:val="42DE4B54"/>
    <w:rsid w:val="42DF0D61"/>
    <w:rsid w:val="42E250CC"/>
    <w:rsid w:val="42E6415B"/>
    <w:rsid w:val="42E65104"/>
    <w:rsid w:val="42E945F8"/>
    <w:rsid w:val="42F85404"/>
    <w:rsid w:val="43015811"/>
    <w:rsid w:val="430E52B5"/>
    <w:rsid w:val="432E6441"/>
    <w:rsid w:val="434D3A6A"/>
    <w:rsid w:val="436A6430"/>
    <w:rsid w:val="43765341"/>
    <w:rsid w:val="437B4640"/>
    <w:rsid w:val="43805C1F"/>
    <w:rsid w:val="4392515E"/>
    <w:rsid w:val="43AF7482"/>
    <w:rsid w:val="43D47D05"/>
    <w:rsid w:val="43D73A31"/>
    <w:rsid w:val="43DB0FB7"/>
    <w:rsid w:val="43E20674"/>
    <w:rsid w:val="43E22422"/>
    <w:rsid w:val="440529AA"/>
    <w:rsid w:val="441F3562"/>
    <w:rsid w:val="442A2B83"/>
    <w:rsid w:val="442A2F4E"/>
    <w:rsid w:val="443178FA"/>
    <w:rsid w:val="447E7965"/>
    <w:rsid w:val="447F0B36"/>
    <w:rsid w:val="44983428"/>
    <w:rsid w:val="44C77869"/>
    <w:rsid w:val="44C85878"/>
    <w:rsid w:val="44EC7F92"/>
    <w:rsid w:val="44ED5522"/>
    <w:rsid w:val="450C0C5A"/>
    <w:rsid w:val="45175D1A"/>
    <w:rsid w:val="451B40CB"/>
    <w:rsid w:val="451D4A8F"/>
    <w:rsid w:val="45592BB7"/>
    <w:rsid w:val="457E261E"/>
    <w:rsid w:val="459973AF"/>
    <w:rsid w:val="45A04342"/>
    <w:rsid w:val="45A42927"/>
    <w:rsid w:val="45C84A44"/>
    <w:rsid w:val="45E60474"/>
    <w:rsid w:val="45EF52CA"/>
    <w:rsid w:val="460812E1"/>
    <w:rsid w:val="462F1A6E"/>
    <w:rsid w:val="464636F3"/>
    <w:rsid w:val="46737CA9"/>
    <w:rsid w:val="467B090B"/>
    <w:rsid w:val="46886E13"/>
    <w:rsid w:val="46CA5FA5"/>
    <w:rsid w:val="46CE0949"/>
    <w:rsid w:val="46DF0353"/>
    <w:rsid w:val="46DF70EC"/>
    <w:rsid w:val="47080310"/>
    <w:rsid w:val="47176170"/>
    <w:rsid w:val="471F398D"/>
    <w:rsid w:val="473D2DF6"/>
    <w:rsid w:val="4741302E"/>
    <w:rsid w:val="474749EA"/>
    <w:rsid w:val="47525B10"/>
    <w:rsid w:val="476756F9"/>
    <w:rsid w:val="47756B56"/>
    <w:rsid w:val="478163F5"/>
    <w:rsid w:val="4783067C"/>
    <w:rsid w:val="478F3EA7"/>
    <w:rsid w:val="47B84693"/>
    <w:rsid w:val="47BE62C6"/>
    <w:rsid w:val="47E10C42"/>
    <w:rsid w:val="47FF6937"/>
    <w:rsid w:val="480039A2"/>
    <w:rsid w:val="48013092"/>
    <w:rsid w:val="482339B2"/>
    <w:rsid w:val="482B5C12"/>
    <w:rsid w:val="48315EAC"/>
    <w:rsid w:val="4850327F"/>
    <w:rsid w:val="48580F04"/>
    <w:rsid w:val="487C7DD2"/>
    <w:rsid w:val="487F2B21"/>
    <w:rsid w:val="489E2C81"/>
    <w:rsid w:val="48A01930"/>
    <w:rsid w:val="48C34F8C"/>
    <w:rsid w:val="48CB0489"/>
    <w:rsid w:val="48D67BF0"/>
    <w:rsid w:val="491D2A8A"/>
    <w:rsid w:val="492C3528"/>
    <w:rsid w:val="4935547D"/>
    <w:rsid w:val="493A685C"/>
    <w:rsid w:val="494871CB"/>
    <w:rsid w:val="49561B50"/>
    <w:rsid w:val="49A17919"/>
    <w:rsid w:val="49A81A97"/>
    <w:rsid w:val="49B4651F"/>
    <w:rsid w:val="49C41D6E"/>
    <w:rsid w:val="49D12C7A"/>
    <w:rsid w:val="49E329B9"/>
    <w:rsid w:val="4A126708"/>
    <w:rsid w:val="4A206899"/>
    <w:rsid w:val="4A25750C"/>
    <w:rsid w:val="4A31249C"/>
    <w:rsid w:val="4A5D532D"/>
    <w:rsid w:val="4A9A1314"/>
    <w:rsid w:val="4A9C1DE8"/>
    <w:rsid w:val="4AA012C3"/>
    <w:rsid w:val="4AB36DAC"/>
    <w:rsid w:val="4AC050CF"/>
    <w:rsid w:val="4AC46D25"/>
    <w:rsid w:val="4ACB4469"/>
    <w:rsid w:val="4ADC3CB2"/>
    <w:rsid w:val="4ADE55C5"/>
    <w:rsid w:val="4AE52AB4"/>
    <w:rsid w:val="4B232363"/>
    <w:rsid w:val="4B294CD2"/>
    <w:rsid w:val="4B481546"/>
    <w:rsid w:val="4B4B7C45"/>
    <w:rsid w:val="4B750758"/>
    <w:rsid w:val="4B7B310B"/>
    <w:rsid w:val="4B963CF0"/>
    <w:rsid w:val="4BA3174B"/>
    <w:rsid w:val="4BB26B7D"/>
    <w:rsid w:val="4C0946D3"/>
    <w:rsid w:val="4C1A1319"/>
    <w:rsid w:val="4C2A6018"/>
    <w:rsid w:val="4C9C78EB"/>
    <w:rsid w:val="4CB56BB4"/>
    <w:rsid w:val="4CB911C2"/>
    <w:rsid w:val="4CE6400E"/>
    <w:rsid w:val="4CEA67EB"/>
    <w:rsid w:val="4CEF795D"/>
    <w:rsid w:val="4CF03E01"/>
    <w:rsid w:val="4CF906E8"/>
    <w:rsid w:val="4D0D77FD"/>
    <w:rsid w:val="4D1C1FDA"/>
    <w:rsid w:val="4D24345F"/>
    <w:rsid w:val="4D250453"/>
    <w:rsid w:val="4D4603CE"/>
    <w:rsid w:val="4D5670A7"/>
    <w:rsid w:val="4D5A2DF0"/>
    <w:rsid w:val="4D5C3630"/>
    <w:rsid w:val="4D5D1F52"/>
    <w:rsid w:val="4D5E6E25"/>
    <w:rsid w:val="4D6B3488"/>
    <w:rsid w:val="4D934B66"/>
    <w:rsid w:val="4DCB4B1A"/>
    <w:rsid w:val="4DDC131A"/>
    <w:rsid w:val="4DFF0B04"/>
    <w:rsid w:val="4E02739C"/>
    <w:rsid w:val="4E321689"/>
    <w:rsid w:val="4E390E43"/>
    <w:rsid w:val="4E540763"/>
    <w:rsid w:val="4E5464B7"/>
    <w:rsid w:val="4E5F55B1"/>
    <w:rsid w:val="4E6A3542"/>
    <w:rsid w:val="4E722871"/>
    <w:rsid w:val="4E83361B"/>
    <w:rsid w:val="4E883D9A"/>
    <w:rsid w:val="4E9C5ED1"/>
    <w:rsid w:val="4EA41181"/>
    <w:rsid w:val="4EAE48A8"/>
    <w:rsid w:val="4EB0364A"/>
    <w:rsid w:val="4EB53435"/>
    <w:rsid w:val="4EBD39FA"/>
    <w:rsid w:val="4EBE1CDD"/>
    <w:rsid w:val="4ECC5B7A"/>
    <w:rsid w:val="4ED24F51"/>
    <w:rsid w:val="4ED84B4D"/>
    <w:rsid w:val="4EF6277D"/>
    <w:rsid w:val="4F2018B5"/>
    <w:rsid w:val="4F271630"/>
    <w:rsid w:val="4F334479"/>
    <w:rsid w:val="4F5A1A06"/>
    <w:rsid w:val="4F5D7111"/>
    <w:rsid w:val="4F6A776F"/>
    <w:rsid w:val="4F8E16AF"/>
    <w:rsid w:val="4F8E36B5"/>
    <w:rsid w:val="4F953FA9"/>
    <w:rsid w:val="4F9E4DA9"/>
    <w:rsid w:val="4FA45F82"/>
    <w:rsid w:val="4FBD3011"/>
    <w:rsid w:val="4FC20AA7"/>
    <w:rsid w:val="4FCC2067"/>
    <w:rsid w:val="4FE63299"/>
    <w:rsid w:val="4FE80B78"/>
    <w:rsid w:val="505E6088"/>
    <w:rsid w:val="505F1EFD"/>
    <w:rsid w:val="5093798C"/>
    <w:rsid w:val="509D1BD8"/>
    <w:rsid w:val="50A76FA0"/>
    <w:rsid w:val="50B70587"/>
    <w:rsid w:val="50C0641A"/>
    <w:rsid w:val="50CC5E2B"/>
    <w:rsid w:val="50D67F53"/>
    <w:rsid w:val="50DD0010"/>
    <w:rsid w:val="50E579F5"/>
    <w:rsid w:val="50E84DEF"/>
    <w:rsid w:val="510520CA"/>
    <w:rsid w:val="51080DF0"/>
    <w:rsid w:val="51164890"/>
    <w:rsid w:val="51320ADA"/>
    <w:rsid w:val="513D1102"/>
    <w:rsid w:val="514E7348"/>
    <w:rsid w:val="51975BCA"/>
    <w:rsid w:val="519A03E7"/>
    <w:rsid w:val="51BC0756"/>
    <w:rsid w:val="51BC07BA"/>
    <w:rsid w:val="51DA6048"/>
    <w:rsid w:val="51ED37A4"/>
    <w:rsid w:val="5212481A"/>
    <w:rsid w:val="523978C1"/>
    <w:rsid w:val="52397FF8"/>
    <w:rsid w:val="523C3645"/>
    <w:rsid w:val="524349D3"/>
    <w:rsid w:val="524D663E"/>
    <w:rsid w:val="52E15F9A"/>
    <w:rsid w:val="52EC7E76"/>
    <w:rsid w:val="53014075"/>
    <w:rsid w:val="53030BD5"/>
    <w:rsid w:val="53030E4D"/>
    <w:rsid w:val="53236F6F"/>
    <w:rsid w:val="535574E3"/>
    <w:rsid w:val="53652843"/>
    <w:rsid w:val="536A2433"/>
    <w:rsid w:val="53725C6A"/>
    <w:rsid w:val="537B63EF"/>
    <w:rsid w:val="539661FE"/>
    <w:rsid w:val="539D45B7"/>
    <w:rsid w:val="53B034DF"/>
    <w:rsid w:val="53DC1D25"/>
    <w:rsid w:val="53DE1396"/>
    <w:rsid w:val="53E671A8"/>
    <w:rsid w:val="540A3EEE"/>
    <w:rsid w:val="54330A77"/>
    <w:rsid w:val="54527ADB"/>
    <w:rsid w:val="546B3D93"/>
    <w:rsid w:val="54973D32"/>
    <w:rsid w:val="54B5351F"/>
    <w:rsid w:val="54BB03D8"/>
    <w:rsid w:val="54CD3AD9"/>
    <w:rsid w:val="54D83366"/>
    <w:rsid w:val="54DE0F4F"/>
    <w:rsid w:val="54E53259"/>
    <w:rsid w:val="54E94176"/>
    <w:rsid w:val="54EE0E0D"/>
    <w:rsid w:val="54F15445"/>
    <w:rsid w:val="54F54EB4"/>
    <w:rsid w:val="550F0471"/>
    <w:rsid w:val="551D4385"/>
    <w:rsid w:val="552E609C"/>
    <w:rsid w:val="554E12E4"/>
    <w:rsid w:val="555B64D8"/>
    <w:rsid w:val="558F58F4"/>
    <w:rsid w:val="55A67ED0"/>
    <w:rsid w:val="55AC269A"/>
    <w:rsid w:val="55B17D0B"/>
    <w:rsid w:val="55B769EE"/>
    <w:rsid w:val="55BE4C99"/>
    <w:rsid w:val="55CE2806"/>
    <w:rsid w:val="55ED0CCF"/>
    <w:rsid w:val="560B1770"/>
    <w:rsid w:val="561609D5"/>
    <w:rsid w:val="562F2B63"/>
    <w:rsid w:val="563D07A6"/>
    <w:rsid w:val="56513437"/>
    <w:rsid w:val="566C7071"/>
    <w:rsid w:val="568B360E"/>
    <w:rsid w:val="56927828"/>
    <w:rsid w:val="569C1CB1"/>
    <w:rsid w:val="56A07286"/>
    <w:rsid w:val="56CF3A85"/>
    <w:rsid w:val="56F444EE"/>
    <w:rsid w:val="570B7203"/>
    <w:rsid w:val="571701DC"/>
    <w:rsid w:val="572710CC"/>
    <w:rsid w:val="572A7F10"/>
    <w:rsid w:val="57727B09"/>
    <w:rsid w:val="57787D9B"/>
    <w:rsid w:val="577C1E80"/>
    <w:rsid w:val="57812D60"/>
    <w:rsid w:val="57831D16"/>
    <w:rsid w:val="57CC4F2E"/>
    <w:rsid w:val="57D42AC2"/>
    <w:rsid w:val="57DF519E"/>
    <w:rsid w:val="57E95FA5"/>
    <w:rsid w:val="583E1182"/>
    <w:rsid w:val="585A4825"/>
    <w:rsid w:val="589462A5"/>
    <w:rsid w:val="5895585D"/>
    <w:rsid w:val="589E645A"/>
    <w:rsid w:val="58AB7467"/>
    <w:rsid w:val="58C21676"/>
    <w:rsid w:val="58D26E5B"/>
    <w:rsid w:val="58DC16DE"/>
    <w:rsid w:val="58E14F46"/>
    <w:rsid w:val="58E24358"/>
    <w:rsid w:val="58ED664B"/>
    <w:rsid w:val="58F05AD9"/>
    <w:rsid w:val="58F307D5"/>
    <w:rsid w:val="59383C44"/>
    <w:rsid w:val="595B1622"/>
    <w:rsid w:val="596D1465"/>
    <w:rsid w:val="597060FA"/>
    <w:rsid w:val="59882C7F"/>
    <w:rsid w:val="599E6993"/>
    <w:rsid w:val="59BB5797"/>
    <w:rsid w:val="59CB11E0"/>
    <w:rsid w:val="59F27234"/>
    <w:rsid w:val="59FE22FB"/>
    <w:rsid w:val="59FF00B8"/>
    <w:rsid w:val="5A1A213E"/>
    <w:rsid w:val="5A262560"/>
    <w:rsid w:val="5A3D1DF6"/>
    <w:rsid w:val="5A443F9B"/>
    <w:rsid w:val="5A812E59"/>
    <w:rsid w:val="5A9304C2"/>
    <w:rsid w:val="5ABA7460"/>
    <w:rsid w:val="5AF779F8"/>
    <w:rsid w:val="5B092737"/>
    <w:rsid w:val="5B110337"/>
    <w:rsid w:val="5B172EA1"/>
    <w:rsid w:val="5B2A2BD4"/>
    <w:rsid w:val="5B362996"/>
    <w:rsid w:val="5B4812AC"/>
    <w:rsid w:val="5B523FFA"/>
    <w:rsid w:val="5B6559BA"/>
    <w:rsid w:val="5B8842A7"/>
    <w:rsid w:val="5B9C24F1"/>
    <w:rsid w:val="5BA74225"/>
    <w:rsid w:val="5BB46CAC"/>
    <w:rsid w:val="5BDB7A2A"/>
    <w:rsid w:val="5BE27EF6"/>
    <w:rsid w:val="5BE45CED"/>
    <w:rsid w:val="5BF22FC6"/>
    <w:rsid w:val="5BF37197"/>
    <w:rsid w:val="5BF709E8"/>
    <w:rsid w:val="5C0A47B4"/>
    <w:rsid w:val="5C1458E6"/>
    <w:rsid w:val="5C3A6E47"/>
    <w:rsid w:val="5C454067"/>
    <w:rsid w:val="5C47655F"/>
    <w:rsid w:val="5C5C4D68"/>
    <w:rsid w:val="5C647AFC"/>
    <w:rsid w:val="5C7117FC"/>
    <w:rsid w:val="5C7E5BAD"/>
    <w:rsid w:val="5CEE5E83"/>
    <w:rsid w:val="5CEF7956"/>
    <w:rsid w:val="5CFA1CEF"/>
    <w:rsid w:val="5D076258"/>
    <w:rsid w:val="5D2C49EA"/>
    <w:rsid w:val="5D713672"/>
    <w:rsid w:val="5D7243BE"/>
    <w:rsid w:val="5DA30A1C"/>
    <w:rsid w:val="5DA42103"/>
    <w:rsid w:val="5DA77754"/>
    <w:rsid w:val="5DB222EE"/>
    <w:rsid w:val="5DB73653"/>
    <w:rsid w:val="5DE44F8E"/>
    <w:rsid w:val="5DE46744"/>
    <w:rsid w:val="5DF842AB"/>
    <w:rsid w:val="5E0467B1"/>
    <w:rsid w:val="5E0C6A84"/>
    <w:rsid w:val="5E0F60B1"/>
    <w:rsid w:val="5E0F7E5F"/>
    <w:rsid w:val="5E146DCB"/>
    <w:rsid w:val="5E1E0FE7"/>
    <w:rsid w:val="5E2F576D"/>
    <w:rsid w:val="5E331DA0"/>
    <w:rsid w:val="5E3C4560"/>
    <w:rsid w:val="5E42154B"/>
    <w:rsid w:val="5E4274C8"/>
    <w:rsid w:val="5E512226"/>
    <w:rsid w:val="5E785E71"/>
    <w:rsid w:val="5E88739E"/>
    <w:rsid w:val="5E977047"/>
    <w:rsid w:val="5ED97069"/>
    <w:rsid w:val="5EEA04A7"/>
    <w:rsid w:val="5F0F4FDF"/>
    <w:rsid w:val="5F230F76"/>
    <w:rsid w:val="5F2447E2"/>
    <w:rsid w:val="5F48187B"/>
    <w:rsid w:val="5F6B3A16"/>
    <w:rsid w:val="5F7C4C3F"/>
    <w:rsid w:val="5F7D704B"/>
    <w:rsid w:val="5FB2487D"/>
    <w:rsid w:val="5FB92779"/>
    <w:rsid w:val="5FFE0C78"/>
    <w:rsid w:val="5FFF4E0A"/>
    <w:rsid w:val="600C6545"/>
    <w:rsid w:val="6012356D"/>
    <w:rsid w:val="602776E2"/>
    <w:rsid w:val="602A170A"/>
    <w:rsid w:val="602C2F4B"/>
    <w:rsid w:val="602E6168"/>
    <w:rsid w:val="60335075"/>
    <w:rsid w:val="603E4A2C"/>
    <w:rsid w:val="604B2A81"/>
    <w:rsid w:val="604D7FDF"/>
    <w:rsid w:val="605855B2"/>
    <w:rsid w:val="605A28BD"/>
    <w:rsid w:val="605E7B85"/>
    <w:rsid w:val="60626D34"/>
    <w:rsid w:val="607D489E"/>
    <w:rsid w:val="609865C2"/>
    <w:rsid w:val="60AA1412"/>
    <w:rsid w:val="60D969BE"/>
    <w:rsid w:val="61046469"/>
    <w:rsid w:val="610B183C"/>
    <w:rsid w:val="611B6B1B"/>
    <w:rsid w:val="612E18F3"/>
    <w:rsid w:val="61353E0F"/>
    <w:rsid w:val="61613AC5"/>
    <w:rsid w:val="61946FF9"/>
    <w:rsid w:val="61BA4586"/>
    <w:rsid w:val="61C947C9"/>
    <w:rsid w:val="61CA3B44"/>
    <w:rsid w:val="61CE6A19"/>
    <w:rsid w:val="61D25D9B"/>
    <w:rsid w:val="61D640C8"/>
    <w:rsid w:val="61DC44FC"/>
    <w:rsid w:val="61FC06FB"/>
    <w:rsid w:val="62056C54"/>
    <w:rsid w:val="621D5FD0"/>
    <w:rsid w:val="624B7C94"/>
    <w:rsid w:val="62541811"/>
    <w:rsid w:val="62553A9B"/>
    <w:rsid w:val="62600C89"/>
    <w:rsid w:val="62606EDB"/>
    <w:rsid w:val="627535C2"/>
    <w:rsid w:val="627920B2"/>
    <w:rsid w:val="62A954D2"/>
    <w:rsid w:val="62BE327F"/>
    <w:rsid w:val="62C30561"/>
    <w:rsid w:val="62D0245B"/>
    <w:rsid w:val="62FD0BCE"/>
    <w:rsid w:val="632817FB"/>
    <w:rsid w:val="63355430"/>
    <w:rsid w:val="636C7D85"/>
    <w:rsid w:val="63722F67"/>
    <w:rsid w:val="637269EB"/>
    <w:rsid w:val="63965585"/>
    <w:rsid w:val="63B53257"/>
    <w:rsid w:val="63E2484B"/>
    <w:rsid w:val="63E678B4"/>
    <w:rsid w:val="63E71BA5"/>
    <w:rsid w:val="640273E1"/>
    <w:rsid w:val="64136119"/>
    <w:rsid w:val="642F4DB7"/>
    <w:rsid w:val="64357481"/>
    <w:rsid w:val="64410586"/>
    <w:rsid w:val="6445786C"/>
    <w:rsid w:val="64471220"/>
    <w:rsid w:val="647734A0"/>
    <w:rsid w:val="64897997"/>
    <w:rsid w:val="648D5F82"/>
    <w:rsid w:val="64A357A5"/>
    <w:rsid w:val="64AB0C11"/>
    <w:rsid w:val="64FA4ED5"/>
    <w:rsid w:val="65146FCA"/>
    <w:rsid w:val="651E10CC"/>
    <w:rsid w:val="652A6FDB"/>
    <w:rsid w:val="6567607D"/>
    <w:rsid w:val="65686D94"/>
    <w:rsid w:val="65687CCA"/>
    <w:rsid w:val="65720049"/>
    <w:rsid w:val="65BA32BA"/>
    <w:rsid w:val="65C02314"/>
    <w:rsid w:val="65C4589D"/>
    <w:rsid w:val="65C50B76"/>
    <w:rsid w:val="65E006FC"/>
    <w:rsid w:val="660F30F2"/>
    <w:rsid w:val="662F4AB8"/>
    <w:rsid w:val="66533E04"/>
    <w:rsid w:val="665E7BD6"/>
    <w:rsid w:val="666653A9"/>
    <w:rsid w:val="6685543F"/>
    <w:rsid w:val="66B21CD0"/>
    <w:rsid w:val="66C13888"/>
    <w:rsid w:val="66CC181B"/>
    <w:rsid w:val="66CE0816"/>
    <w:rsid w:val="6707201B"/>
    <w:rsid w:val="6710356F"/>
    <w:rsid w:val="671A3762"/>
    <w:rsid w:val="67403E0E"/>
    <w:rsid w:val="674343B8"/>
    <w:rsid w:val="67582877"/>
    <w:rsid w:val="676D551F"/>
    <w:rsid w:val="67713939"/>
    <w:rsid w:val="67AC14B0"/>
    <w:rsid w:val="67B04461"/>
    <w:rsid w:val="67BF53A9"/>
    <w:rsid w:val="67C901BB"/>
    <w:rsid w:val="67E22141"/>
    <w:rsid w:val="67E824DC"/>
    <w:rsid w:val="68071CEC"/>
    <w:rsid w:val="680B634F"/>
    <w:rsid w:val="68106E55"/>
    <w:rsid w:val="68223FDD"/>
    <w:rsid w:val="68567627"/>
    <w:rsid w:val="689C585B"/>
    <w:rsid w:val="68A51AEC"/>
    <w:rsid w:val="68E25912"/>
    <w:rsid w:val="68E26FC0"/>
    <w:rsid w:val="68E343C2"/>
    <w:rsid w:val="68E63BC2"/>
    <w:rsid w:val="68F4424D"/>
    <w:rsid w:val="68FD6560"/>
    <w:rsid w:val="690A3030"/>
    <w:rsid w:val="69247457"/>
    <w:rsid w:val="69401815"/>
    <w:rsid w:val="69422667"/>
    <w:rsid w:val="69486D80"/>
    <w:rsid w:val="694F1A58"/>
    <w:rsid w:val="695E5261"/>
    <w:rsid w:val="69605A13"/>
    <w:rsid w:val="696F24F1"/>
    <w:rsid w:val="69766FE4"/>
    <w:rsid w:val="698A4060"/>
    <w:rsid w:val="69927446"/>
    <w:rsid w:val="69C02BC4"/>
    <w:rsid w:val="69C65920"/>
    <w:rsid w:val="69E14866"/>
    <w:rsid w:val="6A076CBB"/>
    <w:rsid w:val="6A0E5DBC"/>
    <w:rsid w:val="6A150CDB"/>
    <w:rsid w:val="6A2029CD"/>
    <w:rsid w:val="6A3273AF"/>
    <w:rsid w:val="6A4B5DE4"/>
    <w:rsid w:val="6A521A9F"/>
    <w:rsid w:val="6A6E1092"/>
    <w:rsid w:val="6A7F1D82"/>
    <w:rsid w:val="6A7F636D"/>
    <w:rsid w:val="6A800882"/>
    <w:rsid w:val="6A835233"/>
    <w:rsid w:val="6A8838D5"/>
    <w:rsid w:val="6A9D4848"/>
    <w:rsid w:val="6AA75BA8"/>
    <w:rsid w:val="6AC87D14"/>
    <w:rsid w:val="6ADF0BB9"/>
    <w:rsid w:val="6AF7022D"/>
    <w:rsid w:val="6B1242F8"/>
    <w:rsid w:val="6B146AB5"/>
    <w:rsid w:val="6B223EA4"/>
    <w:rsid w:val="6B24407D"/>
    <w:rsid w:val="6B277074"/>
    <w:rsid w:val="6B39025F"/>
    <w:rsid w:val="6B3A1486"/>
    <w:rsid w:val="6B6F63E1"/>
    <w:rsid w:val="6B767770"/>
    <w:rsid w:val="6B785296"/>
    <w:rsid w:val="6BA90006"/>
    <w:rsid w:val="6BB603FF"/>
    <w:rsid w:val="6BBA5F7C"/>
    <w:rsid w:val="6BBD2674"/>
    <w:rsid w:val="6BC5117A"/>
    <w:rsid w:val="6BDF70C3"/>
    <w:rsid w:val="6BF276A3"/>
    <w:rsid w:val="6BF6695F"/>
    <w:rsid w:val="6C161E18"/>
    <w:rsid w:val="6C6677E4"/>
    <w:rsid w:val="6C7837BE"/>
    <w:rsid w:val="6C7C228A"/>
    <w:rsid w:val="6C7C2B64"/>
    <w:rsid w:val="6CA2239A"/>
    <w:rsid w:val="6CBA368C"/>
    <w:rsid w:val="6CBB08C6"/>
    <w:rsid w:val="6CBF175E"/>
    <w:rsid w:val="6CD2125B"/>
    <w:rsid w:val="6CE801F9"/>
    <w:rsid w:val="6CE95D1F"/>
    <w:rsid w:val="6D08089B"/>
    <w:rsid w:val="6D116B85"/>
    <w:rsid w:val="6D125851"/>
    <w:rsid w:val="6D126DAD"/>
    <w:rsid w:val="6D2A351D"/>
    <w:rsid w:val="6D2C5AA6"/>
    <w:rsid w:val="6D2F3DBA"/>
    <w:rsid w:val="6D355CF9"/>
    <w:rsid w:val="6D455E38"/>
    <w:rsid w:val="6D5E2269"/>
    <w:rsid w:val="6D723F67"/>
    <w:rsid w:val="6D7777CF"/>
    <w:rsid w:val="6D8662F8"/>
    <w:rsid w:val="6D917944"/>
    <w:rsid w:val="6D967C55"/>
    <w:rsid w:val="6D9716CF"/>
    <w:rsid w:val="6DB4457F"/>
    <w:rsid w:val="6DBC68B8"/>
    <w:rsid w:val="6E0B5F73"/>
    <w:rsid w:val="6E1677B4"/>
    <w:rsid w:val="6E2B2829"/>
    <w:rsid w:val="6E2E60E0"/>
    <w:rsid w:val="6E3431D3"/>
    <w:rsid w:val="6E353788"/>
    <w:rsid w:val="6E815E20"/>
    <w:rsid w:val="6E856F1F"/>
    <w:rsid w:val="6EBA3349"/>
    <w:rsid w:val="6EBD63C3"/>
    <w:rsid w:val="6ECD58F9"/>
    <w:rsid w:val="6F014EF7"/>
    <w:rsid w:val="6F0B5666"/>
    <w:rsid w:val="6F2A3A59"/>
    <w:rsid w:val="6F321C00"/>
    <w:rsid w:val="6F4C7557"/>
    <w:rsid w:val="6F4D07E7"/>
    <w:rsid w:val="6F827E1F"/>
    <w:rsid w:val="6F8742BB"/>
    <w:rsid w:val="6FBE33DD"/>
    <w:rsid w:val="6FC47355"/>
    <w:rsid w:val="6FF944CB"/>
    <w:rsid w:val="700B342C"/>
    <w:rsid w:val="701102D6"/>
    <w:rsid w:val="7014654C"/>
    <w:rsid w:val="701B21DE"/>
    <w:rsid w:val="702F3095"/>
    <w:rsid w:val="70340B6B"/>
    <w:rsid w:val="70372A63"/>
    <w:rsid w:val="70472197"/>
    <w:rsid w:val="705838E8"/>
    <w:rsid w:val="70695629"/>
    <w:rsid w:val="70757FF6"/>
    <w:rsid w:val="70882BE4"/>
    <w:rsid w:val="70A478FB"/>
    <w:rsid w:val="70B054D2"/>
    <w:rsid w:val="70B51586"/>
    <w:rsid w:val="70DD5B9B"/>
    <w:rsid w:val="70FA14DC"/>
    <w:rsid w:val="70FC6D5A"/>
    <w:rsid w:val="713A4D9B"/>
    <w:rsid w:val="71516933"/>
    <w:rsid w:val="71C9438B"/>
    <w:rsid w:val="71EB232F"/>
    <w:rsid w:val="71F117FD"/>
    <w:rsid w:val="71F22395"/>
    <w:rsid w:val="72023B0B"/>
    <w:rsid w:val="720D425E"/>
    <w:rsid w:val="72161365"/>
    <w:rsid w:val="72182FA2"/>
    <w:rsid w:val="724411CB"/>
    <w:rsid w:val="727B1DFF"/>
    <w:rsid w:val="72AA1588"/>
    <w:rsid w:val="72D01829"/>
    <w:rsid w:val="72E17BC5"/>
    <w:rsid w:val="72E74D21"/>
    <w:rsid w:val="72F65E47"/>
    <w:rsid w:val="73010CD0"/>
    <w:rsid w:val="730B2E93"/>
    <w:rsid w:val="73167008"/>
    <w:rsid w:val="732003D0"/>
    <w:rsid w:val="73282DB6"/>
    <w:rsid w:val="732F3A9D"/>
    <w:rsid w:val="7336526B"/>
    <w:rsid w:val="735214BE"/>
    <w:rsid w:val="73591E51"/>
    <w:rsid w:val="735C28DB"/>
    <w:rsid w:val="736E713E"/>
    <w:rsid w:val="736F3422"/>
    <w:rsid w:val="73785D89"/>
    <w:rsid w:val="737D0512"/>
    <w:rsid w:val="73821076"/>
    <w:rsid w:val="73AA2969"/>
    <w:rsid w:val="73AA797E"/>
    <w:rsid w:val="73AC3A40"/>
    <w:rsid w:val="73B22405"/>
    <w:rsid w:val="73B76B77"/>
    <w:rsid w:val="73BB0416"/>
    <w:rsid w:val="73C51294"/>
    <w:rsid w:val="73CF1F2D"/>
    <w:rsid w:val="73F15E96"/>
    <w:rsid w:val="73FC1BEE"/>
    <w:rsid w:val="74041C4F"/>
    <w:rsid w:val="74120EED"/>
    <w:rsid w:val="74147459"/>
    <w:rsid w:val="74277859"/>
    <w:rsid w:val="744A0BC6"/>
    <w:rsid w:val="744D667C"/>
    <w:rsid w:val="74542A7A"/>
    <w:rsid w:val="74600FBD"/>
    <w:rsid w:val="747B1953"/>
    <w:rsid w:val="74822716"/>
    <w:rsid w:val="74862DDB"/>
    <w:rsid w:val="7487649B"/>
    <w:rsid w:val="74A77D79"/>
    <w:rsid w:val="74B40E76"/>
    <w:rsid w:val="74BB2C8C"/>
    <w:rsid w:val="74C11593"/>
    <w:rsid w:val="74C85670"/>
    <w:rsid w:val="74CD3516"/>
    <w:rsid w:val="74EE2280"/>
    <w:rsid w:val="750D3D28"/>
    <w:rsid w:val="752D76E1"/>
    <w:rsid w:val="753B479F"/>
    <w:rsid w:val="75422BAC"/>
    <w:rsid w:val="755F7753"/>
    <w:rsid w:val="756176A1"/>
    <w:rsid w:val="75797F8C"/>
    <w:rsid w:val="757C43C3"/>
    <w:rsid w:val="757D2A12"/>
    <w:rsid w:val="75930F1E"/>
    <w:rsid w:val="75956C8B"/>
    <w:rsid w:val="75FC6AC3"/>
    <w:rsid w:val="761A2947"/>
    <w:rsid w:val="76205429"/>
    <w:rsid w:val="76471064"/>
    <w:rsid w:val="76661DD9"/>
    <w:rsid w:val="76672BD9"/>
    <w:rsid w:val="76724634"/>
    <w:rsid w:val="76956B8F"/>
    <w:rsid w:val="769E7B7B"/>
    <w:rsid w:val="76C45833"/>
    <w:rsid w:val="76D45B66"/>
    <w:rsid w:val="76E46F47"/>
    <w:rsid w:val="76F1414E"/>
    <w:rsid w:val="76FE2417"/>
    <w:rsid w:val="77057BFA"/>
    <w:rsid w:val="770A7CE0"/>
    <w:rsid w:val="771A6B24"/>
    <w:rsid w:val="771E653D"/>
    <w:rsid w:val="77385E93"/>
    <w:rsid w:val="774D14A7"/>
    <w:rsid w:val="775841CD"/>
    <w:rsid w:val="775F6649"/>
    <w:rsid w:val="7769462C"/>
    <w:rsid w:val="7781669B"/>
    <w:rsid w:val="779C67B0"/>
    <w:rsid w:val="77B8340A"/>
    <w:rsid w:val="77E32AC1"/>
    <w:rsid w:val="77E43F55"/>
    <w:rsid w:val="77EA5CA7"/>
    <w:rsid w:val="77F0159F"/>
    <w:rsid w:val="78202F3D"/>
    <w:rsid w:val="782A7918"/>
    <w:rsid w:val="783B5621"/>
    <w:rsid w:val="784964DE"/>
    <w:rsid w:val="78596B9E"/>
    <w:rsid w:val="786C50D0"/>
    <w:rsid w:val="78765A9B"/>
    <w:rsid w:val="788E189C"/>
    <w:rsid w:val="788E700F"/>
    <w:rsid w:val="78A44D2E"/>
    <w:rsid w:val="78C73050"/>
    <w:rsid w:val="78DA3C5F"/>
    <w:rsid w:val="79885772"/>
    <w:rsid w:val="798C53AB"/>
    <w:rsid w:val="79A14BA7"/>
    <w:rsid w:val="79C1605A"/>
    <w:rsid w:val="79D85CE8"/>
    <w:rsid w:val="79E13B0D"/>
    <w:rsid w:val="7A0C710C"/>
    <w:rsid w:val="7A1C01BF"/>
    <w:rsid w:val="7A1E0BB7"/>
    <w:rsid w:val="7A322C02"/>
    <w:rsid w:val="7A3C09D6"/>
    <w:rsid w:val="7A3C4FA3"/>
    <w:rsid w:val="7A60114C"/>
    <w:rsid w:val="7A650DCA"/>
    <w:rsid w:val="7A7B24FD"/>
    <w:rsid w:val="7A897DFE"/>
    <w:rsid w:val="7A904B2A"/>
    <w:rsid w:val="7A956369"/>
    <w:rsid w:val="7AB451B9"/>
    <w:rsid w:val="7AC33E5C"/>
    <w:rsid w:val="7ACF2DEC"/>
    <w:rsid w:val="7AF65F04"/>
    <w:rsid w:val="7AFF017C"/>
    <w:rsid w:val="7B072853"/>
    <w:rsid w:val="7B4A02D1"/>
    <w:rsid w:val="7B82674E"/>
    <w:rsid w:val="7B8F6832"/>
    <w:rsid w:val="7BA10F88"/>
    <w:rsid w:val="7BB76142"/>
    <w:rsid w:val="7BC63FAD"/>
    <w:rsid w:val="7BCC6F38"/>
    <w:rsid w:val="7BF86312"/>
    <w:rsid w:val="7C020984"/>
    <w:rsid w:val="7C3516F4"/>
    <w:rsid w:val="7C456773"/>
    <w:rsid w:val="7C5009E7"/>
    <w:rsid w:val="7C5C4596"/>
    <w:rsid w:val="7C782806"/>
    <w:rsid w:val="7C7E0232"/>
    <w:rsid w:val="7C81587D"/>
    <w:rsid w:val="7C8F6AF9"/>
    <w:rsid w:val="7C933A0E"/>
    <w:rsid w:val="7C975798"/>
    <w:rsid w:val="7CA44252"/>
    <w:rsid w:val="7CC11577"/>
    <w:rsid w:val="7CCB101D"/>
    <w:rsid w:val="7CCB3D36"/>
    <w:rsid w:val="7CD42548"/>
    <w:rsid w:val="7CFC520A"/>
    <w:rsid w:val="7CFD1526"/>
    <w:rsid w:val="7D2846D4"/>
    <w:rsid w:val="7D3354C1"/>
    <w:rsid w:val="7D83764E"/>
    <w:rsid w:val="7D8E2F86"/>
    <w:rsid w:val="7D8F5732"/>
    <w:rsid w:val="7DA55362"/>
    <w:rsid w:val="7DB479EE"/>
    <w:rsid w:val="7DB54128"/>
    <w:rsid w:val="7DCD6635"/>
    <w:rsid w:val="7DD450B9"/>
    <w:rsid w:val="7DD51AC7"/>
    <w:rsid w:val="7DE822E6"/>
    <w:rsid w:val="7DE94A8A"/>
    <w:rsid w:val="7DF71E32"/>
    <w:rsid w:val="7E2E311D"/>
    <w:rsid w:val="7E30231E"/>
    <w:rsid w:val="7E4F632A"/>
    <w:rsid w:val="7E5A7F2A"/>
    <w:rsid w:val="7E5D1A0F"/>
    <w:rsid w:val="7E725B75"/>
    <w:rsid w:val="7E88183C"/>
    <w:rsid w:val="7EAB09AF"/>
    <w:rsid w:val="7EE051D4"/>
    <w:rsid w:val="7EE20CE0"/>
    <w:rsid w:val="7EE36967"/>
    <w:rsid w:val="7F080287"/>
    <w:rsid w:val="7F1575DF"/>
    <w:rsid w:val="7F166E48"/>
    <w:rsid w:val="7F4108E0"/>
    <w:rsid w:val="7F54571E"/>
    <w:rsid w:val="7F640686"/>
    <w:rsid w:val="7F9663C3"/>
    <w:rsid w:val="7F9F17FD"/>
    <w:rsid w:val="7FA16C0A"/>
    <w:rsid w:val="7FA345E5"/>
    <w:rsid w:val="7FA36C3D"/>
    <w:rsid w:val="7FAC42F9"/>
    <w:rsid w:val="7FBE0FFC"/>
    <w:rsid w:val="7FBE3A20"/>
    <w:rsid w:val="7FFB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3">
    <w:name w:val="heading 1"/>
    <w:basedOn w:val="1"/>
    <w:next w:val="1"/>
    <w:link w:val="4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4"/>
    <w:qFormat/>
    <w:uiPriority w:val="0"/>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4"/>
    <w:unhideWhenUsed/>
    <w:qFormat/>
    <w:uiPriority w:val="0"/>
    <w:pPr>
      <w:spacing w:after="120"/>
    </w:pPr>
  </w:style>
  <w:style w:type="paragraph" w:styleId="6">
    <w:name w:val="toc 7"/>
    <w:basedOn w:val="1"/>
    <w:next w:val="1"/>
    <w:qFormat/>
    <w:uiPriority w:val="0"/>
    <w:pPr>
      <w:ind w:left="2520" w:leftChars="1200"/>
    </w:pPr>
  </w:style>
  <w:style w:type="paragraph" w:styleId="7">
    <w:name w:val="Normal Indent"/>
    <w:basedOn w:val="1"/>
    <w:qFormat/>
    <w:uiPriority w:val="0"/>
    <w:pPr>
      <w:ind w:firstLine="200" w:firstLineChars="200"/>
    </w:pPr>
  </w:style>
  <w:style w:type="paragraph" w:styleId="8">
    <w:name w:val="caption"/>
    <w:basedOn w:val="1"/>
    <w:next w:val="1"/>
    <w:qFormat/>
    <w:uiPriority w:val="0"/>
    <w:pPr>
      <w:spacing w:before="152"/>
    </w:pPr>
    <w:rPr>
      <w:rFonts w:ascii="Arial" w:hAnsi="Arial" w:eastAsia="黑体" w:cs="Arial"/>
      <w:kern w:val="0"/>
      <w:sz w:val="20"/>
      <w:szCs w:val="20"/>
    </w:rPr>
  </w:style>
  <w:style w:type="paragraph" w:styleId="9">
    <w:name w:val="Document Map"/>
    <w:basedOn w:val="1"/>
    <w:link w:val="58"/>
    <w:qFormat/>
    <w:uiPriority w:val="0"/>
    <w:rPr>
      <w:rFonts w:ascii="宋体"/>
      <w:sz w:val="18"/>
      <w:szCs w:val="18"/>
    </w:rPr>
  </w:style>
  <w:style w:type="paragraph" w:styleId="10">
    <w:name w:val="annotation text"/>
    <w:basedOn w:val="1"/>
    <w:link w:val="55"/>
    <w:qFormat/>
    <w:uiPriority w:val="0"/>
    <w:pPr>
      <w:jc w:val="left"/>
    </w:pPr>
  </w:style>
  <w:style w:type="paragraph" w:styleId="11">
    <w:name w:val="Body Text Indent"/>
    <w:basedOn w:val="1"/>
    <w:qFormat/>
    <w:uiPriority w:val="0"/>
    <w:pPr>
      <w:ind w:firstLine="630"/>
    </w:pPr>
    <w:rPr>
      <w:sz w:val="32"/>
      <w:szCs w:val="20"/>
    </w:rPr>
  </w:style>
  <w:style w:type="paragraph" w:styleId="12">
    <w:name w:val="toc 5"/>
    <w:basedOn w:val="1"/>
    <w:next w:val="1"/>
    <w:qFormat/>
    <w:uiPriority w:val="0"/>
    <w:pPr>
      <w:ind w:left="1680" w:leftChars="800"/>
    </w:p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rPr>
  </w:style>
  <w:style w:type="paragraph" w:styleId="15">
    <w:name w:val="toc 8"/>
    <w:basedOn w:val="1"/>
    <w:next w:val="1"/>
    <w:qFormat/>
    <w:uiPriority w:val="0"/>
    <w:pPr>
      <w:ind w:left="2940" w:leftChars="1400"/>
    </w:pPr>
  </w:style>
  <w:style w:type="paragraph" w:styleId="16">
    <w:name w:val="Balloon Text"/>
    <w:basedOn w:val="1"/>
    <w:link w:val="56"/>
    <w:qFormat/>
    <w:uiPriority w:val="0"/>
    <w:rPr>
      <w:sz w:val="18"/>
      <w:szCs w:val="18"/>
    </w:rPr>
  </w:style>
  <w:style w:type="paragraph" w:styleId="17">
    <w:name w:val="footer"/>
    <w:basedOn w:val="1"/>
    <w:link w:val="63"/>
    <w:qFormat/>
    <w:uiPriority w:val="99"/>
    <w:pPr>
      <w:tabs>
        <w:tab w:val="center" w:pos="4153"/>
        <w:tab w:val="right" w:pos="8306"/>
      </w:tabs>
      <w:snapToGrid w:val="0"/>
      <w:jc w:val="left"/>
    </w:pPr>
    <w:rPr>
      <w:sz w:val="18"/>
      <w:szCs w:val="20"/>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9">
    <w:name w:val="toc 1"/>
    <w:basedOn w:val="1"/>
    <w:next w:val="1"/>
    <w:qFormat/>
    <w:uiPriority w:val="39"/>
  </w:style>
  <w:style w:type="paragraph" w:styleId="20">
    <w:name w:val="toc 4"/>
    <w:basedOn w:val="1"/>
    <w:next w:val="1"/>
    <w:qFormat/>
    <w:uiPriority w:val="0"/>
    <w:pPr>
      <w:ind w:left="1260" w:leftChars="600"/>
    </w:pPr>
  </w:style>
  <w:style w:type="paragraph" w:styleId="21">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22">
    <w:name w:val="toc 6"/>
    <w:basedOn w:val="1"/>
    <w:next w:val="1"/>
    <w:qFormat/>
    <w:uiPriority w:val="0"/>
    <w:pPr>
      <w:ind w:left="2100" w:leftChars="1000"/>
    </w:pPr>
  </w:style>
  <w:style w:type="paragraph" w:styleId="23">
    <w:name w:val="toc 2"/>
    <w:basedOn w:val="1"/>
    <w:next w:val="1"/>
    <w:qFormat/>
    <w:uiPriority w:val="0"/>
    <w:pPr>
      <w:ind w:left="420" w:leftChars="200"/>
    </w:pPr>
  </w:style>
  <w:style w:type="paragraph" w:styleId="24">
    <w:name w:val="toc 9"/>
    <w:basedOn w:val="1"/>
    <w:next w:val="1"/>
    <w:qFormat/>
    <w:uiPriority w:val="0"/>
    <w:pPr>
      <w:ind w:left="3360" w:leftChars="1600"/>
    </w:pPr>
  </w:style>
  <w:style w:type="paragraph" w:styleId="25">
    <w:name w:val="Normal (Web)"/>
    <w:basedOn w:val="1"/>
    <w:link w:val="65"/>
    <w:qFormat/>
    <w:uiPriority w:val="0"/>
    <w:pPr>
      <w:widowControl/>
      <w:spacing w:before="100" w:beforeAutospacing="1" w:after="100" w:afterAutospacing="1"/>
      <w:jc w:val="left"/>
    </w:pPr>
    <w:rPr>
      <w:rFonts w:ascii="宋体"/>
      <w:kern w:val="0"/>
      <w:sz w:val="18"/>
      <w:szCs w:val="18"/>
    </w:rPr>
  </w:style>
  <w:style w:type="paragraph" w:styleId="26">
    <w:name w:val="annotation subject"/>
    <w:basedOn w:val="10"/>
    <w:next w:val="10"/>
    <w:link w:val="66"/>
    <w:qFormat/>
    <w:uiPriority w:val="0"/>
    <w:rPr>
      <w:b/>
      <w:bCs/>
    </w:rPr>
  </w:style>
  <w:style w:type="paragraph" w:styleId="27">
    <w:name w:val="Body Text First Indent"/>
    <w:basedOn w:val="2"/>
    <w:qFormat/>
    <w:uiPriority w:val="0"/>
    <w:pPr>
      <w:ind w:firstLine="420" w:firstLineChars="100"/>
    </w:p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rPr>
      <w:rFonts w:ascii="Calibri" w:hAnsi="Calibri" w:eastAsia="宋体" w:cs="Times New Roman"/>
    </w:rPr>
  </w:style>
  <w:style w:type="character" w:styleId="33">
    <w:name w:val="Emphasis"/>
    <w:qFormat/>
    <w:uiPriority w:val="0"/>
    <w:rPr>
      <w:rFonts w:ascii="Calibri" w:hAnsi="Calibri" w:eastAsia="宋体" w:cs="Times New Roman"/>
    </w:rPr>
  </w:style>
  <w:style w:type="character" w:styleId="34">
    <w:name w:val="Hyperlink"/>
    <w:unhideWhenUsed/>
    <w:qFormat/>
    <w:uiPriority w:val="99"/>
    <w:rPr>
      <w:rFonts w:ascii="Calibri" w:hAnsi="Calibri" w:eastAsia="宋体" w:cs="Times New Roman"/>
      <w:color w:val="0563C1"/>
      <w:u w:val="single"/>
    </w:rPr>
  </w:style>
  <w:style w:type="character" w:styleId="35">
    <w:name w:val="annotation reference"/>
    <w:qFormat/>
    <w:uiPriority w:val="99"/>
    <w:rPr>
      <w:rFonts w:ascii="Calibri" w:hAnsi="Calibri" w:eastAsia="宋体" w:cs="Times New Roman"/>
      <w:sz w:val="21"/>
      <w:szCs w:val="21"/>
    </w:rPr>
  </w:style>
  <w:style w:type="paragraph" w:customStyle="1" w:styleId="36">
    <w:name w:val="标题 5（有编号）（绿盟科技）"/>
    <w:basedOn w:val="1"/>
    <w:next w:val="37"/>
    <w:autoRedefine/>
    <w:qFormat/>
    <w:uiPriority w:val="0"/>
    <w:pPr>
      <w:keepNext/>
      <w:keepLines/>
      <w:numPr>
        <w:ilvl w:val="4"/>
        <w:numId w:val="1"/>
      </w:numPr>
      <w:spacing w:after="0" w:line="240" w:lineRule="auto"/>
      <w:jc w:val="center"/>
      <w:outlineLvl w:val="4"/>
    </w:pPr>
    <w:rPr>
      <w:rFonts w:ascii="Arial" w:hAnsi="Arial" w:eastAsia="黑体"/>
      <w:b/>
      <w:kern w:val="0"/>
      <w:sz w:val="24"/>
      <w:szCs w:val="28"/>
    </w:rPr>
  </w:style>
  <w:style w:type="paragraph" w:customStyle="1" w:styleId="37">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38">
    <w:name w:val="Default"/>
    <w:next w:val="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样式"/>
    <w:link w:val="60"/>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paragraph" w:customStyle="1" w:styleId="40">
    <w:name w:val="正文首行缩进两字符"/>
    <w:basedOn w:val="41"/>
    <w:qFormat/>
    <w:uiPriority w:val="0"/>
    <w:pPr>
      <w:spacing w:line="360" w:lineRule="auto"/>
      <w:ind w:firstLine="200" w:firstLineChars="200"/>
    </w:pPr>
  </w:style>
  <w:style w:type="paragraph" w:customStyle="1" w:styleId="41">
    <w:name w:val="正文1"/>
    <w:qFormat/>
    <w:uiPriority w:val="0"/>
    <w:pPr>
      <w:widowControl w:val="0"/>
      <w:adjustRightInd w:val="0"/>
      <w:spacing w:after="160" w:line="312" w:lineRule="atLeast"/>
      <w:jc w:val="both"/>
      <w:textAlignment w:val="baseline"/>
    </w:pPr>
    <w:rPr>
      <w:rFonts w:ascii="宋体" w:hAnsi="Calibri" w:eastAsia="宋体" w:cs="Times New Roman"/>
      <w:sz w:val="34"/>
      <w:szCs w:val="22"/>
      <w:lang w:val="en-US" w:eastAsia="zh-CN" w:bidi="ar-SA"/>
    </w:rPr>
  </w:style>
  <w:style w:type="paragraph" w:customStyle="1" w:styleId="42">
    <w:name w:val="样式1"/>
    <w:basedOn w:val="39"/>
    <w:link w:val="62"/>
    <w:qFormat/>
    <w:uiPriority w:val="0"/>
    <w:pPr>
      <w:spacing w:after="0" w:line="400" w:lineRule="exact"/>
      <w:jc w:val="center"/>
    </w:pPr>
    <w:rPr>
      <w:rFonts w:ascii="仿宋" w:hAnsi="仿宋" w:eastAsia="仿宋" w:cs="Times New Roman"/>
      <w:kern w:val="2"/>
      <w:szCs w:val="28"/>
    </w:rPr>
  </w:style>
  <w:style w:type="paragraph" w:customStyle="1" w:styleId="43">
    <w:name w:val="(符号)四标题1.1"/>
    <w:basedOn w:val="1"/>
    <w:qFormat/>
    <w:uiPriority w:val="0"/>
    <w:pPr>
      <w:numPr>
        <w:ilvl w:val="1"/>
        <w:numId w:val="2"/>
      </w:numPr>
      <w:tabs>
        <w:tab w:val="left" w:pos="700"/>
      </w:tabs>
      <w:spacing w:after="0" w:line="500" w:lineRule="exact"/>
    </w:pPr>
    <w:rPr>
      <w:rFonts w:ascii="宋体" w:hAnsi="宋体" w:cs="宋体"/>
      <w:color w:val="000000"/>
      <w:kern w:val="0"/>
      <w:sz w:val="24"/>
      <w:szCs w:val="20"/>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目录"/>
    <w:basedOn w:val="1"/>
    <w:qFormat/>
    <w:uiPriority w:val="0"/>
    <w:pPr>
      <w:widowControl/>
      <w:spacing w:after="0" w:line="240" w:lineRule="auto"/>
      <w:jc w:val="center"/>
    </w:pPr>
    <w:rPr>
      <w:rFonts w:ascii="宋体" w:hAnsi="Times New Roman"/>
      <w:b/>
      <w:bCs/>
      <w:kern w:val="0"/>
      <w:sz w:val="36"/>
      <w:szCs w:val="36"/>
    </w:rPr>
  </w:style>
  <w:style w:type="paragraph" w:styleId="46">
    <w:name w:val="List Paragraph"/>
    <w:basedOn w:val="1"/>
    <w:link w:val="48"/>
    <w:qFormat/>
    <w:uiPriority w:val="34"/>
    <w:pPr>
      <w:ind w:firstLine="420" w:firstLineChars="200"/>
    </w:pPr>
  </w:style>
  <w:style w:type="paragraph" w:customStyle="1" w:styleId="47">
    <w:name w:val="_Style 2"/>
    <w:basedOn w:val="1"/>
    <w:qFormat/>
    <w:uiPriority w:val="0"/>
    <w:pPr>
      <w:ind w:firstLine="420" w:firstLineChars="200"/>
    </w:pPr>
    <w:rPr>
      <w:sz w:val="18"/>
      <w:szCs w:val="18"/>
    </w:rPr>
  </w:style>
  <w:style w:type="character" w:customStyle="1" w:styleId="48">
    <w:name w:val="列表段落 字符"/>
    <w:link w:val="46"/>
    <w:qFormat/>
    <w:uiPriority w:val="34"/>
    <w:rPr>
      <w:rFonts w:ascii="Calibri" w:hAnsi="Calibri" w:eastAsia="宋体" w:cs="Times New Roman"/>
      <w:kern w:val="2"/>
      <w:sz w:val="21"/>
      <w:szCs w:val="24"/>
    </w:rPr>
  </w:style>
  <w:style w:type="character" w:customStyle="1" w:styleId="49">
    <w:name w:val="标题 1 字符"/>
    <w:link w:val="3"/>
    <w:qFormat/>
    <w:uiPriority w:val="0"/>
    <w:rPr>
      <w:rFonts w:ascii="Calibri" w:hAnsi="Calibri" w:eastAsia="宋体" w:cs="Times New Roman"/>
      <w:b/>
      <w:bCs/>
      <w:kern w:val="44"/>
      <w:sz w:val="44"/>
      <w:szCs w:val="44"/>
    </w:rPr>
  </w:style>
  <w:style w:type="character" w:customStyle="1" w:styleId="50">
    <w:name w:val="font31"/>
    <w:qFormat/>
    <w:uiPriority w:val="0"/>
    <w:rPr>
      <w:rFonts w:hint="eastAsia" w:ascii="宋体" w:hAnsi="宋体" w:eastAsia="宋体" w:cs="宋体"/>
      <w:color w:val="000000"/>
      <w:sz w:val="21"/>
      <w:szCs w:val="21"/>
      <w:u w:val="none"/>
    </w:rPr>
  </w:style>
  <w:style w:type="character" w:customStyle="1" w:styleId="51">
    <w:name w:val="sidecatalog-index2"/>
    <w:qFormat/>
    <w:uiPriority w:val="0"/>
    <w:rPr>
      <w:rFonts w:ascii="Arail" w:hAnsi="Arail" w:eastAsia="Arail" w:cs="Arail"/>
      <w:color w:val="999999"/>
      <w:sz w:val="21"/>
      <w:szCs w:val="21"/>
    </w:rPr>
  </w:style>
  <w:style w:type="character" w:customStyle="1" w:styleId="52">
    <w:name w:val="font101"/>
    <w:qFormat/>
    <w:uiPriority w:val="0"/>
    <w:rPr>
      <w:rFonts w:hint="eastAsia" w:ascii="宋体" w:hAnsi="宋体" w:eastAsia="宋体" w:cs="宋体"/>
      <w:color w:val="000000"/>
      <w:sz w:val="21"/>
      <w:szCs w:val="21"/>
      <w:u w:val="single"/>
    </w:rPr>
  </w:style>
  <w:style w:type="character" w:customStyle="1" w:styleId="53">
    <w:name w:val="fontstyle01"/>
    <w:qFormat/>
    <w:uiPriority w:val="0"/>
    <w:rPr>
      <w:rFonts w:hint="eastAsia" w:ascii="仿宋_GB2312" w:hAnsi="Calibri" w:eastAsia="仿宋_GB2312" w:cs="Times New Roman"/>
      <w:color w:val="000000"/>
      <w:sz w:val="32"/>
      <w:szCs w:val="32"/>
    </w:rPr>
  </w:style>
  <w:style w:type="character" w:customStyle="1" w:styleId="54">
    <w:name w:val="正文文本 字符"/>
    <w:link w:val="2"/>
    <w:semiHidden/>
    <w:qFormat/>
    <w:uiPriority w:val="0"/>
    <w:rPr>
      <w:rFonts w:ascii="Calibri" w:hAnsi="Calibri" w:eastAsia="宋体" w:cs="Times New Roman"/>
      <w:kern w:val="2"/>
      <w:sz w:val="21"/>
      <w:szCs w:val="24"/>
    </w:rPr>
  </w:style>
  <w:style w:type="character" w:customStyle="1" w:styleId="55">
    <w:name w:val="批注文字 字符"/>
    <w:link w:val="10"/>
    <w:qFormat/>
    <w:uiPriority w:val="0"/>
    <w:rPr>
      <w:rFonts w:ascii="Calibri" w:hAnsi="Calibri" w:eastAsia="宋体" w:cs="Times New Roman"/>
      <w:kern w:val="2"/>
      <w:sz w:val="21"/>
      <w:szCs w:val="24"/>
    </w:rPr>
  </w:style>
  <w:style w:type="character" w:customStyle="1" w:styleId="56">
    <w:name w:val="批注框文本 字符"/>
    <w:link w:val="16"/>
    <w:qFormat/>
    <w:uiPriority w:val="0"/>
    <w:rPr>
      <w:rFonts w:ascii="Calibri" w:hAnsi="Calibri" w:eastAsia="宋体" w:cs="Times New Roman"/>
      <w:kern w:val="2"/>
      <w:sz w:val="18"/>
      <w:szCs w:val="18"/>
    </w:rPr>
  </w:style>
  <w:style w:type="character" w:customStyle="1" w:styleId="57">
    <w:name w:val="批注框文本 Char"/>
    <w:qFormat/>
    <w:uiPriority w:val="0"/>
    <w:rPr>
      <w:rFonts w:ascii="Calibri" w:hAnsi="Calibri" w:eastAsia="宋体" w:cs="Times New Roman"/>
      <w:kern w:val="2"/>
      <w:sz w:val="18"/>
      <w:szCs w:val="18"/>
    </w:rPr>
  </w:style>
  <w:style w:type="character" w:customStyle="1" w:styleId="58">
    <w:name w:val="文档结构图 字符"/>
    <w:link w:val="9"/>
    <w:qFormat/>
    <w:uiPriority w:val="0"/>
    <w:rPr>
      <w:rFonts w:ascii="宋体" w:hAnsi="Calibri" w:eastAsia="宋体" w:cs="Times New Roman"/>
      <w:kern w:val="2"/>
      <w:sz w:val="18"/>
      <w:szCs w:val="18"/>
    </w:rPr>
  </w:style>
  <w:style w:type="character" w:customStyle="1" w:styleId="59">
    <w:name w:val="批注文字 Char1"/>
    <w:qFormat/>
    <w:uiPriority w:val="0"/>
    <w:rPr>
      <w:rFonts w:ascii="Times New Roman" w:hAnsi="Times New Roman" w:eastAsia="宋体" w:cs="Times New Roman"/>
      <w:szCs w:val="24"/>
    </w:rPr>
  </w:style>
  <w:style w:type="character" w:customStyle="1" w:styleId="60">
    <w:name w:val="样式 Char"/>
    <w:link w:val="39"/>
    <w:qFormat/>
    <w:uiPriority w:val="0"/>
    <w:rPr>
      <w:rFonts w:ascii="宋体" w:hAnsi="宋体" w:eastAsia="宋体" w:cs="宋体"/>
      <w:sz w:val="24"/>
      <w:szCs w:val="24"/>
      <w:lang w:val="en-US" w:eastAsia="zh-CN" w:bidi="ar-SA"/>
    </w:rPr>
  </w:style>
  <w:style w:type="character" w:customStyle="1" w:styleId="61">
    <w:name w:val="font91"/>
    <w:qFormat/>
    <w:uiPriority w:val="0"/>
    <w:rPr>
      <w:rFonts w:hint="eastAsia" w:ascii="宋体" w:hAnsi="宋体" w:eastAsia="宋体" w:cs="宋体"/>
      <w:color w:val="FF0000"/>
      <w:sz w:val="21"/>
      <w:szCs w:val="21"/>
      <w:u w:val="single"/>
    </w:rPr>
  </w:style>
  <w:style w:type="character" w:customStyle="1" w:styleId="62">
    <w:name w:val="样式1 Char"/>
    <w:link w:val="42"/>
    <w:qFormat/>
    <w:uiPriority w:val="0"/>
    <w:rPr>
      <w:rFonts w:ascii="仿宋" w:hAnsi="仿宋" w:eastAsia="仿宋" w:cs="宋体"/>
      <w:kern w:val="2"/>
      <w:sz w:val="24"/>
      <w:szCs w:val="28"/>
    </w:rPr>
  </w:style>
  <w:style w:type="character" w:customStyle="1" w:styleId="63">
    <w:name w:val="页脚 字符"/>
    <w:link w:val="17"/>
    <w:qFormat/>
    <w:uiPriority w:val="99"/>
    <w:rPr>
      <w:rFonts w:ascii="Calibri" w:hAnsi="Calibri" w:eastAsia="宋体" w:cs="Times New Roman"/>
      <w:kern w:val="2"/>
      <w:sz w:val="18"/>
    </w:rPr>
  </w:style>
  <w:style w:type="character" w:customStyle="1" w:styleId="64">
    <w:name w:val="标题 2 字符"/>
    <w:link w:val="4"/>
    <w:qFormat/>
    <w:uiPriority w:val="0"/>
    <w:rPr>
      <w:rFonts w:ascii="Arial" w:hAnsi="Arial" w:eastAsia="黑体" w:cs="Times New Roman"/>
      <w:b/>
      <w:bCs/>
      <w:kern w:val="2"/>
      <w:sz w:val="32"/>
      <w:szCs w:val="32"/>
    </w:rPr>
  </w:style>
  <w:style w:type="character" w:customStyle="1" w:styleId="65">
    <w:name w:val="普通(网站) 字符"/>
    <w:link w:val="25"/>
    <w:qFormat/>
    <w:uiPriority w:val="0"/>
    <w:rPr>
      <w:rFonts w:ascii="宋体" w:hAnsi="Calibri" w:eastAsia="宋体" w:cs="Times New Roman"/>
      <w:sz w:val="18"/>
      <w:szCs w:val="18"/>
    </w:rPr>
  </w:style>
  <w:style w:type="character" w:customStyle="1" w:styleId="66">
    <w:name w:val="批注主题 字符"/>
    <w:link w:val="26"/>
    <w:qFormat/>
    <w:uiPriority w:val="0"/>
    <w:rPr>
      <w:rFonts w:ascii="Calibri" w:hAnsi="Calibri" w:eastAsia="宋体" w:cs="Times New Roman"/>
      <w:b/>
      <w:bCs/>
      <w:kern w:val="2"/>
      <w:sz w:val="21"/>
      <w:szCs w:val="24"/>
    </w:rPr>
  </w:style>
  <w:style w:type="character" w:customStyle="1" w:styleId="67">
    <w:name w:val="font111"/>
    <w:qFormat/>
    <w:uiPriority w:val="0"/>
    <w:rPr>
      <w:rFonts w:hint="default" w:ascii="Eʩ" w:hAnsi="Eʩ" w:eastAsia="Eʩ" w:cs="Eʩ"/>
      <w:color w:val="000000"/>
      <w:sz w:val="21"/>
      <w:szCs w:val="21"/>
      <w:u w:val="single"/>
    </w:rPr>
  </w:style>
  <w:style w:type="character" w:customStyle="1" w:styleId="68">
    <w:name w:val="font11"/>
    <w:basedOn w:val="30"/>
    <w:qFormat/>
    <w:uiPriority w:val="0"/>
    <w:rPr>
      <w:rFonts w:hint="eastAsia" w:ascii="宋体" w:hAnsi="宋体" w:eastAsia="宋体" w:cs="宋体"/>
      <w:color w:val="000000"/>
      <w:sz w:val="24"/>
      <w:szCs w:val="24"/>
      <w:u w:val="none"/>
    </w:rPr>
  </w:style>
  <w:style w:type="character" w:customStyle="1" w:styleId="69">
    <w:name w:val="font71"/>
    <w:basedOn w:val="30"/>
    <w:qFormat/>
    <w:uiPriority w:val="0"/>
    <w:rPr>
      <w:rFonts w:ascii="微软雅黑" w:hAnsi="微软雅黑" w:eastAsia="微软雅黑" w:cs="微软雅黑"/>
      <w:color w:val="auto"/>
      <w:sz w:val="28"/>
      <w:szCs w:val="28"/>
      <w:u w:val="none"/>
    </w:rPr>
  </w:style>
  <w:style w:type="character" w:customStyle="1" w:styleId="70">
    <w:name w:val="font61"/>
    <w:basedOn w:val="30"/>
    <w:qFormat/>
    <w:uiPriority w:val="0"/>
    <w:rPr>
      <w:rFonts w:hint="eastAsia" w:ascii="方正仿宋_GBK" w:hAnsi="方正仿宋_GBK" w:eastAsia="方正仿宋_GBK" w:cs="方正仿宋_GBK"/>
      <w:color w:val="auto"/>
      <w:sz w:val="28"/>
      <w:szCs w:val="28"/>
      <w:u w:val="none"/>
    </w:rPr>
  </w:style>
  <w:style w:type="character" w:customStyle="1" w:styleId="71">
    <w:name w:val="font81"/>
    <w:basedOn w:val="30"/>
    <w:qFormat/>
    <w:uiPriority w:val="0"/>
    <w:rPr>
      <w:rFonts w:ascii="Calibri" w:hAnsi="Calibri" w:cs="Calibri"/>
      <w:color w:val="auto"/>
      <w:sz w:val="28"/>
      <w:szCs w:val="28"/>
      <w:u w:val="none"/>
    </w:rPr>
  </w:style>
  <w:style w:type="paragraph" w:customStyle="1" w:styleId="72">
    <w:name w:val="null3"/>
    <w:basedOn w:val="1"/>
    <w:qFormat/>
    <w:uiPriority w:val="0"/>
    <w:pPr>
      <w:widowControl/>
      <w:spacing w:after="0" w:line="240" w:lineRule="auto"/>
      <w:jc w:val="left"/>
    </w:pPr>
    <w:rPr>
      <w:rFonts w:hint="eastAsia"/>
      <w:kern w:val="0"/>
      <w:sz w:val="24"/>
    </w:rPr>
  </w:style>
  <w:style w:type="character" w:customStyle="1" w:styleId="73">
    <w:name w:val="10"/>
    <w:basedOn w:val="30"/>
    <w:qFormat/>
    <w:uiPriority w:val="0"/>
    <w:rPr>
      <w:rFonts w:hint="default" w:ascii="Times New Roman" w:hAnsi="Times New Roman" w:cs="Times New Roman"/>
    </w:rPr>
  </w:style>
  <w:style w:type="character" w:customStyle="1" w:styleId="74">
    <w:name w:val="15"/>
    <w:basedOn w:val="30"/>
    <w:qFormat/>
    <w:uiPriority w:val="0"/>
    <w:rPr>
      <w:rFonts w:hint="default" w:ascii="Calibri" w:hAnsi="Calibri" w:eastAsia="宋体" w:cs="Times New Roman"/>
    </w:rPr>
  </w:style>
  <w:style w:type="paragraph" w:customStyle="1" w:styleId="75">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57D047-DBEA-4B19-B7E1-DEE8E8C01C32}">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1886</Words>
  <Characters>1996</Characters>
  <Lines>80</Lines>
  <Paragraphs>22</Paragraphs>
  <TotalTime>2</TotalTime>
  <ScaleCrop>false</ScaleCrop>
  <LinksUpToDate>false</LinksUpToDate>
  <CharactersWithSpaces>2021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2026-04-22T06:56:00Z</dcterms:created>
  <dc:creator>DELL</dc:creator>
  <cp:lastModifiedBy>吴老师</cp:lastModifiedBy>
  <cp:lastPrinted>2026-04-23T01:48:00Z</cp:lastPrinted>
  <dcterms:modified xsi:type="dcterms:W3CDTF">2026-10-16T07:06:04Z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19387105940F4C9AB7BB8591FF9607B7_13</vt:lpwstr>
  </property>
  <property fmtid="{D5CDD505-2E9C-101B-9397-08002B2CF9AE}" pid="4" name="KSOTemplateDocerSaveRecord">
    <vt:lpwstr>eyJoZGlkIjoiODMxYmRiMDg5YTliNzA3NDNmOTM1ZDZhMTg3YzZjODkiLCJ1c2VySWQiOiI1MzkxMjY3MTAifQ==</vt:lpwstr>
  </property>
</Properties>
</file>