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ED5C9">
      <w:pPr>
        <w:pStyle w:val="32"/>
        <w:jc w:val="center"/>
        <w:rPr>
          <w:rFonts w:hint="default" w:ascii="Times New Roman" w:hAnsi="Times New Roman" w:eastAsia="宋体" w:cs="Times New Roman"/>
        </w:rPr>
      </w:pPr>
      <w:bookmarkStart w:id="0" w:name="_Toc12497"/>
      <mc:AlternateContent>
        <mc:Choice Requires="wpsCustomData">
          <wpsCustomData:docfieldStart id="0" docfieldname="标题_1" hidden="0" print="1" readonly="0" index="5"/>
        </mc:Choice>
      </mc:AlternateContent>
      <w:r>
        <w:rPr>
          <w:rFonts w:hint="default" w:ascii="Times New Roman" w:hAnsi="Times New Roman" w:eastAsia="宋体" w:cs="Times New Roman"/>
        </w:rPr>
        <w:t>成都汽车职业技术学校</w:t>
      </w:r>
    </w:p>
    <w:p w14:paraId="1B8C4D46">
      <w:pPr>
        <w:pStyle w:val="32"/>
        <w:jc w:val="center"/>
        <w:rPr>
          <w:rFonts w:hint="default" w:ascii="Times New Roman" w:hAnsi="Times New Roman" w:eastAsia="宋体" w:cs="Times New Roman"/>
        </w:rPr>
      </w:pPr>
      <w:r>
        <w:rPr>
          <w:rFonts w:hint="eastAsia" w:ascii="Times New Roman" w:hAnsi="Times New Roman" w:eastAsia="宋体" w:cs="Times New Roman"/>
          <w:lang w:eastAsia="zh-CN"/>
        </w:rPr>
        <w:t>2025年度内部财务咨询</w:t>
      </w:r>
      <w:r>
        <w:rPr>
          <w:rFonts w:hint="default" w:ascii="Times New Roman" w:hAnsi="Times New Roman" w:eastAsia="宋体" w:cs="Times New Roman"/>
        </w:rPr>
        <w:t>服务项目</w:t>
      </w:r>
    </w:p>
    <w:p w14:paraId="594BFFC5">
      <w:pPr>
        <w:pStyle w:val="32"/>
        <w:jc w:val="center"/>
        <w:rPr>
          <w:rFonts w:hint="default" w:ascii="Times New Roman" w:hAnsi="Times New Roman" w:eastAsia="宋体" w:cs="Times New Roman"/>
        </w:rPr>
      </w:pPr>
    </w:p>
    <w:p w14:paraId="2F374B18">
      <w:pPr>
        <w:pStyle w:val="32"/>
        <w:jc w:val="center"/>
        <w:rPr>
          <w:rFonts w:hint="default" w:ascii="Times New Roman" w:hAnsi="Times New Roman" w:eastAsia="宋体" w:cs="Times New Roman"/>
        </w:rPr>
      </w:pPr>
    </w:p>
    <mc:AlternateContent>
      <mc:Choice Requires="wpsCustomData">
        <wpsCustomData:docfieldEnd id="0"/>
      </mc:Choice>
    </mc:AlternateContent>
    <w:p w14:paraId="14FA0AFA">
      <w:pPr>
        <w:pStyle w:val="32"/>
        <w:jc w:val="center"/>
        <w:rPr>
          <w:rFonts w:hint="default" w:ascii="Times New Roman" w:hAnsi="Times New Roman" w:eastAsia="宋体" w:cs="Times New Roman"/>
        </w:rPr>
      </w:pPr>
    </w:p>
    <w:p w14:paraId="6444435B">
      <w:pPr>
        <w:pStyle w:val="2"/>
        <w:bidi w:val="0"/>
        <w:spacing w:beforeAutospacing="0" w:afterAutospacing="0" w:line="300" w:lineRule="exact"/>
        <w:rPr>
          <w:rFonts w:hint="default" w:ascii="Times New Roman" w:hAnsi="Times New Roman" w:eastAsia="宋体" w:cs="Times New Roman"/>
        </w:rPr>
      </w:pPr>
    </w:p>
    <w:p w14:paraId="0E4D08FB">
      <w:pPr>
        <w:pStyle w:val="32"/>
        <w:rPr>
          <w:rFonts w:hint="default" w:ascii="Times New Roman" w:hAnsi="Times New Roman" w:eastAsia="宋体" w:cs="Times New Roman"/>
        </w:rPr>
      </w:pPr>
      <mc:AlternateContent>
        <mc:Choice Requires="wpsCustomData">
          <wpsCustomData:docfieldStart id="1" docfieldname="标题_2" hidden="0" print="1" readonly="0" index="9"/>
        </mc:Choice>
      </mc:AlternateContent>
      <w:r>
        <w:rPr>
          <w:rFonts w:hint="default" w:ascii="Times New Roman" w:hAnsi="Times New Roman" w:eastAsia="宋体" w:cs="Times New Roman"/>
        </w:rPr>
        <w:t>比</w:t>
      </w:r>
    </w:p>
    <w:p w14:paraId="15D7AA78">
      <w:pPr>
        <w:pStyle w:val="32"/>
        <w:rPr>
          <w:rFonts w:hint="default" w:ascii="Times New Roman" w:hAnsi="Times New Roman" w:eastAsia="宋体" w:cs="Times New Roman"/>
        </w:rPr>
      </w:pPr>
    </w:p>
    <w:p w14:paraId="3C5E3AE8">
      <w:pPr>
        <w:pStyle w:val="32"/>
        <w:rPr>
          <w:rFonts w:hint="default" w:ascii="Times New Roman" w:hAnsi="Times New Roman" w:eastAsia="宋体" w:cs="Times New Roman"/>
        </w:rPr>
      </w:pPr>
      <w:r>
        <w:rPr>
          <w:rFonts w:hint="default" w:ascii="Times New Roman" w:hAnsi="Times New Roman" w:eastAsia="宋体" w:cs="Times New Roman"/>
        </w:rPr>
        <w:t>选</w:t>
      </w:r>
    </w:p>
    <w:p w14:paraId="783C6727">
      <w:pPr>
        <w:pStyle w:val="32"/>
        <w:rPr>
          <w:rFonts w:hint="default" w:ascii="Times New Roman" w:hAnsi="Times New Roman" w:eastAsia="宋体" w:cs="Times New Roman"/>
        </w:rPr>
      </w:pPr>
    </w:p>
    <w:p w14:paraId="0725B3D2">
      <w:pPr>
        <w:pStyle w:val="32"/>
        <w:rPr>
          <w:rFonts w:hint="default" w:ascii="Times New Roman" w:hAnsi="Times New Roman" w:eastAsia="宋体" w:cs="Times New Roman"/>
        </w:rPr>
      </w:pPr>
      <w:r>
        <w:rPr>
          <w:rFonts w:hint="default" w:ascii="Times New Roman" w:hAnsi="Times New Roman" w:eastAsia="宋体" w:cs="Times New Roman"/>
        </w:rPr>
        <w:t>文</w:t>
      </w:r>
    </w:p>
    <w:p w14:paraId="48825B08">
      <w:pPr>
        <w:pStyle w:val="32"/>
        <w:rPr>
          <w:rFonts w:hint="default" w:ascii="Times New Roman" w:hAnsi="Times New Roman" w:eastAsia="宋体" w:cs="Times New Roman"/>
        </w:rPr>
      </w:pPr>
    </w:p>
    <w:p w14:paraId="4AFB3749">
      <w:pPr>
        <w:pStyle w:val="32"/>
        <w:rPr>
          <w:rFonts w:hint="default" w:ascii="Times New Roman" w:hAnsi="Times New Roman" w:eastAsia="宋体" w:cs="Times New Roman"/>
        </w:rPr>
      </w:pPr>
      <w:r>
        <w:rPr>
          <w:rFonts w:hint="default" w:ascii="Times New Roman" w:hAnsi="Times New Roman" w:eastAsia="宋体" w:cs="Times New Roman"/>
        </w:rPr>
        <w:t>件</w:t>
      </w:r>
    </w:p>
    <mc:AlternateContent>
      <mc:Choice Requires="wpsCustomData">
        <wpsCustomData:docfieldEnd id="1"/>
      </mc:Choice>
    </mc:AlternateContent>
    <w:p w14:paraId="5A7DD401">
      <w:pPr>
        <w:pStyle w:val="32"/>
        <w:jc w:val="both"/>
        <w:rPr>
          <w:rFonts w:hint="default" w:ascii="Times New Roman" w:hAnsi="Times New Roman" w:eastAsia="宋体" w:cs="Times New Roman"/>
        </w:rPr>
      </w:pPr>
    </w:p>
    <w:p w14:paraId="50F33086">
      <w:pPr>
        <w:pStyle w:val="2"/>
        <w:bidi w:val="0"/>
        <w:spacing w:beforeAutospacing="0" w:afterAutospacing="0" w:line="300" w:lineRule="exact"/>
        <w:rPr>
          <w:rFonts w:hint="default" w:ascii="Times New Roman" w:hAnsi="Times New Roman" w:eastAsia="宋体" w:cs="Times New Roman"/>
        </w:rPr>
      </w:pPr>
    </w:p>
    <w:p w14:paraId="127D3DF7">
      <w:pPr>
        <w:spacing w:line="360" w:lineRule="auto"/>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成都汽车职业技术学校  编制</w:t>
      </w:r>
    </w:p>
    <w:p w14:paraId="69BEECA4">
      <w:pPr>
        <w:spacing w:line="360" w:lineRule="auto"/>
        <w:jc w:val="center"/>
        <w:rPr>
          <w:rFonts w:hint="default" w:ascii="Times New Roman" w:hAnsi="Times New Roman" w:eastAsia="宋体" w:cs="Times New Roman"/>
          <w:sz w:val="32"/>
          <w:szCs w:val="32"/>
          <w:highlight w:val="none"/>
        </w:rPr>
        <w:sectPr>
          <w:headerReference r:id="rId5" w:type="default"/>
          <w:footerReference r:id="rId7" w:type="default"/>
          <w:headerReference r:id="rId6" w:type="even"/>
          <w:pgSz w:w="11906" w:h="16838"/>
          <w:pgMar w:top="2098" w:right="1474" w:bottom="1984" w:left="1587" w:header="851" w:footer="1417" w:gutter="0"/>
          <w:pgNumType w:fmt="decimal" w:start="1"/>
          <w:cols w:space="425" w:num="1"/>
          <w:docGrid w:type="linesAndChars" w:linePitch="579" w:charSpace="15"/>
        </w:sectPr>
      </w:pPr>
      <w:r>
        <w:rPr>
          <w:rFonts w:hint="default" w:ascii="Times New Roman" w:hAnsi="Times New Roman" w:eastAsia="宋体" w:cs="Times New Roman"/>
          <w:sz w:val="32"/>
          <w:szCs w:val="32"/>
          <w:highlight w:val="none"/>
        </w:rPr>
        <w:t>2026年</w:t>
      </w:r>
      <w:r>
        <w:rPr>
          <w:rFonts w:hint="default" w:ascii="Times New Roman" w:hAnsi="Times New Roman" w:eastAsia="宋体" w:cs="Times New Roman"/>
          <w:sz w:val="32"/>
          <w:szCs w:val="32"/>
          <w:highlight w:val="none"/>
          <w:lang w:val="en-US" w:eastAsia="zh-CN"/>
        </w:rPr>
        <w:t>10</w:t>
      </w:r>
      <w:r>
        <w:rPr>
          <w:rFonts w:hint="default" w:ascii="Times New Roman" w:hAnsi="Times New Roman" w:eastAsia="宋体" w:cs="Times New Roman"/>
          <w:sz w:val="32"/>
          <w:szCs w:val="32"/>
          <w:highlight w:val="none"/>
        </w:rPr>
        <w:t>月</w:t>
      </w:r>
    </w:p>
    <w:p w14:paraId="5C894D75">
      <w:pPr>
        <w:pStyle w:val="84"/>
        <w:outlineLvl w:val="9"/>
        <w:rPr>
          <w:rFonts w:hint="default" w:ascii="Times New Roman" w:hAnsi="Times New Roman" w:eastAsia="宋体" w:cs="Times New Roman"/>
          <w:sz w:val="36"/>
          <w:szCs w:val="36"/>
        </w:rPr>
      </w:pPr>
      <w:bookmarkStart w:id="1" w:name="_Hlt101843627"/>
      <w:bookmarkEnd w:id="1"/>
      <w:bookmarkStart w:id="2" w:name="_Hlt101233737"/>
      <w:bookmarkEnd w:id="2"/>
      <w:r>
        <w:rPr>
          <w:rFonts w:hint="default" w:ascii="Times New Roman" w:hAnsi="Times New Roman" w:eastAsia="宋体" w:cs="Times New Roman"/>
          <w:sz w:val="36"/>
          <w:szCs w:val="36"/>
        </w:rPr>
        <w:t>目    录</w:t>
      </w:r>
    </w:p>
    <w:p w14:paraId="1A6D6157">
      <w:pPr>
        <w:jc w:val="center"/>
        <w:rPr>
          <w:rFonts w:hint="default" w:ascii="Times New Roman" w:hAnsi="Times New Roman" w:eastAsia="宋体" w:cs="Times New Roman"/>
          <w:b/>
          <w:bCs/>
          <w:sz w:val="36"/>
          <w:szCs w:val="36"/>
          <w:highlight w:val="none"/>
        </w:rPr>
      </w:pPr>
    </w:p>
    <w:p w14:paraId="2241DB2C">
      <w:pPr>
        <w:pStyle w:val="25"/>
        <w:tabs>
          <w:tab w:val="right" w:leader="dot" w:pos="8846"/>
        </w:tabs>
        <w:rPr>
          <w:rFonts w:hint="default" w:ascii="Times New Roman" w:hAnsi="Times New Roman" w:eastAsia="宋体" w:cs="Times New Roman"/>
        </w:rPr>
      </w:pPr>
      <w:r>
        <w:rPr>
          <w:rFonts w:hint="default" w:ascii="Times New Roman" w:hAnsi="Times New Roman" w:eastAsia="宋体" w:cs="Times New Roman"/>
          <w:sz w:val="28"/>
          <w:szCs w:val="28"/>
          <w:highlight w:val="none"/>
        </w:rPr>
        <w:fldChar w:fldCharType="begin"/>
      </w:r>
      <w:r>
        <w:rPr>
          <w:rFonts w:hint="default" w:ascii="Times New Roman" w:hAnsi="Times New Roman" w:eastAsia="宋体" w:cs="Times New Roman"/>
          <w:sz w:val="28"/>
          <w:szCs w:val="28"/>
          <w:highlight w:val="none"/>
        </w:rPr>
        <w:instrText xml:space="preserve">TOC \o "1-1" \h \u </w:instrText>
      </w:r>
      <w:r>
        <w:rPr>
          <w:rFonts w:hint="default" w:ascii="Times New Roman" w:hAnsi="Times New Roman" w:eastAsia="宋体" w:cs="Times New Roman"/>
          <w:sz w:val="28"/>
          <w:szCs w:val="28"/>
          <w:highlight w:val="none"/>
        </w:rPr>
        <w:fldChar w:fldCharType="separate"/>
      </w:r>
      <w:r>
        <w:rPr>
          <w:rFonts w:hint="default" w:ascii="Times New Roman" w:hAnsi="Times New Roman" w:eastAsia="宋体" w:cs="Times New Roman"/>
          <w:szCs w:val="28"/>
          <w:highlight w:val="none"/>
        </w:rPr>
        <w:fldChar w:fldCharType="begin"/>
      </w:r>
      <w:r>
        <w:rPr>
          <w:rFonts w:hint="default" w:ascii="Times New Roman" w:hAnsi="Times New Roman" w:eastAsia="宋体" w:cs="Times New Roman"/>
          <w:szCs w:val="28"/>
          <w:highlight w:val="none"/>
        </w:rPr>
        <w:instrText xml:space="preserve"> HYPERLINK \l _Toc25066 </w:instrText>
      </w:r>
      <w:r>
        <w:rPr>
          <w:rFonts w:hint="default" w:ascii="Times New Roman" w:hAnsi="Times New Roman" w:eastAsia="宋体" w:cs="Times New Roman"/>
          <w:szCs w:val="28"/>
          <w:highlight w:val="none"/>
        </w:rPr>
        <w:fldChar w:fldCharType="separate"/>
      </w:r>
      <w:r>
        <w:rPr>
          <w:rFonts w:hint="default" w:ascii="Times New Roman" w:hAnsi="Times New Roman" w:eastAsia="宋体" w:cs="Times New Roman"/>
        </w:rPr>
        <w:t>第一章</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比选公告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_Toc25066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szCs w:val="28"/>
          <w:highlight w:val="none"/>
        </w:rPr>
        <w:fldChar w:fldCharType="end"/>
      </w:r>
    </w:p>
    <w:p w14:paraId="21EFA6B1">
      <w:pPr>
        <w:pStyle w:val="25"/>
        <w:tabs>
          <w:tab w:val="right" w:leader="dot" w:pos="8846"/>
        </w:tabs>
        <w:rPr>
          <w:rFonts w:hint="default" w:ascii="Times New Roman" w:hAnsi="Times New Roman" w:eastAsia="宋体" w:cs="Times New Roman"/>
        </w:rPr>
      </w:pPr>
      <w:r>
        <w:rPr>
          <w:rFonts w:hint="default" w:ascii="Times New Roman" w:hAnsi="Times New Roman" w:eastAsia="宋体" w:cs="Times New Roman"/>
          <w:szCs w:val="28"/>
          <w:highlight w:val="none"/>
        </w:rPr>
        <w:fldChar w:fldCharType="begin"/>
      </w:r>
      <w:r>
        <w:rPr>
          <w:rFonts w:hint="default" w:ascii="Times New Roman" w:hAnsi="Times New Roman" w:eastAsia="宋体" w:cs="Times New Roman"/>
          <w:szCs w:val="28"/>
          <w:highlight w:val="none"/>
        </w:rPr>
        <w:instrText xml:space="preserve"> HYPERLINK \l _Toc15827 </w:instrText>
      </w:r>
      <w:r>
        <w:rPr>
          <w:rFonts w:hint="default" w:ascii="Times New Roman" w:hAnsi="Times New Roman" w:eastAsia="宋体" w:cs="Times New Roman"/>
          <w:szCs w:val="28"/>
          <w:highlight w:val="none"/>
        </w:rPr>
        <w:fldChar w:fldCharType="separate"/>
      </w:r>
      <w:r>
        <w:rPr>
          <w:rFonts w:hint="default" w:ascii="Times New Roman" w:hAnsi="Times New Roman" w:eastAsia="宋体" w:cs="Times New Roman"/>
          <w:bCs/>
          <w:szCs w:val="44"/>
        </w:rPr>
        <w:t>第二章</w:t>
      </w:r>
      <w:r>
        <w:rPr>
          <w:rFonts w:hint="default" w:ascii="Times New Roman" w:hAnsi="Times New Roman" w:eastAsia="宋体" w:cs="Times New Roman"/>
          <w:bCs/>
          <w:szCs w:val="44"/>
          <w:lang w:eastAsia="zh-CN"/>
        </w:rPr>
        <w:t xml:space="preserve"> </w:t>
      </w:r>
      <w:r>
        <w:rPr>
          <w:rFonts w:hint="default" w:ascii="Times New Roman" w:hAnsi="Times New Roman" w:eastAsia="宋体" w:cs="Times New Roman"/>
          <w:bCs/>
          <w:szCs w:val="44"/>
        </w:rPr>
        <w:t>投标人须知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_Toc15827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7</w:t>
      </w:r>
      <w:r>
        <w:rPr>
          <w:rFonts w:hint="default" w:ascii="Times New Roman" w:hAnsi="Times New Roman" w:eastAsia="宋体" w:cs="Times New Roman"/>
        </w:rPr>
        <w:fldChar w:fldCharType="end"/>
      </w:r>
      <w:r>
        <w:rPr>
          <w:rFonts w:hint="default" w:ascii="Times New Roman" w:hAnsi="Times New Roman" w:eastAsia="宋体" w:cs="Times New Roman"/>
          <w:szCs w:val="28"/>
          <w:highlight w:val="none"/>
        </w:rPr>
        <w:fldChar w:fldCharType="end"/>
      </w:r>
    </w:p>
    <w:p w14:paraId="538A0F1C">
      <w:pPr>
        <w:pStyle w:val="25"/>
        <w:tabs>
          <w:tab w:val="right" w:leader="dot" w:pos="8846"/>
        </w:tabs>
        <w:rPr>
          <w:rFonts w:hint="default" w:ascii="Times New Roman" w:hAnsi="Times New Roman" w:eastAsia="宋体" w:cs="Times New Roman"/>
        </w:rPr>
      </w:pPr>
      <w:r>
        <w:rPr>
          <w:rFonts w:hint="default" w:ascii="Times New Roman" w:hAnsi="Times New Roman" w:eastAsia="宋体" w:cs="Times New Roman"/>
          <w:szCs w:val="28"/>
          <w:highlight w:val="none"/>
        </w:rPr>
        <w:fldChar w:fldCharType="begin"/>
      </w:r>
      <w:r>
        <w:rPr>
          <w:rFonts w:hint="default" w:ascii="Times New Roman" w:hAnsi="Times New Roman" w:eastAsia="宋体" w:cs="Times New Roman"/>
          <w:szCs w:val="28"/>
          <w:highlight w:val="none"/>
        </w:rPr>
        <w:instrText xml:space="preserve"> HYPERLINK \l _Toc12878 </w:instrText>
      </w:r>
      <w:r>
        <w:rPr>
          <w:rFonts w:hint="default" w:ascii="Times New Roman" w:hAnsi="Times New Roman" w:eastAsia="宋体" w:cs="Times New Roman"/>
          <w:szCs w:val="28"/>
          <w:highlight w:val="none"/>
        </w:rPr>
        <w:fldChar w:fldCharType="separate"/>
      </w:r>
      <w:r>
        <w:rPr>
          <w:rFonts w:hint="default" w:ascii="Times New Roman" w:hAnsi="Times New Roman" w:eastAsia="宋体" w:cs="Times New Roman"/>
          <w:lang w:val="en-US" w:eastAsia="zh-CN"/>
        </w:rPr>
        <w:t>第三章</w:t>
      </w:r>
      <w:r>
        <w:rPr>
          <w:rFonts w:hint="default" w:ascii="Times New Roman" w:hAnsi="Times New Roman" w:eastAsia="宋体" w:cs="Times New Roman"/>
          <w:lang w:eastAsia="zh-CN"/>
        </w:rPr>
        <w:t xml:space="preserve"> </w:t>
      </w:r>
      <w:r>
        <w:rPr>
          <w:rFonts w:hint="default" w:ascii="Times New Roman" w:hAnsi="Times New Roman" w:eastAsia="宋体" w:cs="Times New Roman"/>
        </w:rPr>
        <w:t>投标文件格式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_Toc12878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w:t>
      </w:r>
      <w:r>
        <w:rPr>
          <w:rFonts w:hint="default" w:ascii="Times New Roman" w:hAnsi="Times New Roman" w:eastAsia="宋体" w:cs="Times New Roman"/>
        </w:rPr>
        <w:fldChar w:fldCharType="end"/>
      </w:r>
      <w:r>
        <w:rPr>
          <w:rFonts w:hint="default" w:ascii="Times New Roman" w:hAnsi="Times New Roman" w:eastAsia="宋体" w:cs="Times New Roman"/>
          <w:szCs w:val="28"/>
          <w:highlight w:val="none"/>
        </w:rPr>
        <w:fldChar w:fldCharType="end"/>
      </w:r>
    </w:p>
    <w:p w14:paraId="33FCCF97">
      <w:pPr>
        <w:pStyle w:val="25"/>
        <w:tabs>
          <w:tab w:val="right" w:leader="dot" w:pos="8846"/>
        </w:tabs>
        <w:rPr>
          <w:rFonts w:hint="default" w:ascii="Times New Roman" w:hAnsi="Times New Roman" w:eastAsia="宋体" w:cs="Times New Roman"/>
        </w:rPr>
      </w:pPr>
      <w:r>
        <w:rPr>
          <w:rFonts w:hint="default" w:ascii="Times New Roman" w:hAnsi="Times New Roman" w:eastAsia="宋体" w:cs="Times New Roman"/>
          <w:szCs w:val="28"/>
          <w:highlight w:val="none"/>
        </w:rPr>
        <w:fldChar w:fldCharType="begin"/>
      </w:r>
      <w:r>
        <w:rPr>
          <w:rFonts w:hint="default" w:ascii="Times New Roman" w:hAnsi="Times New Roman" w:eastAsia="宋体" w:cs="Times New Roman"/>
          <w:szCs w:val="28"/>
          <w:highlight w:val="none"/>
        </w:rPr>
        <w:instrText xml:space="preserve"> HYPERLINK \l _Toc27704 </w:instrText>
      </w:r>
      <w:r>
        <w:rPr>
          <w:rFonts w:hint="default" w:ascii="Times New Roman" w:hAnsi="Times New Roman" w:eastAsia="宋体" w:cs="Times New Roman"/>
          <w:szCs w:val="28"/>
          <w:highlight w:val="none"/>
        </w:rPr>
        <w:fldChar w:fldCharType="separate"/>
      </w:r>
      <w:r>
        <w:rPr>
          <w:rFonts w:hint="default" w:ascii="Times New Roman" w:hAnsi="Times New Roman" w:eastAsia="宋体" w:cs="Times New Roman"/>
          <w:lang w:val="en-US" w:eastAsia="zh-CN"/>
        </w:rPr>
        <w:t>第四章  资格审查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_Toc27704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26</w:t>
      </w:r>
      <w:r>
        <w:rPr>
          <w:rFonts w:hint="default" w:ascii="Times New Roman" w:hAnsi="Times New Roman" w:eastAsia="宋体" w:cs="Times New Roman"/>
        </w:rPr>
        <w:fldChar w:fldCharType="end"/>
      </w:r>
      <w:r>
        <w:rPr>
          <w:rFonts w:hint="default" w:ascii="Times New Roman" w:hAnsi="Times New Roman" w:eastAsia="宋体" w:cs="Times New Roman"/>
          <w:szCs w:val="28"/>
          <w:highlight w:val="none"/>
        </w:rPr>
        <w:fldChar w:fldCharType="end"/>
      </w:r>
    </w:p>
    <w:p w14:paraId="1FB977E2">
      <w:pPr>
        <w:spacing w:line="480" w:lineRule="auto"/>
        <w:rPr>
          <w:rFonts w:hint="default" w:ascii="Times New Roman" w:hAnsi="Times New Roman" w:eastAsia="宋体" w:cs="Times New Roman"/>
          <w:sz w:val="28"/>
          <w:szCs w:val="28"/>
          <w:highlight w:val="none"/>
        </w:rPr>
        <w:sectPr>
          <w:pgSz w:w="11907" w:h="16840"/>
          <w:pgMar w:top="2098" w:right="1474" w:bottom="1984" w:left="1587" w:header="851" w:footer="1417" w:gutter="0"/>
          <w:pgNumType w:fmt="decimal"/>
          <w:cols w:space="720" w:num="1"/>
          <w:docGrid w:type="linesAndChars" w:linePitch="579" w:charSpace="15"/>
        </w:sectPr>
      </w:pPr>
      <w:r>
        <w:rPr>
          <w:rFonts w:hint="default" w:ascii="Times New Roman" w:hAnsi="Times New Roman" w:eastAsia="宋体" w:cs="Times New Roman"/>
          <w:szCs w:val="28"/>
          <w:highlight w:val="none"/>
        </w:rPr>
        <w:fldChar w:fldCharType="end"/>
      </w:r>
    </w:p>
    <w:p w14:paraId="2938D066">
      <w:pPr>
        <w:pStyle w:val="3"/>
        <w:bidi w:val="0"/>
        <w:rPr>
          <w:rFonts w:hint="default" w:ascii="Times New Roman" w:hAnsi="Times New Roman" w:eastAsia="宋体" w:cs="Times New Roman"/>
          <w:b w:val="0"/>
          <w:bCs/>
          <w:szCs w:val="44"/>
        </w:rPr>
      </w:pPr>
      <w:bookmarkStart w:id="3" w:name="_Toc25066"/>
      <w:bookmarkStart w:id="4" w:name="_Toc9298"/>
      <w:bookmarkStart w:id="5" w:name="_Toc6533"/>
      <w:r>
        <w:rPr>
          <w:rFonts w:hint="default" w:ascii="Times New Roman" w:hAnsi="Times New Roman" w:eastAsia="宋体" w:cs="Times New Roman"/>
        </w:rPr>
        <w:t>第一章</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比选公告</w:t>
      </w:r>
      <w:bookmarkEnd w:id="3"/>
      <w:bookmarkEnd w:id="4"/>
      <w:bookmarkEnd w:id="5"/>
    </w:p>
    <w:p w14:paraId="308DC759">
      <w:pPr>
        <w:pStyle w:val="2"/>
        <w:rPr>
          <w:rFonts w:hint="default" w:ascii="Times New Roman" w:hAnsi="Times New Roman" w:eastAsia="宋体" w:cs="Times New Roman"/>
          <w:sz w:val="24"/>
          <w:szCs w:val="24"/>
          <w:highlight w:val="none"/>
          <w:u w:val="single"/>
        </w:rPr>
      </w:pPr>
      <w:r>
        <w:rPr>
          <w:rFonts w:hint="default" w:ascii="Times New Roman" w:hAnsi="Times New Roman" w:eastAsia="宋体" w:cs="Times New Roman"/>
          <w:sz w:val="24"/>
          <w:szCs w:val="24"/>
          <w:highlight w:val="none"/>
          <w:u w:val="single"/>
        </w:rPr>
        <w:t>成都汽车职业技术学校拟对</w:t>
      </w:r>
      <w:r>
        <w:rPr>
          <w:rFonts w:hint="eastAsia" w:eastAsia="宋体" w:cs="Times New Roman"/>
          <w:sz w:val="24"/>
          <w:szCs w:val="24"/>
          <w:highlight w:val="none"/>
          <w:u w:val="single"/>
          <w:lang w:eastAsia="zh-CN"/>
        </w:rPr>
        <w:t>2025年度内部财务咨询</w:t>
      </w:r>
      <w:r>
        <w:rPr>
          <w:rFonts w:hint="default" w:ascii="Times New Roman" w:hAnsi="Times New Roman" w:eastAsia="宋体" w:cs="Times New Roman"/>
          <w:sz w:val="24"/>
          <w:szCs w:val="24"/>
          <w:highlight w:val="none"/>
          <w:u w:val="single"/>
        </w:rPr>
        <w:t>服务项目</w:t>
      </w:r>
      <w:r>
        <w:rPr>
          <w:rFonts w:hint="default" w:ascii="Times New Roman" w:hAnsi="Times New Roman" w:eastAsia="宋体" w:cs="Times New Roman"/>
          <w:sz w:val="24"/>
          <w:szCs w:val="24"/>
          <w:highlight w:val="none"/>
          <w:u w:val="single"/>
          <w:lang w:eastAsia="zh-CN"/>
        </w:rPr>
        <w:t>开展</w:t>
      </w:r>
      <w:r>
        <w:rPr>
          <w:rFonts w:hint="default" w:ascii="Times New Roman" w:hAnsi="Times New Roman" w:eastAsia="宋体" w:cs="Times New Roman"/>
          <w:sz w:val="24"/>
          <w:szCs w:val="24"/>
          <w:highlight w:val="none"/>
          <w:u w:val="single"/>
        </w:rPr>
        <w:t>比选。</w:t>
      </w:r>
      <w:r>
        <w:rPr>
          <w:rFonts w:hint="default" w:ascii="Times New Roman" w:hAnsi="Times New Roman" w:eastAsia="宋体" w:cs="Times New Roman"/>
          <w:sz w:val="24"/>
          <w:szCs w:val="24"/>
          <w:highlight w:val="none"/>
          <w:u w:val="single"/>
          <w:lang w:eastAsia="zh-CN"/>
        </w:rPr>
        <w:t>本次比选</w:t>
      </w:r>
      <w:r>
        <w:rPr>
          <w:rFonts w:hint="default" w:ascii="Times New Roman" w:hAnsi="Times New Roman" w:eastAsia="宋体" w:cs="Times New Roman"/>
          <w:sz w:val="24"/>
          <w:szCs w:val="24"/>
          <w:highlight w:val="none"/>
          <w:u w:val="single"/>
        </w:rPr>
        <w:t>依据学校《采购管理办法》及内部控制制度组织实施</w:t>
      </w:r>
      <w:r>
        <w:rPr>
          <w:rFonts w:hint="default" w:ascii="Times New Roman" w:hAnsi="Times New Roman" w:eastAsia="宋体" w:cs="Times New Roman"/>
          <w:sz w:val="24"/>
          <w:szCs w:val="24"/>
          <w:highlight w:val="none"/>
          <w:u w:val="single"/>
          <w:lang w:eastAsia="zh-CN"/>
        </w:rPr>
        <w:t>，</w:t>
      </w:r>
      <w:r>
        <w:rPr>
          <w:rFonts w:hint="default" w:ascii="Times New Roman" w:hAnsi="Times New Roman" w:eastAsia="宋体" w:cs="Times New Roman"/>
          <w:sz w:val="24"/>
          <w:szCs w:val="24"/>
          <w:highlight w:val="none"/>
          <w:u w:val="single"/>
        </w:rPr>
        <w:t>兹邀请符合本次比选条件的比选申请人参加。</w:t>
      </w:r>
    </w:p>
    <w:p w14:paraId="4A255E40">
      <w:pPr>
        <w:pStyle w:val="2"/>
        <w:numPr>
          <w:ilvl w:val="0"/>
          <w:numId w:val="0"/>
        </w:numPr>
        <w:topLinePunct w:val="0"/>
        <w:ind w:left="0" w:leftChars="0" w:firstLine="616"/>
        <w:rPr>
          <w:rFonts w:hint="default" w:ascii="Times New Roman" w:hAnsi="Times New Roman" w:eastAsia="宋体" w:cs="Times New Roman"/>
          <w:b w:val="0"/>
          <w:sz w:val="24"/>
          <w:szCs w:val="24"/>
          <w:highlight w:val="none"/>
          <w:u w:val="single"/>
        </w:rPr>
      </w:pPr>
      <w:bookmarkStart w:id="6" w:name="_Toc6716"/>
      <w:bookmarkStart w:id="7" w:name="_Toc31965"/>
      <w:bookmarkStart w:id="8" w:name="_Toc31734"/>
      <w:bookmarkStart w:id="9" w:name="_Toc8617"/>
      <w:r>
        <w:rPr>
          <w:rStyle w:val="85"/>
          <w:rFonts w:hint="default" w:ascii="Times New Roman" w:hAnsi="Times New Roman" w:eastAsia="宋体" w:cs="Times New Roman"/>
          <w:sz w:val="24"/>
          <w:szCs w:val="24"/>
          <w:lang w:eastAsia="zh-CN"/>
        </w:rPr>
        <w:t>一、</w:t>
      </w:r>
      <w:r>
        <w:rPr>
          <w:rStyle w:val="85"/>
          <w:rFonts w:hint="default" w:ascii="Times New Roman" w:hAnsi="Times New Roman" w:eastAsia="宋体" w:cs="Times New Roman"/>
          <w:sz w:val="24"/>
          <w:szCs w:val="24"/>
        </w:rPr>
        <w:t>项目名称</w:t>
      </w:r>
      <w:bookmarkEnd w:id="6"/>
      <w:bookmarkEnd w:id="7"/>
      <w:bookmarkEnd w:id="8"/>
      <w:bookmarkEnd w:id="9"/>
      <w:r>
        <w:rPr>
          <w:rFonts w:hint="default" w:ascii="Times New Roman" w:hAnsi="Times New Roman" w:eastAsia="宋体" w:cs="Times New Roman"/>
          <w:b/>
          <w:sz w:val="24"/>
          <w:szCs w:val="24"/>
          <w:highlight w:val="none"/>
        </w:rPr>
        <w:t>：成都汽车职业技术学校</w:t>
      </w:r>
      <w:r>
        <w:rPr>
          <w:rFonts w:hint="eastAsia" w:eastAsia="宋体" w:cs="Times New Roman"/>
          <w:b/>
          <w:sz w:val="24"/>
          <w:szCs w:val="24"/>
          <w:highlight w:val="none"/>
          <w:lang w:eastAsia="zh-CN"/>
        </w:rPr>
        <w:t>2025年度内部财务咨询</w:t>
      </w:r>
      <w:r>
        <w:rPr>
          <w:rFonts w:hint="default" w:ascii="Times New Roman" w:hAnsi="Times New Roman" w:eastAsia="宋体" w:cs="Times New Roman"/>
          <w:b/>
          <w:sz w:val="24"/>
          <w:szCs w:val="24"/>
          <w:highlight w:val="none"/>
        </w:rPr>
        <w:t>服务项目</w:t>
      </w:r>
    </w:p>
    <w:p w14:paraId="169D8A94">
      <w:pPr>
        <w:pStyle w:val="2"/>
        <w:numPr>
          <w:ilvl w:val="0"/>
          <w:numId w:val="0"/>
        </w:numPr>
        <w:topLinePunct w:val="0"/>
        <w:ind w:left="0" w:leftChars="0" w:firstLine="616"/>
        <w:rPr>
          <w:rFonts w:hint="default" w:ascii="Times New Roman" w:hAnsi="Times New Roman" w:eastAsia="宋体" w:cs="Times New Roman"/>
          <w:b w:val="0"/>
          <w:color w:val="auto"/>
          <w:sz w:val="24"/>
          <w:szCs w:val="24"/>
          <w:highlight w:val="none"/>
          <w:lang w:val="en-US" w:eastAsia="zh-CN"/>
        </w:rPr>
      </w:pPr>
      <w:bookmarkStart w:id="10" w:name="_Toc14348"/>
      <w:bookmarkStart w:id="11" w:name="_Toc14036"/>
      <w:bookmarkStart w:id="12" w:name="_Toc8878"/>
      <w:bookmarkStart w:id="13" w:name="_Toc28232"/>
      <w:r>
        <w:rPr>
          <w:rStyle w:val="85"/>
          <w:rFonts w:hint="default" w:ascii="Times New Roman" w:hAnsi="Times New Roman" w:eastAsia="宋体" w:cs="Times New Roman"/>
          <w:sz w:val="24"/>
          <w:szCs w:val="24"/>
          <w:lang w:eastAsia="zh-CN"/>
        </w:rPr>
        <w:t>二、</w:t>
      </w:r>
      <w:r>
        <w:rPr>
          <w:rStyle w:val="85"/>
          <w:rFonts w:hint="default" w:ascii="Times New Roman" w:hAnsi="Times New Roman" w:eastAsia="宋体" w:cs="Times New Roman"/>
          <w:sz w:val="24"/>
          <w:szCs w:val="24"/>
        </w:rPr>
        <w:t>项目编号</w:t>
      </w:r>
      <w:bookmarkEnd w:id="10"/>
      <w:bookmarkEnd w:id="11"/>
      <w:bookmarkEnd w:id="12"/>
      <w:bookmarkEnd w:id="13"/>
      <w:r>
        <w:rPr>
          <w:rFonts w:hint="default" w:ascii="Times New Roman" w:hAnsi="Times New Roman" w:eastAsia="宋体" w:cs="Times New Roman"/>
          <w:b/>
          <w:color w:val="FF0000"/>
          <w:sz w:val="24"/>
          <w:szCs w:val="24"/>
          <w:highlight w:val="none"/>
        </w:rPr>
        <w:t>：QCZX-DDB-2026</w:t>
      </w:r>
      <w:r>
        <w:rPr>
          <w:rFonts w:hint="default" w:ascii="Times New Roman" w:hAnsi="Times New Roman" w:eastAsia="宋体" w:cs="Times New Roman"/>
          <w:b/>
          <w:color w:val="FF0000"/>
          <w:sz w:val="24"/>
          <w:szCs w:val="24"/>
          <w:highlight w:val="none"/>
          <w:lang w:val="en-US" w:eastAsia="zh-CN"/>
        </w:rPr>
        <w:t>10</w:t>
      </w:r>
      <w:r>
        <w:rPr>
          <w:rFonts w:hint="eastAsia" w:eastAsia="宋体" w:cs="Times New Roman"/>
          <w:b/>
          <w:color w:val="FF0000"/>
          <w:sz w:val="24"/>
          <w:szCs w:val="24"/>
          <w:highlight w:val="none"/>
          <w:lang w:val="en-US" w:eastAsia="zh-CN"/>
        </w:rPr>
        <w:t>15</w:t>
      </w:r>
    </w:p>
    <w:p w14:paraId="34DA14A0">
      <w:pPr>
        <w:pStyle w:val="2"/>
        <w:numPr>
          <w:ilvl w:val="0"/>
          <w:numId w:val="0"/>
        </w:numPr>
        <w:topLinePunct w:val="0"/>
        <w:ind w:left="0" w:leftChars="0" w:firstLine="616"/>
        <w:rPr>
          <w:rFonts w:hint="default" w:ascii="Times New Roman" w:hAnsi="Times New Roman" w:eastAsia="宋体" w:cs="Times New Roman"/>
          <w:b w:val="0"/>
          <w:sz w:val="24"/>
          <w:szCs w:val="24"/>
          <w:highlight w:val="none"/>
        </w:rPr>
      </w:pPr>
      <w:bookmarkStart w:id="14" w:name="_Toc11991"/>
      <w:bookmarkStart w:id="15" w:name="_Toc18422"/>
      <w:bookmarkStart w:id="16" w:name="_Toc25201"/>
      <w:bookmarkStart w:id="17" w:name="_Toc1675"/>
      <w:r>
        <w:rPr>
          <w:rStyle w:val="85"/>
          <w:rFonts w:hint="default" w:ascii="Times New Roman" w:hAnsi="Times New Roman" w:eastAsia="宋体" w:cs="Times New Roman"/>
          <w:sz w:val="24"/>
          <w:szCs w:val="24"/>
          <w:lang w:eastAsia="zh-CN"/>
        </w:rPr>
        <w:t>三、</w:t>
      </w:r>
      <w:r>
        <w:rPr>
          <w:rStyle w:val="85"/>
          <w:rFonts w:hint="default" w:ascii="Times New Roman" w:hAnsi="Times New Roman" w:eastAsia="宋体" w:cs="Times New Roman"/>
          <w:sz w:val="24"/>
          <w:szCs w:val="24"/>
        </w:rPr>
        <w:t>比选申请人参加本次比选活动应具备下列条件</w:t>
      </w:r>
      <w:bookmarkEnd w:id="14"/>
      <w:bookmarkEnd w:id="15"/>
      <w:bookmarkEnd w:id="16"/>
      <w:bookmarkEnd w:id="17"/>
      <w:r>
        <w:rPr>
          <w:rFonts w:hint="default" w:ascii="Times New Roman" w:hAnsi="Times New Roman" w:eastAsia="宋体" w:cs="Times New Roman"/>
          <w:b/>
          <w:sz w:val="24"/>
          <w:szCs w:val="24"/>
          <w:highlight w:val="none"/>
        </w:rPr>
        <w:t>：</w:t>
      </w:r>
    </w:p>
    <w:p w14:paraId="2D561531">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具有独立承担民事责任的能力；</w:t>
      </w:r>
    </w:p>
    <w:p w14:paraId="5A77D530">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具有良好的商业信誉和健全的财务会计制度；</w:t>
      </w:r>
    </w:p>
    <w:p w14:paraId="423A6ADA">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具有履行合同所必需的设备和专业技术能力；</w:t>
      </w:r>
    </w:p>
    <w:p w14:paraId="562213EC">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4.</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有依法缴纳税收和社会保障资金的良好记录；</w:t>
      </w:r>
    </w:p>
    <w:p w14:paraId="74631FB2">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5.</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参加本次采购活动前三年内，在经营活动中没有重大违法记录；</w:t>
      </w:r>
    </w:p>
    <w:p w14:paraId="19C3DD23">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6.</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法律、行政法规规定的其他条件；</w:t>
      </w:r>
    </w:p>
    <w:p w14:paraId="0A0749BB">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7.</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根据采购项目提出的特殊条件：投标人须具备财政部门颁发的有效《会计师事务所执业证书》，拟派项目负责人须具有注册会计师执业资格。</w:t>
      </w:r>
    </w:p>
    <w:p w14:paraId="54A43F62">
      <w:pPr>
        <w:pStyle w:val="2"/>
        <w:numPr>
          <w:ilvl w:val="0"/>
          <w:numId w:val="0"/>
        </w:numPr>
        <w:topLinePunct w:val="0"/>
        <w:ind w:left="0" w:leftChars="0" w:firstLine="616"/>
        <w:rPr>
          <w:rFonts w:hint="default" w:ascii="Times New Roman" w:hAnsi="Times New Roman" w:eastAsia="宋体" w:cs="Times New Roman"/>
          <w:b w:val="0"/>
          <w:sz w:val="24"/>
          <w:szCs w:val="24"/>
          <w:highlight w:val="none"/>
        </w:rPr>
      </w:pPr>
      <w:bookmarkStart w:id="18" w:name="_Toc28729"/>
      <w:bookmarkStart w:id="19" w:name="_Toc11296"/>
      <w:bookmarkStart w:id="20" w:name="_Toc28692"/>
      <w:bookmarkStart w:id="21" w:name="_Toc25500"/>
      <w:r>
        <w:rPr>
          <w:rStyle w:val="85"/>
          <w:rFonts w:hint="default" w:ascii="Times New Roman" w:hAnsi="Times New Roman" w:eastAsia="宋体" w:cs="Times New Roman"/>
          <w:sz w:val="24"/>
          <w:szCs w:val="24"/>
          <w:lang w:eastAsia="zh-CN"/>
        </w:rPr>
        <w:t>四、</w:t>
      </w:r>
      <w:r>
        <w:rPr>
          <w:rStyle w:val="85"/>
          <w:rFonts w:hint="default" w:ascii="Times New Roman" w:hAnsi="Times New Roman" w:eastAsia="宋体" w:cs="Times New Roman"/>
          <w:sz w:val="24"/>
          <w:szCs w:val="24"/>
        </w:rPr>
        <w:t>比选文件</w:t>
      </w:r>
      <w:r>
        <w:rPr>
          <w:rStyle w:val="85"/>
          <w:rFonts w:hint="default" w:ascii="Times New Roman" w:hAnsi="Times New Roman" w:eastAsia="宋体" w:cs="Times New Roman"/>
          <w:sz w:val="24"/>
          <w:szCs w:val="24"/>
          <w:lang w:val="en-US" w:eastAsia="zh-CN"/>
        </w:rPr>
        <w:t>获得</w:t>
      </w:r>
      <w:r>
        <w:rPr>
          <w:rStyle w:val="85"/>
          <w:rFonts w:hint="default" w:ascii="Times New Roman" w:hAnsi="Times New Roman" w:eastAsia="宋体" w:cs="Times New Roman"/>
          <w:sz w:val="24"/>
          <w:szCs w:val="24"/>
        </w:rPr>
        <w:t>方式</w:t>
      </w:r>
      <w:bookmarkEnd w:id="18"/>
      <w:bookmarkEnd w:id="19"/>
      <w:bookmarkEnd w:id="20"/>
      <w:bookmarkEnd w:id="21"/>
      <w:r>
        <w:rPr>
          <w:rFonts w:hint="default" w:ascii="Times New Roman" w:hAnsi="Times New Roman" w:eastAsia="宋体" w:cs="Times New Roman"/>
          <w:b/>
          <w:sz w:val="24"/>
          <w:szCs w:val="24"/>
          <w:highlight w:val="none"/>
        </w:rPr>
        <w:t>：</w:t>
      </w:r>
    </w:p>
    <w:p w14:paraId="3C207223">
      <w:pPr>
        <w:pStyle w:val="2"/>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sz w:val="24"/>
          <w:szCs w:val="24"/>
          <w:highlight w:val="none"/>
        </w:rPr>
        <w:t>比选文件详见公告下方</w:t>
      </w:r>
      <w:r>
        <w:rPr>
          <w:rFonts w:hint="default" w:ascii="Times New Roman" w:hAnsi="Times New Roman" w:eastAsia="宋体" w:cs="Times New Roman"/>
          <w:color w:val="FF0000"/>
          <w:sz w:val="24"/>
          <w:szCs w:val="24"/>
          <w:highlight w:val="none"/>
        </w:rPr>
        <w:t>附件1。</w:t>
      </w:r>
    </w:p>
    <w:p w14:paraId="43C772E5">
      <w:pPr>
        <w:pStyle w:val="2"/>
        <w:numPr>
          <w:ilvl w:val="0"/>
          <w:numId w:val="0"/>
        </w:numPr>
        <w:topLinePunct w:val="0"/>
        <w:ind w:left="0" w:leftChars="0" w:firstLine="616"/>
        <w:rPr>
          <w:rFonts w:hint="default" w:ascii="Times New Roman" w:hAnsi="Times New Roman" w:eastAsia="宋体" w:cs="Times New Roman"/>
          <w:b w:val="0"/>
          <w:sz w:val="24"/>
          <w:szCs w:val="24"/>
          <w:highlight w:val="none"/>
        </w:rPr>
      </w:pPr>
      <w:bookmarkStart w:id="22" w:name="_Toc15294"/>
      <w:bookmarkStart w:id="23" w:name="_Toc16181"/>
      <w:bookmarkStart w:id="24" w:name="_Toc23690"/>
      <w:bookmarkStart w:id="25" w:name="_Toc31619"/>
      <w:r>
        <w:rPr>
          <w:rStyle w:val="85"/>
          <w:rFonts w:hint="default" w:ascii="Times New Roman" w:hAnsi="Times New Roman" w:eastAsia="宋体" w:cs="Times New Roman"/>
          <w:sz w:val="24"/>
          <w:szCs w:val="24"/>
          <w:lang w:eastAsia="zh-CN"/>
        </w:rPr>
        <w:t>五、</w:t>
      </w:r>
      <w:r>
        <w:rPr>
          <w:rStyle w:val="85"/>
          <w:rFonts w:hint="default" w:ascii="Times New Roman" w:hAnsi="Times New Roman" w:eastAsia="宋体" w:cs="Times New Roman"/>
          <w:sz w:val="24"/>
          <w:szCs w:val="24"/>
        </w:rPr>
        <w:t>比选申请文件提交方式及截止时间</w:t>
      </w:r>
      <w:bookmarkEnd w:id="22"/>
      <w:bookmarkEnd w:id="23"/>
      <w:bookmarkEnd w:id="24"/>
      <w:bookmarkEnd w:id="25"/>
      <w:r>
        <w:rPr>
          <w:rFonts w:hint="default" w:ascii="Times New Roman" w:hAnsi="Times New Roman" w:eastAsia="宋体" w:cs="Times New Roman"/>
          <w:b/>
          <w:sz w:val="24"/>
          <w:szCs w:val="24"/>
          <w:highlight w:val="none"/>
        </w:rPr>
        <w:t>：</w:t>
      </w:r>
    </w:p>
    <w:p w14:paraId="57998D74">
      <w:pPr>
        <w:pStyle w:val="2"/>
        <w:numPr>
          <w:ilvl w:val="0"/>
          <w:numId w:val="0"/>
        </w:numPr>
        <w:ind w:left="0" w:leftChars="0" w:firstLine="616"/>
        <w:rPr>
          <w:rFonts w:hint="default" w:ascii="Times New Roman" w:hAnsi="Times New Roman" w:eastAsia="宋体" w:cs="Times New Roman"/>
          <w:b w:val="0"/>
          <w:color w:val="auto"/>
          <w:sz w:val="24"/>
          <w:szCs w:val="24"/>
          <w:highlight w:val="none"/>
        </w:rPr>
      </w:pPr>
      <w:r>
        <w:rPr>
          <w:rFonts w:hint="default" w:ascii="Times New Roman" w:hAnsi="Times New Roman" w:eastAsia="宋体" w:cs="Times New Roman"/>
          <w:sz w:val="24"/>
          <w:szCs w:val="24"/>
          <w:highlight w:val="none"/>
          <w:lang w:eastAsia="zh-CN"/>
        </w:rPr>
        <w:t>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比选申请文件格式要求：</w:t>
      </w:r>
      <w:r>
        <w:rPr>
          <w:rFonts w:hint="default" w:ascii="Times New Roman" w:hAnsi="Times New Roman" w:eastAsia="宋体" w:cs="Times New Roman"/>
          <w:b/>
          <w:color w:val="FF0000"/>
          <w:sz w:val="24"/>
          <w:szCs w:val="24"/>
          <w:highlight w:val="none"/>
        </w:rPr>
        <w:t>盖章密封纸质版文件</w:t>
      </w:r>
    </w:p>
    <w:p w14:paraId="05010F08">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（1）</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响应文件的打印和书写应清楚工整，任何行间插字、涂改或增删，必须由供应商的法定代表人或其授权代表签字并加盖供应商公章。</w:t>
      </w:r>
    </w:p>
    <w:p w14:paraId="73ED531F">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（2）</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4EA4D626">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（3）</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响应文件应当采用胶装方式装订成册，不得散装或者合页装订。</w:t>
      </w:r>
    </w:p>
    <w:p w14:paraId="19ECC652">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（4）</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响应文件正本和副本应当采用胶装方式装订成册，不得散装或者合页装订。</w:t>
      </w:r>
    </w:p>
    <w:p w14:paraId="101B331C">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（5）</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响应文件统一用A4幅面纸印制，除另有规定外。</w:t>
      </w:r>
    </w:p>
    <w:p w14:paraId="3EC15076">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（6）</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响应文件可以单独密封包装，也可以所有响应文件密封包装在一个密封袋内。</w:t>
      </w:r>
    </w:p>
    <w:p w14:paraId="37A0DCFB">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（7）</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响应文件密封袋的最外层应清楚地标明采购项目名称、采购项目编号、包件号及名称（若有）、供应商名称。</w:t>
      </w:r>
    </w:p>
    <w:p w14:paraId="2F6D5212">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（8）</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所有外层密封袋的封口处应粘贴牢固。</w:t>
      </w:r>
    </w:p>
    <w:p w14:paraId="0A57BFA2">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b w:val="0"/>
          <w:sz w:val="24"/>
          <w:szCs w:val="24"/>
          <w:highlight w:val="none"/>
          <w:lang w:eastAsia="zh-CN"/>
        </w:rPr>
        <w:t>（9）</w:t>
      </w:r>
      <w:r>
        <w:rPr>
          <w:rFonts w:hint="default" w:ascii="Times New Roman" w:hAnsi="Times New Roman" w:eastAsia="宋体" w:cs="Times New Roman"/>
          <w:b w:val="0"/>
          <w:spacing w:val="-6"/>
          <w:sz w:val="24"/>
          <w:szCs w:val="24"/>
          <w:highlight w:val="none"/>
          <w:lang w:eastAsia="zh-CN"/>
        </w:rPr>
        <w:t xml:space="preserve"> </w:t>
      </w:r>
      <w:r>
        <w:rPr>
          <w:rFonts w:hint="default" w:ascii="Times New Roman" w:hAnsi="Times New Roman" w:eastAsia="宋体" w:cs="Times New Roman"/>
          <w:b w:val="0"/>
          <w:sz w:val="24"/>
          <w:szCs w:val="24"/>
          <w:highlight w:val="none"/>
        </w:rPr>
        <w:t>未按以上要求进行密封和标注的响应文件，采购人将拒收或者在时间允许的范围内，要求修改完善后接收。</w:t>
      </w:r>
    </w:p>
    <w:p w14:paraId="7F527137">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递交地址：</w:t>
      </w:r>
      <w:r>
        <w:rPr>
          <w:rFonts w:hint="default" w:ascii="Times New Roman" w:hAnsi="Times New Roman" w:eastAsia="宋体" w:cs="Times New Roman"/>
          <w:b/>
          <w:color w:val="FF0000"/>
          <w:sz w:val="24"/>
          <w:szCs w:val="24"/>
          <w:highlight w:val="none"/>
        </w:rPr>
        <w:t>成都汽车职业技术学校</w:t>
      </w:r>
      <w:r>
        <w:rPr>
          <w:rFonts w:hint="default" w:ascii="Times New Roman" w:hAnsi="Times New Roman" w:eastAsia="宋体" w:cs="Times New Roman"/>
          <w:b/>
          <w:color w:val="FF0000"/>
          <w:sz w:val="24"/>
          <w:szCs w:val="24"/>
          <w:highlight w:val="none"/>
          <w:lang w:val="en-US" w:eastAsia="zh-CN"/>
        </w:rPr>
        <w:t>成德楼督导办公室</w:t>
      </w:r>
      <w:r>
        <w:rPr>
          <w:rFonts w:hint="default" w:ascii="Times New Roman" w:hAnsi="Times New Roman" w:eastAsia="宋体" w:cs="Times New Roman"/>
          <w:b/>
          <w:color w:val="FF0000"/>
          <w:sz w:val="24"/>
          <w:szCs w:val="24"/>
          <w:highlight w:val="none"/>
        </w:rPr>
        <w:t>（成都市龙泉驿区</w:t>
      </w:r>
      <w:r>
        <w:rPr>
          <w:rFonts w:hint="default" w:ascii="Times New Roman" w:hAnsi="Times New Roman" w:eastAsia="宋体" w:cs="Times New Roman"/>
          <w:b/>
          <w:color w:val="FF0000"/>
          <w:sz w:val="24"/>
          <w:szCs w:val="24"/>
          <w:highlight w:val="none"/>
          <w:lang w:val="en-US" w:eastAsia="zh-CN"/>
        </w:rPr>
        <w:t>同安街道</w:t>
      </w:r>
      <w:r>
        <w:rPr>
          <w:rFonts w:hint="default" w:ascii="Times New Roman" w:hAnsi="Times New Roman" w:eastAsia="宋体" w:cs="Times New Roman"/>
          <w:b/>
          <w:color w:val="FF0000"/>
          <w:sz w:val="24"/>
          <w:szCs w:val="24"/>
          <w:highlight w:val="none"/>
        </w:rPr>
        <w:t>幸福路388号）</w:t>
      </w:r>
    </w:p>
    <w:p w14:paraId="18CE3E00">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递交截止时间：2026年10月</w:t>
      </w:r>
      <w:r>
        <w:rPr>
          <w:rFonts w:hint="eastAsia" w:eastAsia="宋体" w:cs="Times New Roman"/>
          <w:sz w:val="24"/>
          <w:szCs w:val="24"/>
          <w:highlight w:val="none"/>
          <w:lang w:val="en-US" w:eastAsia="zh-CN"/>
        </w:rPr>
        <w:t>21</w:t>
      </w:r>
      <w:r>
        <w:rPr>
          <w:rFonts w:hint="default" w:ascii="Times New Roman" w:hAnsi="Times New Roman" w:eastAsia="宋体" w:cs="Times New Roman"/>
          <w:sz w:val="24"/>
          <w:szCs w:val="24"/>
          <w:highlight w:val="none"/>
        </w:rPr>
        <w:t>日10时00分（北京时间），逾期递交的比选文件恕不接收。</w:t>
      </w:r>
    </w:p>
    <w:p w14:paraId="3B2D3295">
      <w:pPr>
        <w:pStyle w:val="2"/>
        <w:numPr>
          <w:ilvl w:val="0"/>
          <w:numId w:val="0"/>
        </w:numPr>
        <w:ind w:left="0" w:leftChars="0" w:firstLine="616"/>
        <w:rPr>
          <w:rFonts w:hint="default" w:ascii="Times New Roman" w:hAnsi="Times New Roman" w:eastAsia="宋体" w:cs="Times New Roman"/>
          <w:b w:val="0"/>
          <w:color w:val="FF0000"/>
          <w:sz w:val="24"/>
          <w:szCs w:val="24"/>
          <w:highlight w:val="none"/>
        </w:rPr>
      </w:pPr>
      <w:r>
        <w:rPr>
          <w:rFonts w:hint="default" w:ascii="Times New Roman" w:hAnsi="Times New Roman" w:eastAsia="宋体" w:cs="Times New Roman"/>
          <w:color w:val="FF0000"/>
          <w:sz w:val="24"/>
          <w:szCs w:val="24"/>
          <w:highlight w:val="none"/>
          <w:u w:val="single"/>
          <w:lang w:eastAsia="zh-CN"/>
        </w:rPr>
        <w:t>4.</w:t>
      </w:r>
      <w:r>
        <w:rPr>
          <w:rFonts w:hint="default" w:ascii="Times New Roman" w:hAnsi="Times New Roman" w:eastAsia="宋体" w:cs="Times New Roman"/>
          <w:color w:val="FF0000"/>
          <w:spacing w:val="-6"/>
          <w:sz w:val="24"/>
          <w:szCs w:val="24"/>
          <w:highlight w:val="none"/>
          <w:u w:val="single"/>
          <w:lang w:eastAsia="zh-CN"/>
        </w:rPr>
        <w:t xml:space="preserve"> </w:t>
      </w:r>
      <w:r>
        <w:rPr>
          <w:rFonts w:hint="default" w:ascii="Times New Roman" w:hAnsi="Times New Roman" w:eastAsia="宋体" w:cs="Times New Roman"/>
          <w:color w:val="FF0000"/>
          <w:sz w:val="24"/>
          <w:szCs w:val="24"/>
          <w:highlight w:val="none"/>
          <w:u w:val="single"/>
        </w:rPr>
        <w:t>提交比选申请文件时必须同时提交以下资料</w:t>
      </w:r>
      <w:r>
        <w:rPr>
          <w:rFonts w:hint="default" w:ascii="Times New Roman" w:hAnsi="Times New Roman" w:eastAsia="宋体" w:cs="Times New Roman"/>
          <w:sz w:val="24"/>
          <w:szCs w:val="24"/>
          <w:highlight w:val="none"/>
        </w:rPr>
        <w:t>：</w:t>
      </w:r>
    </w:p>
    <w:p w14:paraId="527DB1B9">
      <w:pPr>
        <w:pStyle w:val="2"/>
        <w:rPr>
          <w:rFonts w:hint="default" w:ascii="Times New Roman" w:hAnsi="Times New Roman" w:eastAsia="宋体" w:cs="Times New Roman"/>
          <w:sz w:val="24"/>
          <w:szCs w:val="24"/>
          <w:highlight w:val="none"/>
        </w:rPr>
      </w:pPr>
      <mc:AlternateContent>
        <mc:Choice Requires="wpsCustomData">
          <wpsCustomData:docfieldStart id="2" docfieldname="附注_1" hidden="0" print="1" readonly="0" index="1"/>
        </mc:Choice>
      </mc:AlternateContent>
      <mc:AlternateContent>
        <mc:Choice Requires="wpsCustomData">
          <wpsCustomData:docfieldStart id="3" docfieldname="附注_2" hidden="0" print="1" readonly="0" index="2"/>
        </mc:Choice>
      </mc:AlternateContent>
      <w:r>
        <w:rPr>
          <w:rFonts w:hint="default" w:ascii="Times New Roman" w:hAnsi="Times New Roman" w:eastAsia="宋体" w:cs="Times New Roman"/>
          <w:sz w:val="24"/>
          <w:szCs w:val="24"/>
          <w:highlight w:val="none"/>
        </w:rPr>
        <w:t>经办人身份证复印件及联系方式。（法定代表人投标需提供法定</w:t>
      </w:r>
      <w:r>
        <w:rPr>
          <w:rFonts w:hint="default" w:ascii="Times New Roman" w:hAnsi="Times New Roman" w:eastAsia="宋体" w:cs="Times New Roman"/>
          <w:spacing wpsCustomData:val="-6" w:val="-2"/>
          <w:sz w:val="24"/>
          <w:szCs w:val="24"/>
          <w:highlight w:val="none"/>
        </w:rPr>
        <w:t>代表人身份证复印件及营业执照复印件），以上材料均须加</w:t>
      </w:r>
      <w:r>
        <w:rPr>
          <w:rFonts w:hint="default" w:ascii="Times New Roman" w:hAnsi="Times New Roman" w:eastAsia="宋体" w:cs="Times New Roman"/>
          <w:spacing wpsCustomData:val="-6" w:val="-6"/>
          <w:sz w:val="24"/>
          <w:szCs w:val="24"/>
          <w:highlight w:val="none"/>
        </w:rPr>
        <w:t>盖</w:t>
      </w:r>
      <w:r>
        <w:rPr>
          <w:rFonts w:hint="default" w:ascii="Times New Roman" w:hAnsi="Times New Roman" w:eastAsia="宋体" w:cs="Times New Roman"/>
          <w:sz w:val="24"/>
          <w:szCs w:val="24"/>
          <w:highlight w:val="none"/>
        </w:rPr>
        <w:t>公章。</w:t>
      </w:r>
      <mc:AlternateContent>
        <mc:Choice Requires="wpsCustomData">
          <wpsCustomData:docfieldEnd id="2"/>
        </mc:Choice>
      </mc:AlternateContent>
      <mc:AlternateContent>
        <mc:Choice Requires="wpsCustomData">
          <wpsCustomData:docfieldEnd id="3"/>
        </mc:Choice>
      </mc:AlternateContent>
    </w:p>
    <w:p w14:paraId="3B17D854">
      <w:pPr>
        <w:pStyle w:val="2"/>
        <w:numPr>
          <w:ilvl w:val="0"/>
          <w:numId w:val="0"/>
        </w:numPr>
        <w:topLinePunct w:val="0"/>
        <w:ind w:left="0" w:leftChars="0" w:firstLine="616"/>
        <w:rPr>
          <w:rFonts w:hint="default" w:ascii="Times New Roman" w:hAnsi="Times New Roman" w:eastAsia="宋体" w:cs="Times New Roman"/>
          <w:b w:val="0"/>
          <w:sz w:val="24"/>
          <w:szCs w:val="24"/>
          <w:highlight w:val="none"/>
        </w:rPr>
      </w:pPr>
      <w:bookmarkStart w:id="26" w:name="_Toc8117"/>
      <w:bookmarkStart w:id="27" w:name="_Toc11081"/>
      <w:bookmarkStart w:id="28" w:name="_Toc8867"/>
      <w:bookmarkStart w:id="29" w:name="_Toc5467"/>
      <w:r>
        <w:rPr>
          <w:rStyle w:val="85"/>
          <w:rFonts w:hint="default" w:ascii="Times New Roman" w:hAnsi="Times New Roman" w:eastAsia="宋体" w:cs="Times New Roman"/>
          <w:sz w:val="24"/>
          <w:szCs w:val="24"/>
          <w:lang w:eastAsia="zh-CN"/>
        </w:rPr>
        <w:t>六、</w:t>
      </w:r>
      <w:r>
        <w:rPr>
          <w:rStyle w:val="85"/>
          <w:rFonts w:hint="default" w:ascii="Times New Roman" w:hAnsi="Times New Roman" w:eastAsia="宋体" w:cs="Times New Roman"/>
          <w:sz w:val="24"/>
          <w:szCs w:val="24"/>
        </w:rPr>
        <w:t>比选时间</w:t>
      </w:r>
      <w:bookmarkEnd w:id="26"/>
      <w:bookmarkEnd w:id="27"/>
      <w:bookmarkEnd w:id="28"/>
      <w:bookmarkEnd w:id="29"/>
      <w:r>
        <w:rPr>
          <w:rFonts w:hint="default" w:ascii="Times New Roman" w:hAnsi="Times New Roman" w:eastAsia="宋体" w:cs="Times New Roman"/>
          <w:b/>
          <w:sz w:val="24"/>
          <w:szCs w:val="24"/>
          <w:highlight w:val="none"/>
        </w:rPr>
        <w:t>：2026年10月</w:t>
      </w:r>
      <w:r>
        <w:rPr>
          <w:rFonts w:hint="eastAsia" w:eastAsia="宋体" w:cs="Times New Roman"/>
          <w:b/>
          <w:sz w:val="24"/>
          <w:szCs w:val="24"/>
          <w:highlight w:val="none"/>
          <w:lang w:val="en-US" w:eastAsia="zh-CN"/>
        </w:rPr>
        <w:t>21</w:t>
      </w:r>
      <w:r>
        <w:rPr>
          <w:rFonts w:hint="default" w:ascii="Times New Roman" w:hAnsi="Times New Roman" w:eastAsia="宋体" w:cs="Times New Roman"/>
          <w:b/>
          <w:sz w:val="24"/>
          <w:szCs w:val="24"/>
          <w:highlight w:val="none"/>
        </w:rPr>
        <w:t>日12时00分（北京时间）。</w:t>
      </w:r>
    </w:p>
    <w:p w14:paraId="1CD2EB5B">
      <w:pPr>
        <w:pStyle w:val="2"/>
        <w:numPr>
          <w:ilvl w:val="0"/>
          <w:numId w:val="0"/>
        </w:numPr>
        <w:topLinePunct w:val="0"/>
        <w:ind w:left="0" w:leftChars="0" w:firstLine="616"/>
        <w:rPr>
          <w:rFonts w:hint="default" w:ascii="Times New Roman" w:hAnsi="Times New Roman" w:eastAsia="宋体" w:cs="Times New Roman"/>
          <w:b w:val="0"/>
          <w:sz w:val="24"/>
          <w:szCs w:val="24"/>
          <w:highlight w:val="none"/>
        </w:rPr>
      </w:pPr>
      <w:bookmarkStart w:id="30" w:name="_Toc9709"/>
      <w:bookmarkStart w:id="31" w:name="_Toc23001"/>
      <w:bookmarkStart w:id="32" w:name="_Toc5161"/>
      <w:bookmarkStart w:id="33" w:name="_Toc6259"/>
      <w:r>
        <w:rPr>
          <w:rStyle w:val="85"/>
          <w:rFonts w:hint="default" w:ascii="Times New Roman" w:hAnsi="Times New Roman" w:eastAsia="宋体" w:cs="Times New Roman"/>
          <w:sz w:val="24"/>
          <w:szCs w:val="24"/>
          <w:lang w:eastAsia="zh-CN"/>
        </w:rPr>
        <w:t>七、</w:t>
      </w:r>
      <w:r>
        <w:rPr>
          <w:rStyle w:val="85"/>
          <w:rFonts w:hint="default" w:ascii="Times New Roman" w:hAnsi="Times New Roman" w:eastAsia="宋体" w:cs="Times New Roman"/>
          <w:sz w:val="24"/>
          <w:szCs w:val="24"/>
        </w:rPr>
        <w:t>比选地点</w:t>
      </w:r>
      <w:bookmarkEnd w:id="30"/>
      <w:bookmarkEnd w:id="31"/>
      <w:bookmarkEnd w:id="32"/>
      <w:bookmarkEnd w:id="33"/>
      <w:r>
        <w:rPr>
          <w:rFonts w:hint="default" w:ascii="Times New Roman" w:hAnsi="Times New Roman" w:eastAsia="宋体" w:cs="Times New Roman"/>
          <w:b/>
          <w:sz w:val="24"/>
          <w:szCs w:val="24"/>
          <w:highlight w:val="none"/>
        </w:rPr>
        <w:t>：成都汽车职业技术学校（成都市龙泉驿区同安街道幸福路388号）。</w:t>
      </w:r>
    </w:p>
    <w:p w14:paraId="629BB78E">
      <w:pPr>
        <w:pStyle w:val="2"/>
        <w:numPr>
          <w:ilvl w:val="0"/>
          <w:numId w:val="0"/>
        </w:numPr>
        <w:topLinePunct w:val="0"/>
        <w:ind w:left="0" w:leftChars="0" w:firstLine="616"/>
        <w:rPr>
          <w:rFonts w:hint="default" w:ascii="Times New Roman" w:hAnsi="Times New Roman" w:eastAsia="宋体" w:cs="Times New Roman"/>
          <w:b w:val="0"/>
          <w:sz w:val="24"/>
          <w:szCs w:val="24"/>
          <w:highlight w:val="none"/>
        </w:rPr>
      </w:pPr>
      <w:bookmarkStart w:id="34" w:name="_Toc11224"/>
      <w:bookmarkStart w:id="35" w:name="_Toc29361"/>
      <w:bookmarkStart w:id="36" w:name="_Toc17836"/>
      <w:bookmarkStart w:id="37" w:name="_Toc21474"/>
      <w:r>
        <w:rPr>
          <w:rStyle w:val="85"/>
          <w:rFonts w:hint="default" w:ascii="Times New Roman" w:hAnsi="Times New Roman" w:eastAsia="宋体" w:cs="Times New Roman"/>
          <w:sz w:val="24"/>
          <w:szCs w:val="24"/>
          <w:lang w:eastAsia="zh-CN"/>
        </w:rPr>
        <w:t>八、</w:t>
      </w:r>
      <w:r>
        <w:rPr>
          <w:rStyle w:val="85"/>
          <w:rFonts w:hint="default" w:ascii="Times New Roman" w:hAnsi="Times New Roman" w:eastAsia="宋体" w:cs="Times New Roman"/>
          <w:sz w:val="24"/>
          <w:szCs w:val="24"/>
        </w:rPr>
        <w:t>本比选邀请在成都汽车职业技术学校官网上以公告形式发布，本项目不属于政府采购项目</w:t>
      </w:r>
      <w:bookmarkEnd w:id="34"/>
      <w:bookmarkEnd w:id="35"/>
      <w:bookmarkEnd w:id="36"/>
      <w:bookmarkEnd w:id="37"/>
      <w:r>
        <w:rPr>
          <w:rFonts w:hint="default" w:ascii="Times New Roman" w:hAnsi="Times New Roman" w:eastAsia="宋体" w:cs="Times New Roman"/>
          <w:b/>
          <w:sz w:val="24"/>
          <w:szCs w:val="24"/>
          <w:highlight w:val="none"/>
        </w:rPr>
        <w:t>。</w:t>
      </w:r>
    </w:p>
    <w:p w14:paraId="0ADDB6F4">
      <w:pPr>
        <w:pStyle w:val="3"/>
        <w:numPr>
          <w:ilvl w:val="0"/>
          <w:numId w:val="0"/>
        </w:numPr>
        <w:topLinePunct w:val="0"/>
        <w:bidi w:val="0"/>
        <w:ind w:left="0" w:leftChars="0" w:firstLine="616"/>
        <w:jc w:val="left"/>
        <w:rPr>
          <w:rFonts w:hint="default" w:ascii="Times New Roman" w:hAnsi="Times New Roman" w:eastAsia="宋体" w:cs="Times New Roman"/>
          <w:b w:val="0"/>
          <w:sz w:val="24"/>
          <w:szCs w:val="24"/>
        </w:rPr>
      </w:pPr>
      <w:bookmarkStart w:id="38" w:name="_Toc21065"/>
      <w:bookmarkStart w:id="39" w:name="_Toc910"/>
      <w:bookmarkStart w:id="40" w:name="_Toc4659"/>
      <w:bookmarkStart w:id="41" w:name="_Toc31029"/>
      <w:r>
        <w:rPr>
          <w:rFonts w:hint="default" w:ascii="Times New Roman" w:hAnsi="Times New Roman" w:eastAsia="宋体" w:cs="Times New Roman"/>
          <w:sz w:val="24"/>
          <w:szCs w:val="24"/>
          <w:lang w:eastAsia="zh-CN"/>
        </w:rPr>
        <w:t>九、</w:t>
      </w:r>
      <w:r>
        <w:rPr>
          <w:rFonts w:hint="default" w:ascii="Times New Roman" w:hAnsi="Times New Roman" w:eastAsia="宋体" w:cs="Times New Roman"/>
          <w:sz w:val="24"/>
          <w:szCs w:val="24"/>
        </w:rPr>
        <w:t>联系方式</w:t>
      </w:r>
      <w:bookmarkEnd w:id="38"/>
      <w:bookmarkEnd w:id="39"/>
      <w:bookmarkEnd w:id="40"/>
      <w:bookmarkEnd w:id="41"/>
    </w:p>
    <w:p w14:paraId="76C0657C">
      <w:pPr>
        <w:pStyle w:val="3"/>
        <w:numPr>
          <w:ilvl w:val="0"/>
          <w:numId w:val="0"/>
        </w:numPr>
        <w:topLinePunct w:val="0"/>
        <w:ind w:left="0" w:leftChars="0" w:firstLine="640"/>
        <w:jc w:val="left"/>
        <w:rPr>
          <w:rFonts w:hint="default" w:ascii="Times New Roman" w:hAnsi="Times New Roman" w:eastAsia="宋体" w:cs="Times New Roman"/>
          <w:sz w:val="24"/>
          <w:szCs w:val="24"/>
          <w:lang w:eastAsia="zh-CN"/>
        </w:rPr>
      </w:pPr>
      <w:bookmarkStart w:id="42" w:name="_Toc28590"/>
      <w:bookmarkStart w:id="43" w:name="_Toc2097"/>
      <w:bookmarkStart w:id="44" w:name="_Toc30371"/>
      <w:r>
        <w:rPr>
          <w:rFonts w:hint="default" w:ascii="Times New Roman" w:hAnsi="Times New Roman" w:eastAsia="宋体" w:cs="Times New Roman"/>
          <w:sz w:val="24"/>
          <w:szCs w:val="24"/>
          <w:lang w:eastAsia="zh-CN"/>
        </w:rPr>
        <w:t>采购人：成都汽车职业技术学校</w:t>
      </w:r>
      <w:bookmarkEnd w:id="42"/>
      <w:bookmarkEnd w:id="43"/>
      <w:bookmarkEnd w:id="44"/>
    </w:p>
    <w:p w14:paraId="4E0244C0">
      <w:pPr>
        <w:pStyle w:val="3"/>
        <w:numPr>
          <w:ilvl w:val="0"/>
          <w:numId w:val="0"/>
        </w:numPr>
        <w:topLinePunct w:val="0"/>
        <w:ind w:left="0" w:leftChars="0" w:firstLine="640"/>
        <w:jc w:val="left"/>
        <w:rPr>
          <w:rFonts w:hint="default" w:ascii="Times New Roman" w:hAnsi="Times New Roman" w:eastAsia="宋体" w:cs="Times New Roman"/>
          <w:sz w:val="24"/>
          <w:szCs w:val="24"/>
          <w:lang w:eastAsia="zh-CN"/>
        </w:rPr>
      </w:pPr>
      <w:bookmarkStart w:id="45" w:name="_Toc21936"/>
      <w:bookmarkStart w:id="46" w:name="_Toc6488"/>
      <w:bookmarkStart w:id="47" w:name="_Toc29928"/>
      <w:r>
        <w:rPr>
          <w:rFonts w:hint="default" w:ascii="Times New Roman" w:hAnsi="Times New Roman" w:eastAsia="宋体" w:cs="Times New Roman"/>
          <w:sz w:val="24"/>
          <w:szCs w:val="24"/>
          <w:lang w:eastAsia="zh-CN"/>
        </w:rPr>
        <w:t>地  址：成都市龙泉驿区同安街道幸福路388号</w:t>
      </w:r>
      <w:bookmarkEnd w:id="45"/>
      <w:bookmarkEnd w:id="46"/>
      <w:bookmarkEnd w:id="47"/>
    </w:p>
    <w:p w14:paraId="48145995">
      <w:pPr>
        <w:pStyle w:val="3"/>
        <w:numPr>
          <w:ilvl w:val="0"/>
          <w:numId w:val="0"/>
        </w:numPr>
        <w:topLinePunct w:val="0"/>
        <w:ind w:left="0" w:leftChars="0" w:firstLine="640"/>
        <w:jc w:val="left"/>
        <w:rPr>
          <w:rFonts w:hint="default" w:ascii="Times New Roman" w:hAnsi="Times New Roman" w:eastAsia="宋体" w:cs="Times New Roman"/>
          <w:sz w:val="24"/>
          <w:szCs w:val="24"/>
          <w:lang w:eastAsia="zh-CN"/>
        </w:rPr>
      </w:pPr>
      <w:bookmarkStart w:id="48" w:name="_Toc22590"/>
      <w:bookmarkStart w:id="49" w:name="_Toc5999"/>
      <w:bookmarkStart w:id="50" w:name="_Toc13930"/>
      <w:r>
        <w:rPr>
          <w:rFonts w:hint="default" w:ascii="Times New Roman" w:hAnsi="Times New Roman" w:eastAsia="宋体" w:cs="Times New Roman"/>
          <w:sz w:val="24"/>
          <w:szCs w:val="24"/>
          <w:lang w:eastAsia="zh-CN"/>
        </w:rPr>
        <w:t>联系人：廖</w:t>
      </w:r>
      <w:bookmarkEnd w:id="48"/>
      <w:bookmarkEnd w:id="49"/>
      <w:bookmarkEnd w:id="50"/>
      <w:r>
        <w:rPr>
          <w:rFonts w:hint="default" w:ascii="Times New Roman" w:hAnsi="Times New Roman" w:eastAsia="宋体" w:cs="Times New Roman"/>
          <w:sz w:val="24"/>
          <w:szCs w:val="24"/>
          <w:lang w:val="en-US" w:eastAsia="zh-CN"/>
        </w:rPr>
        <w:t>老师</w:t>
      </w:r>
    </w:p>
    <w:p w14:paraId="4FBD8F2E">
      <w:pPr>
        <w:pStyle w:val="3"/>
        <w:numPr>
          <w:ilvl w:val="0"/>
          <w:numId w:val="0"/>
        </w:numPr>
        <w:topLinePunct w:val="0"/>
        <w:ind w:left="0" w:leftChars="0" w:firstLine="640"/>
        <w:jc w:val="left"/>
        <w:rPr>
          <w:rFonts w:hint="default" w:ascii="Times New Roman" w:hAnsi="Times New Roman" w:eastAsia="宋体" w:cs="Times New Roman"/>
          <w:sz w:val="24"/>
          <w:szCs w:val="24"/>
          <w:lang w:eastAsia="zh-CN"/>
        </w:rPr>
      </w:pPr>
      <w:bookmarkStart w:id="51" w:name="_Toc9566"/>
      <w:bookmarkStart w:id="52" w:name="_Toc14251"/>
      <w:bookmarkStart w:id="53" w:name="_Toc3347"/>
      <w:r>
        <w:rPr>
          <w:rFonts w:hint="default" w:ascii="Times New Roman" w:hAnsi="Times New Roman" w:eastAsia="宋体" w:cs="Times New Roman"/>
          <w:sz w:val="24"/>
          <w:szCs w:val="24"/>
          <w:lang w:eastAsia="zh-CN"/>
        </w:rPr>
        <w:t>联系电话：15002824867</w:t>
      </w:r>
      <w:bookmarkEnd w:id="51"/>
      <w:bookmarkEnd w:id="52"/>
      <w:bookmarkEnd w:id="53"/>
    </w:p>
    <w:p w14:paraId="362AC0B0">
      <w:pPr>
        <w:rPr>
          <w:rFonts w:hint="default" w:ascii="Times New Roman" w:hAnsi="Times New Roman" w:eastAsia="宋体" w:cs="Times New Roman"/>
          <w:b/>
          <w:bCs/>
          <w:highlight w:val="none"/>
        </w:rPr>
      </w:pPr>
    </w:p>
    <w:p w14:paraId="59DAE965">
      <w:pPr>
        <w:pStyle w:val="2"/>
        <w:rPr>
          <w:rFonts w:hint="default" w:ascii="Times New Roman" w:hAnsi="Times New Roman" w:eastAsia="宋体" w:cs="Times New Roman"/>
          <w:b/>
          <w:bCs/>
          <w:highlight w:val="none"/>
        </w:rPr>
      </w:pPr>
    </w:p>
    <w:p w14:paraId="6D0DD8C8">
      <w:pPr>
        <w:rPr>
          <w:rFonts w:hint="default" w:ascii="Times New Roman" w:hAnsi="Times New Roman" w:eastAsia="宋体" w:cs="Times New Roman"/>
          <w:b/>
          <w:bCs/>
          <w:highlight w:val="none"/>
        </w:rPr>
      </w:pPr>
    </w:p>
    <w:p w14:paraId="3285D6DF">
      <w:pPr>
        <w:pStyle w:val="2"/>
        <w:rPr>
          <w:rFonts w:hint="default" w:ascii="Times New Roman" w:hAnsi="Times New Roman" w:eastAsia="宋体" w:cs="Times New Roman"/>
          <w:b/>
          <w:bCs/>
          <w:highlight w:val="none"/>
        </w:rPr>
      </w:pPr>
    </w:p>
    <w:p w14:paraId="415745A7">
      <w:pPr>
        <w:rPr>
          <w:rFonts w:hint="default"/>
        </w:rPr>
      </w:pPr>
    </w:p>
    <w:p w14:paraId="52727D9B">
      <w:pPr>
        <w:pStyle w:val="59"/>
        <w:rPr>
          <w:rFonts w:hint="default" w:ascii="Times New Roman" w:hAnsi="Times New Roman" w:eastAsia="宋体" w:cs="Times New Roman"/>
          <w:highlight w:val="none"/>
        </w:rPr>
      </w:pPr>
    </w:p>
    <w:p w14:paraId="5EE18E37">
      <w:pPr>
        <w:pStyle w:val="3"/>
        <w:spacing w:before="340" w:beforeLines="-2147483648" w:beforeAutospacing="0" w:after="330" w:afterLines="-2147483648" w:afterAutospacing="0" w:line="700" w:lineRule="exact"/>
        <w:ind w:firstLine="0" w:firstLineChars="0"/>
        <w:jc w:val="center"/>
        <w:rPr>
          <w:rFonts w:hint="default" w:ascii="Times New Roman" w:hAnsi="Times New Roman" w:eastAsia="宋体" w:cs="Times New Roman"/>
          <w:b w:val="0"/>
          <w:bCs/>
          <w:sz w:val="44"/>
          <w:szCs w:val="44"/>
        </w:rPr>
      </w:pPr>
      <w:bookmarkStart w:id="54" w:name="_Toc9266"/>
      <w:bookmarkStart w:id="55" w:name="_Toc15827"/>
      <w:bookmarkStart w:id="56" w:name="_Toc26231"/>
      <w:r>
        <w:rPr>
          <w:rFonts w:hint="default" w:ascii="Times New Roman" w:hAnsi="Times New Roman" w:eastAsia="宋体" w:cs="Times New Roman"/>
          <w:b w:val="0"/>
          <w:bCs/>
          <w:sz w:val="44"/>
          <w:szCs w:val="44"/>
        </w:rPr>
        <w:t>第二章</w:t>
      </w:r>
      <w:r>
        <w:rPr>
          <w:rFonts w:hint="default" w:ascii="Times New Roman" w:hAnsi="Times New Roman" w:eastAsia="宋体" w:cs="Times New Roman"/>
          <w:b w:val="0"/>
          <w:bCs/>
          <w:sz w:val="44"/>
          <w:szCs w:val="44"/>
          <w:lang w:eastAsia="zh-CN"/>
        </w:rPr>
        <w:t xml:space="preserve"> </w:t>
      </w:r>
      <w:r>
        <w:rPr>
          <w:rFonts w:hint="default" w:ascii="Times New Roman" w:hAnsi="Times New Roman" w:eastAsia="宋体" w:cs="Times New Roman"/>
          <w:b w:val="0"/>
          <w:bCs/>
          <w:sz w:val="44"/>
          <w:szCs w:val="44"/>
        </w:rPr>
        <w:t>投标人须知</w:t>
      </w:r>
      <w:bookmarkEnd w:id="0"/>
      <w:bookmarkEnd w:id="54"/>
      <w:bookmarkEnd w:id="55"/>
      <w:bookmarkEnd w:id="56"/>
    </w:p>
    <w:p w14:paraId="0E19B384">
      <w:pPr>
        <w:pStyle w:val="3"/>
        <w:numPr>
          <w:ilvl w:val="0"/>
          <w:numId w:val="0"/>
        </w:numPr>
        <w:topLinePunct w:val="0"/>
        <w:ind w:left="0" w:leftChars="0" w:firstLine="640"/>
        <w:jc w:val="center"/>
        <w:rPr>
          <w:rFonts w:hint="default" w:ascii="Times New Roman" w:hAnsi="Times New Roman" w:eastAsia="宋体" w:cs="Times New Roman"/>
          <w:b/>
          <w:bCs w:val="0"/>
          <w:sz w:val="28"/>
          <w:szCs w:val="28"/>
        </w:rPr>
      </w:pPr>
      <w:bookmarkStart w:id="57" w:name="_Toc14956"/>
      <w:bookmarkStart w:id="58" w:name="_Toc2266"/>
      <w:bookmarkStart w:id="59" w:name="_Toc19531"/>
      <w:bookmarkStart w:id="60" w:name="_Toc18319"/>
      <w:r>
        <w:rPr>
          <w:rFonts w:hint="default" w:ascii="Times New Roman" w:hAnsi="Times New Roman" w:eastAsia="宋体" w:cs="Times New Roman"/>
          <w:b/>
          <w:bCs w:val="0"/>
          <w:sz w:val="28"/>
          <w:szCs w:val="28"/>
          <w:lang w:eastAsia="zh-CN"/>
        </w:rPr>
        <w:t>一、</w:t>
      </w:r>
      <w:r>
        <w:rPr>
          <w:rFonts w:hint="default" w:ascii="Times New Roman" w:hAnsi="Times New Roman" w:eastAsia="宋体" w:cs="Times New Roman"/>
          <w:b/>
          <w:bCs w:val="0"/>
          <w:sz w:val="28"/>
          <w:szCs w:val="28"/>
        </w:rPr>
        <w:t>比选申请人须知</w:t>
      </w:r>
      <w:bookmarkEnd w:id="57"/>
      <w:bookmarkEnd w:id="58"/>
      <w:bookmarkEnd w:id="59"/>
      <w:bookmarkEnd w:id="60"/>
    </w:p>
    <w:p w14:paraId="0B089923">
      <w:pPr>
        <w:pStyle w:val="2"/>
        <w:numPr>
          <w:ilvl w:val="0"/>
          <w:numId w:val="0"/>
        </w:numPr>
        <w:topLinePunct w:val="0"/>
        <w:ind w:left="0" w:leftChars="0" w:firstLine="616"/>
        <w:rPr>
          <w:rFonts w:hint="default" w:ascii="Times New Roman" w:hAnsi="Times New Roman" w:eastAsia="宋体" w:cs="Times New Roman"/>
          <w:b w:val="0"/>
          <w:sz w:val="28"/>
          <w:szCs w:val="28"/>
          <w:highlight w:val="none"/>
        </w:rPr>
      </w:pPr>
      <w:r>
        <w:rPr>
          <w:rStyle w:val="86"/>
          <w:rFonts w:hint="default" w:ascii="Times New Roman" w:hAnsi="Times New Roman" w:eastAsia="宋体" w:cs="Times New Roman"/>
          <w:sz w:val="28"/>
          <w:szCs w:val="28"/>
          <w:lang w:eastAsia="zh-CN"/>
        </w:rPr>
        <w:t>（一）</w:t>
      </w:r>
      <w:r>
        <w:rPr>
          <w:rStyle w:val="86"/>
          <w:rFonts w:hint="default" w:ascii="Times New Roman" w:hAnsi="Times New Roman" w:eastAsia="宋体" w:cs="Times New Roman"/>
          <w:sz w:val="28"/>
          <w:szCs w:val="28"/>
        </w:rPr>
        <w:t>项目名称</w:t>
      </w:r>
      <w:r>
        <w:rPr>
          <w:rFonts w:hint="default" w:ascii="Times New Roman" w:hAnsi="Times New Roman" w:eastAsia="宋体" w:cs="Times New Roman"/>
          <w:b/>
          <w:sz w:val="28"/>
          <w:szCs w:val="28"/>
          <w:highlight w:val="none"/>
        </w:rPr>
        <w:t>：成都汽车职业技术学校</w:t>
      </w:r>
      <w:r>
        <w:rPr>
          <w:rFonts w:hint="eastAsia" w:eastAsia="宋体" w:cs="Times New Roman"/>
          <w:b/>
          <w:sz w:val="28"/>
          <w:szCs w:val="28"/>
          <w:highlight w:val="none"/>
          <w:lang w:eastAsia="zh-CN"/>
        </w:rPr>
        <w:t>2025年度内部财务咨询</w:t>
      </w:r>
      <w:r>
        <w:rPr>
          <w:rFonts w:hint="default" w:ascii="Times New Roman" w:hAnsi="Times New Roman" w:eastAsia="宋体" w:cs="Times New Roman"/>
          <w:b/>
          <w:sz w:val="28"/>
          <w:szCs w:val="28"/>
          <w:highlight w:val="none"/>
        </w:rPr>
        <w:t>服务项目</w:t>
      </w:r>
    </w:p>
    <w:p w14:paraId="63E78072">
      <w:pPr>
        <w:pStyle w:val="2"/>
        <w:numPr>
          <w:ilvl w:val="0"/>
          <w:numId w:val="0"/>
        </w:numPr>
        <w:topLinePunct w:val="0"/>
        <w:ind w:left="0" w:leftChars="0" w:firstLine="616"/>
        <w:rPr>
          <w:rFonts w:hint="default" w:ascii="Times New Roman" w:hAnsi="Times New Roman" w:eastAsia="宋体" w:cs="Times New Roman"/>
          <w:b w:val="0"/>
          <w:sz w:val="28"/>
          <w:szCs w:val="28"/>
          <w:highlight w:val="none"/>
          <w:lang w:val="en-US"/>
        </w:rPr>
      </w:pPr>
      <w:r>
        <w:rPr>
          <w:rStyle w:val="86"/>
          <w:rFonts w:hint="default" w:ascii="Times New Roman" w:hAnsi="Times New Roman" w:eastAsia="宋体" w:cs="Times New Roman"/>
          <w:sz w:val="28"/>
          <w:szCs w:val="28"/>
          <w:lang w:eastAsia="zh-CN"/>
        </w:rPr>
        <w:t>（二）</w:t>
      </w:r>
      <w:r>
        <w:rPr>
          <w:rStyle w:val="86"/>
          <w:rFonts w:hint="default" w:ascii="Times New Roman" w:hAnsi="Times New Roman" w:eastAsia="宋体" w:cs="Times New Roman"/>
          <w:sz w:val="28"/>
          <w:szCs w:val="28"/>
        </w:rPr>
        <w:t>采购项目编号</w:t>
      </w:r>
      <w:r>
        <w:rPr>
          <w:rFonts w:hint="default" w:ascii="Times New Roman" w:hAnsi="Times New Roman" w:eastAsia="宋体" w:cs="Times New Roman"/>
          <w:b/>
          <w:color w:val="FF0000"/>
          <w:sz w:val="28"/>
          <w:szCs w:val="28"/>
          <w:highlight w:val="none"/>
        </w:rPr>
        <w:t>：QCZX-DDB-2026</w:t>
      </w:r>
      <w:r>
        <w:rPr>
          <w:rFonts w:hint="default" w:ascii="Times New Roman" w:hAnsi="Times New Roman" w:eastAsia="宋体" w:cs="Times New Roman"/>
          <w:b/>
          <w:color w:val="FF0000"/>
          <w:sz w:val="28"/>
          <w:szCs w:val="28"/>
          <w:highlight w:val="none"/>
          <w:lang w:val="en-US" w:eastAsia="zh-CN"/>
        </w:rPr>
        <w:t>10</w:t>
      </w:r>
      <w:r>
        <w:rPr>
          <w:rFonts w:hint="eastAsia" w:eastAsia="宋体" w:cs="Times New Roman"/>
          <w:b/>
          <w:color w:val="FF0000"/>
          <w:sz w:val="28"/>
          <w:szCs w:val="28"/>
          <w:highlight w:val="none"/>
          <w:lang w:val="en-US" w:eastAsia="zh-CN"/>
        </w:rPr>
        <w:t>15</w:t>
      </w:r>
    </w:p>
    <w:p w14:paraId="4337801D">
      <w:pPr>
        <w:pStyle w:val="2"/>
        <w:numPr>
          <w:ilvl w:val="0"/>
          <w:numId w:val="0"/>
        </w:numPr>
        <w:topLinePunct w:val="0"/>
        <w:ind w:left="0" w:leftChars="0" w:firstLine="616"/>
        <w:rPr>
          <w:rFonts w:hint="default" w:ascii="Times New Roman" w:hAnsi="Times New Roman" w:eastAsia="宋体" w:cs="Times New Roman"/>
          <w:b w:val="0"/>
          <w:sz w:val="28"/>
          <w:szCs w:val="28"/>
          <w:highlight w:val="none"/>
        </w:rPr>
      </w:pPr>
      <w:r>
        <w:rPr>
          <w:rStyle w:val="86"/>
          <w:rFonts w:hint="default" w:ascii="Times New Roman" w:hAnsi="Times New Roman" w:eastAsia="宋体" w:cs="Times New Roman"/>
          <w:sz w:val="28"/>
          <w:szCs w:val="28"/>
          <w:lang w:eastAsia="zh-CN"/>
        </w:rPr>
        <w:t>（三）</w:t>
      </w:r>
      <w:r>
        <w:rPr>
          <w:rStyle w:val="86"/>
          <w:rFonts w:hint="default" w:ascii="Times New Roman" w:hAnsi="Times New Roman" w:eastAsia="宋体" w:cs="Times New Roman"/>
          <w:sz w:val="28"/>
          <w:szCs w:val="28"/>
        </w:rPr>
        <w:t>最高限价</w:t>
      </w:r>
      <w:r>
        <w:rPr>
          <w:rFonts w:hint="default" w:ascii="Times New Roman" w:hAnsi="Times New Roman" w:eastAsia="宋体" w:cs="Times New Roman"/>
          <w:b/>
          <w:sz w:val="28"/>
          <w:szCs w:val="28"/>
          <w:highlight w:val="none"/>
        </w:rPr>
        <w:t>：4.85万元</w:t>
      </w:r>
    </w:p>
    <w:p w14:paraId="433AA530">
      <w:pPr>
        <w:pStyle w:val="4"/>
        <w:numPr>
          <w:ilvl w:val="0"/>
          <w:numId w:val="0"/>
        </w:numPr>
        <w:topLinePunct w:val="0"/>
        <w:bidi w:val="0"/>
        <w:ind w:left="0" w:leftChars="0" w:firstLine="616"/>
        <w:rPr>
          <w:rFonts w:hint="default" w:ascii="Times New Roman" w:hAnsi="Times New Roman" w:eastAsia="宋体" w:cs="Times New Roman"/>
          <w:b w:val="0"/>
          <w:sz w:val="28"/>
          <w:szCs w:val="28"/>
        </w:rPr>
      </w:pPr>
      <w:r>
        <w:rPr>
          <w:rFonts w:hint="default" w:ascii="Times New Roman" w:hAnsi="Times New Roman" w:eastAsia="宋体" w:cs="Times New Roman"/>
          <w:sz w:val="28"/>
          <w:szCs w:val="28"/>
          <w:lang w:eastAsia="zh-CN"/>
        </w:rPr>
        <w:t>（四）</w:t>
      </w:r>
      <w:r>
        <w:rPr>
          <w:rFonts w:hint="default" w:ascii="Times New Roman" w:hAnsi="Times New Roman" w:eastAsia="宋体" w:cs="Times New Roman"/>
          <w:sz w:val="28"/>
          <w:szCs w:val="28"/>
        </w:rPr>
        <w:t>服务内容及标准</w:t>
      </w:r>
      <w:r>
        <w:rPr>
          <w:rFonts w:hint="default" w:ascii="Times New Roman" w:hAnsi="Times New Roman" w:eastAsia="宋体" w:cs="Times New Roman"/>
          <w:b/>
          <w:bCs/>
          <w:sz w:val="28"/>
          <w:szCs w:val="28"/>
        </w:rPr>
        <w:t>（实质性要求）</w:t>
      </w:r>
    </w:p>
    <w:p w14:paraId="2F6806D6">
      <w:pPr>
        <w:pStyle w:val="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为加强学校财务管理、规范会计核算和资金使用，拟委托第三方机构对成都汽车职业技术学校2025年度财务账目开展内部财务检查。本次检查范围包括2025年1月1日至2025年12月31日的会计凭证</w:t>
      </w:r>
      <w:r>
        <w:rPr>
          <w:rFonts w:hint="eastAsia" w:eastAsia="宋体" w:cs="Times New Roman"/>
          <w:color w:val="000000" w:themeColor="text1"/>
          <w:sz w:val="24"/>
          <w:szCs w:val="24"/>
          <w:highlight w:val="none"/>
          <w:lang w:val="en-US" w:eastAsia="zh-CN"/>
          <w14:textFill>
            <w14:solidFill>
              <w14:schemeClr w14:val="tx1"/>
            </w14:solidFill>
          </w14:textFill>
        </w:rPr>
        <w:t>92</w:t>
      </w:r>
      <w:r>
        <w:rPr>
          <w:rFonts w:hint="default" w:ascii="Times New Roman" w:hAnsi="Times New Roman" w:eastAsia="宋体" w:cs="Times New Roman"/>
          <w:color w:val="000000" w:themeColor="text1"/>
          <w:sz w:val="24"/>
          <w:szCs w:val="24"/>
          <w:highlight w:val="none"/>
          <w14:textFill>
            <w14:solidFill>
              <w14:schemeClr w14:val="tx1"/>
            </w14:solidFill>
          </w14:textFill>
        </w:rPr>
        <w:t>本、序时账</w:t>
      </w:r>
      <w:r>
        <w:rPr>
          <w:rFonts w:hint="eastAsia" w:eastAsia="宋体" w:cs="Times New Roman"/>
          <w:color w:val="000000" w:themeColor="text1"/>
          <w:sz w:val="24"/>
          <w:szCs w:val="24"/>
          <w:highlight w:val="none"/>
          <w:lang w:val="en-US" w:eastAsia="zh-CN"/>
          <w14:textFill>
            <w14:solidFill>
              <w14:schemeClr w14:val="tx1"/>
            </w14:solidFill>
          </w14:textFill>
        </w:rPr>
        <w:t>3258</w:t>
      </w:r>
      <w:r>
        <w:rPr>
          <w:rFonts w:hint="default" w:ascii="Times New Roman" w:hAnsi="Times New Roman" w:eastAsia="宋体" w:cs="Times New Roman"/>
          <w:color w:val="000000" w:themeColor="text1"/>
          <w:sz w:val="24"/>
          <w:szCs w:val="24"/>
          <w:highlight w:val="none"/>
          <w14:textFill>
            <w14:solidFill>
              <w14:schemeClr w14:val="tx1"/>
            </w14:solidFill>
          </w14:textFill>
        </w:rPr>
        <w:t>笔及相关原始凭证、账簿、报表和资料。本项目最高限价4.85万元，要求供应商派驻检查人员不少于</w:t>
      </w:r>
      <w:r>
        <w:rPr>
          <w:rFonts w:hint="eastAsia"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人，其中</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包含</w:t>
      </w:r>
      <w:r>
        <w:rPr>
          <w:rFonts w:hint="default" w:ascii="Times New Roman" w:hAnsi="Times New Roman" w:eastAsia="宋体" w:cs="Times New Roman"/>
          <w:color w:val="000000" w:themeColor="text1"/>
          <w:sz w:val="24"/>
          <w:szCs w:val="24"/>
          <w:highlight w:val="none"/>
          <w14:textFill>
            <w14:solidFill>
              <w14:schemeClr w14:val="tx1"/>
            </w14:solidFill>
          </w14:textFill>
        </w:rPr>
        <w:t>项目负责人（注册会计师）1人，在规定期限内完成检查并出具正式检查报告。</w:t>
      </w:r>
    </w:p>
    <w:tbl>
      <w:tblPr>
        <w:tblStyle w:val="35"/>
        <w:tblW w:w="41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862"/>
        <w:gridCol w:w="4028"/>
        <w:gridCol w:w="774"/>
        <w:gridCol w:w="702"/>
      </w:tblGrid>
      <w:tr w14:paraId="432B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20" w:type="pct"/>
            <w:vAlign w:val="center"/>
          </w:tcPr>
          <w:p w14:paraId="19D2AD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序号</w:t>
            </w:r>
          </w:p>
        </w:tc>
        <w:tc>
          <w:tcPr>
            <w:tcW w:w="593" w:type="pct"/>
            <w:vAlign w:val="center"/>
          </w:tcPr>
          <w:p w14:paraId="425693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岗位</w:t>
            </w:r>
          </w:p>
        </w:tc>
        <w:tc>
          <w:tcPr>
            <w:tcW w:w="2770" w:type="pct"/>
            <w:vAlign w:val="center"/>
          </w:tcPr>
          <w:p w14:paraId="0E707E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color w:val="000000" w:themeColor="text1"/>
                <w:sz w:val="24"/>
                <w:highlight w:val="none"/>
                <w:lang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服务内容</w:t>
            </w:r>
          </w:p>
        </w:tc>
        <w:tc>
          <w:tcPr>
            <w:tcW w:w="532" w:type="pct"/>
            <w:vAlign w:val="center"/>
          </w:tcPr>
          <w:p w14:paraId="0CA398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color w:val="000000" w:themeColor="text1"/>
                <w:sz w:val="24"/>
                <w:highlight w:val="none"/>
                <w:lang w:val="en-US" w:eastAsia="zh-CN"/>
                <w14:textFill>
                  <w14:solidFill>
                    <w14:schemeClr w14:val="tx1"/>
                  </w14:solidFill>
                </w14:textFill>
              </w:rPr>
              <w:t>人数</w:t>
            </w:r>
          </w:p>
        </w:tc>
        <w:tc>
          <w:tcPr>
            <w:tcW w:w="483" w:type="pct"/>
            <w:vAlign w:val="center"/>
          </w:tcPr>
          <w:p w14:paraId="7B1858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sz w:val="24"/>
                <w:highlight w:val="none"/>
                <w14:textFill>
                  <w14:solidFill>
                    <w14:schemeClr w14:val="tx1"/>
                  </w14:solidFill>
                </w14:textFill>
              </w:rPr>
              <w:t>备注</w:t>
            </w:r>
          </w:p>
        </w:tc>
      </w:tr>
      <w:tr w14:paraId="322A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20" w:type="pct"/>
            <w:vAlign w:val="center"/>
          </w:tcPr>
          <w:p w14:paraId="06B3D9F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1</w:t>
            </w:r>
          </w:p>
        </w:tc>
        <w:tc>
          <w:tcPr>
            <w:tcW w:w="593" w:type="pct"/>
            <w:vAlign w:val="center"/>
          </w:tcPr>
          <w:p w14:paraId="13A52A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财务检查</w:t>
            </w:r>
          </w:p>
        </w:tc>
        <w:tc>
          <w:tcPr>
            <w:tcW w:w="2770" w:type="pct"/>
            <w:vAlign w:val="center"/>
          </w:tcPr>
          <w:p w14:paraId="20C9D1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检查人员工作职责：1.凭证检查：对2025年度会计凭证</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本逐本核查，检查凭证要素是否齐全、附件是否完整、审批手续是否合规、账务处理是否正确。2.序时账检查：对2025年度序时账</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3258</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笔逐笔核对，检查账簿登记是否及时、准确、连续，账证、账账、账实是否相符，对发现的差错、疑点形成工作底稿逐一核实记录。3.收支合规性检查：检查各项收入是否及时足额入账、票据使用是否规范，各项支出是否真实、合规、审批手续是否完备；检查现金、银行存款管理及往来款项清理情况；检查固定资产、专项资金的管理和使用情况；复核相关财务报表、账簿数据。4.出具报告：汇总检查情况，出具正式内部财务检查报告，提出整改建议。</w:t>
            </w:r>
          </w:p>
        </w:tc>
        <w:tc>
          <w:tcPr>
            <w:tcW w:w="532" w:type="pct"/>
            <w:vAlign w:val="center"/>
          </w:tcPr>
          <w:p w14:paraId="40FBA4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5</w:t>
            </w:r>
          </w:p>
        </w:tc>
        <w:tc>
          <w:tcPr>
            <w:tcW w:w="483" w:type="pct"/>
            <w:vAlign w:val="center"/>
          </w:tcPr>
          <w:p w14:paraId="10DB4A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p>
        </w:tc>
      </w:tr>
      <w:tr w14:paraId="1BDD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20" w:type="pct"/>
            <w:vAlign w:val="center"/>
          </w:tcPr>
          <w:p w14:paraId="1F8E14F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2</w:t>
            </w:r>
          </w:p>
        </w:tc>
        <w:tc>
          <w:tcPr>
            <w:tcW w:w="593" w:type="pct"/>
            <w:vAlign w:val="center"/>
          </w:tcPr>
          <w:p w14:paraId="5FBECE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项目负责人</w:t>
            </w:r>
          </w:p>
        </w:tc>
        <w:tc>
          <w:tcPr>
            <w:tcW w:w="2770" w:type="pct"/>
            <w:vAlign w:val="center"/>
          </w:tcPr>
          <w:p w14:paraId="4BDAE2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left"/>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常驻学校，全面统筹本次内部财务检查工作，对检查质量、工作进度和结论负责。2.具备3年以上财务、审计或会计服务统筹管理经验，熟悉政府会计准则制度和学校财务业务；拟派项目负责人须具有注册会计师执业资格，提供执业证书及相关工作经历证明（加盖出具单位公章）。3.政治思想素质过硬，自觉遵守学校及所在机构各项规章制度；品德优良、作风正派、责任心强，善于高效对接学校财务及相关业务部门，具备较强的沟通表达、问题研判及团队领导力。4.质量管控：建立检查工作质量复核机制，对检查底稿、问题清单逐项复核，对发现的问题及时与学校财务部门沟通反馈。5.人员管理：统筹负责检查人员的分工安排、业务培训及现场管理，督促遵守学校各项管理规定；若发生人员变动需提前7日告知学校，并及时补充符合要求的人员到岗，确保检查工作不间断。6.成交供应商应当按照校园安全管理要求，对拟派驻人员开展背景核查，核查结果提交学校备案。严格遵守学校安全管理等各项规章制度，文明作业，严禁擅自进入非工作区域，不得干扰学校正常教育教学秩序，并严格保守学校财务及业务信息秘密。</w:t>
            </w:r>
          </w:p>
        </w:tc>
        <w:tc>
          <w:tcPr>
            <w:tcW w:w="532" w:type="pct"/>
            <w:vAlign w:val="center"/>
          </w:tcPr>
          <w:p w14:paraId="6208FB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1</w:t>
            </w:r>
          </w:p>
        </w:tc>
        <w:tc>
          <w:tcPr>
            <w:tcW w:w="483" w:type="pct"/>
            <w:vAlign w:val="center"/>
          </w:tcPr>
          <w:p w14:paraId="7A97814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p>
        </w:tc>
      </w:tr>
    </w:tbl>
    <w:p w14:paraId="75987284">
      <w:pPr>
        <w:pStyle w:val="2"/>
        <w:rPr>
          <w:rFonts w:hint="default" w:ascii="Times New Roman" w:hAnsi="Times New Roman" w:eastAsia="宋体" w:cs="Times New Roman"/>
          <w:b/>
          <w:sz w:val="24"/>
          <w:szCs w:val="24"/>
          <w:highlight w:val="none"/>
        </w:rPr>
      </w:pPr>
      <w:r>
        <w:rPr>
          <w:rFonts w:hint="default" w:ascii="Times New Roman" w:hAnsi="Times New Roman" w:eastAsia="宋体" w:cs="Times New Roman"/>
          <w:b/>
          <w:color w:val="000000"/>
          <w:sz w:val="24"/>
          <w:szCs w:val="24"/>
          <w:highlight w:val="none"/>
        </w:rPr>
        <w:t>★</w:t>
      </w:r>
      <w:r>
        <w:rPr>
          <w:rFonts w:hint="default" w:ascii="Times New Roman" w:hAnsi="Times New Roman" w:eastAsia="宋体" w:cs="Times New Roman"/>
          <w:b/>
          <w:sz w:val="24"/>
          <w:szCs w:val="24"/>
          <w:highlight w:val="none"/>
        </w:rPr>
        <w:t>2.技术要求：</w:t>
      </w:r>
    </w:p>
    <w:p w14:paraId="746E16E1">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1.</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检查人员须具备会计、审计相关专业背景，项目负责人须具有注册会计师执业资格，其余人员须具备3年以上财务或审计工作经验。</w:t>
      </w:r>
    </w:p>
    <w:p w14:paraId="3E70A95A">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2.</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检查须依据《中华人民共和国会计法》《政府会计准则制度》《中小学校财务制度》及相关财政、财经法规执行，检查结论应客观、真实、准确。</w:t>
      </w:r>
    </w:p>
    <w:p w14:paraId="0487DD65">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3.</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成交供应商应为派驻人员依法缴纳社会保险，并对本项目服务人员的行为负全部管理责任；派驻人员须遵守学校各项管理规定，严守保密义务，不得泄露学校财务信息。</w:t>
      </w:r>
    </w:p>
    <w:p w14:paraId="380C42E8">
      <w:pPr>
        <w:pStyle w:val="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注：本次内部财务检查的主要内容包括：（一）会计凭证的真实性、合法性、完整性；（二）序时账登记是否及时、准确、连续；（三）收支是否符合规定、手续是否完备；（四）往来款项、固定资产、专项资金的管理使用情况；（五）其他需要检查的财务事项。</w:t>
      </w:r>
    </w:p>
    <w:p w14:paraId="031DC607">
      <w:pPr>
        <w:pStyle w:val="2"/>
        <w:numPr>
          <w:ilvl w:val="0"/>
          <w:numId w:val="3"/>
        </w:numPr>
        <w:ind w:left="0" w:leftChars="0" w:firstLine="616"/>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检查所需办公场所由学校提供，交通、食宿、办公用品等由供应商自行承担。成交供应商不得将本项目转包或分包给第三方。</w:t>
      </w:r>
    </w:p>
    <w:p w14:paraId="1A7954D7">
      <w:pPr>
        <w:widowControl w:val="0"/>
        <w:numPr>
          <w:ilvl w:val="0"/>
          <w:numId w:val="0"/>
        </w:numPr>
        <w:spacing w:after="160" w:line="259" w:lineRule="auto"/>
        <w:jc w:val="both"/>
        <w:rPr>
          <w:rFonts w:hint="default" w:ascii="Times New Roman" w:hAnsi="Times New Roman" w:eastAsia="宋体" w:cs="Times New Roman"/>
        </w:rPr>
      </w:pPr>
    </w:p>
    <w:p w14:paraId="5A3BA8FB">
      <w:pPr>
        <w:pStyle w:val="2"/>
        <w:rPr>
          <w:rFonts w:hint="default" w:ascii="Times New Roman" w:hAnsi="Times New Roman" w:eastAsia="宋体" w:cs="Times New Roman"/>
        </w:rPr>
      </w:pPr>
    </w:p>
    <w:p w14:paraId="0EB8F091">
      <w:pPr>
        <w:rPr>
          <w:rFonts w:hint="default"/>
        </w:rPr>
      </w:pPr>
      <w:bookmarkStart w:id="136" w:name="_GoBack"/>
      <w:bookmarkEnd w:id="136"/>
    </w:p>
    <w:p w14:paraId="5316C880">
      <w:pPr>
        <w:pStyle w:val="2"/>
        <w:rPr>
          <w:rFonts w:hint="default" w:ascii="Times New Roman" w:hAnsi="Times New Roman" w:eastAsia="宋体" w:cs="Times New Roman"/>
          <w:b/>
          <w:sz w:val="24"/>
          <w:szCs w:val="24"/>
          <w:highlight w:val="none"/>
        </w:rPr>
      </w:pPr>
      <w:r>
        <w:rPr>
          <w:rFonts w:hint="default" w:ascii="Times New Roman" w:hAnsi="Times New Roman" w:eastAsia="宋体" w:cs="Times New Roman"/>
          <w:b/>
          <w:color w:val="000000"/>
          <w:sz w:val="24"/>
          <w:szCs w:val="24"/>
          <w:highlight w:val="none"/>
        </w:rPr>
        <w:t>★</w:t>
      </w:r>
      <w:r>
        <w:rPr>
          <w:rFonts w:hint="default" w:ascii="Times New Roman" w:hAnsi="Times New Roman" w:eastAsia="宋体" w:cs="Times New Roman"/>
          <w:b/>
          <w:sz w:val="24"/>
          <w:szCs w:val="24"/>
          <w:highlight w:val="none"/>
        </w:rPr>
        <w:t>3.商务要求</w:t>
      </w:r>
    </w:p>
    <w:tbl>
      <w:tblPr>
        <w:tblStyle w:val="35"/>
        <w:tblW w:w="486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autofit"/>
        <w:tblCellMar>
          <w:top w:w="0" w:type="dxa"/>
          <w:left w:w="108" w:type="dxa"/>
          <w:bottom w:w="0" w:type="dxa"/>
          <w:right w:w="108" w:type="dxa"/>
        </w:tblCellMar>
      </w:tblPr>
      <w:tblGrid>
        <w:gridCol w:w="496"/>
        <w:gridCol w:w="456"/>
        <w:gridCol w:w="1526"/>
        <w:gridCol w:w="6131"/>
      </w:tblGrid>
      <w:tr w14:paraId="28DA7E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288" w:type="pct"/>
            <w:tcBorders>
              <w:top w:val="single" w:color="auto" w:sz="2" w:space="0"/>
              <w:left w:val="single" w:color="auto" w:sz="2" w:space="0"/>
              <w:bottom w:val="single" w:color="auto" w:sz="2" w:space="0"/>
              <w:right w:val="single" w:color="auto" w:sz="2" w:space="0"/>
            </w:tcBorders>
            <w:shd w:val="clear" w:color="auto" w:fill="auto"/>
            <w:vAlign w:val="center"/>
          </w:tcPr>
          <w:p w14:paraId="06910FB3">
            <w:pPr>
              <w:pStyle w:val="79"/>
              <w:keepNext w:val="0"/>
              <w:keepLines w:val="0"/>
              <w:widowControl/>
              <w:suppressLineNumbers w:val="0"/>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序号</w:t>
            </w:r>
          </w:p>
        </w:tc>
        <w:tc>
          <w:tcPr>
            <w:tcW w:w="265" w:type="pct"/>
            <w:tcBorders>
              <w:top w:val="single" w:color="auto" w:sz="2" w:space="0"/>
              <w:left w:val="single" w:color="auto" w:sz="2" w:space="0"/>
              <w:bottom w:val="single" w:color="auto" w:sz="2" w:space="0"/>
              <w:right w:val="single" w:color="auto" w:sz="2" w:space="0"/>
            </w:tcBorders>
            <w:shd w:val="clear" w:color="auto" w:fill="auto"/>
            <w:vAlign w:val="center"/>
          </w:tcPr>
          <w:p w14:paraId="074658D1">
            <w:pPr>
              <w:pStyle w:val="79"/>
              <w:keepNext w:val="0"/>
              <w:keepLines w:val="0"/>
              <w:widowControl/>
              <w:suppressLineNumbers w:val="0"/>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符号标识</w:t>
            </w:r>
          </w:p>
        </w:tc>
        <w:tc>
          <w:tcPr>
            <w:tcW w:w="886" w:type="pct"/>
            <w:tcBorders>
              <w:top w:val="single" w:color="auto" w:sz="2" w:space="0"/>
              <w:left w:val="single" w:color="auto" w:sz="2" w:space="0"/>
              <w:bottom w:val="single" w:color="auto" w:sz="2" w:space="0"/>
              <w:right w:val="single" w:color="auto" w:sz="2" w:space="0"/>
            </w:tcBorders>
            <w:shd w:val="clear" w:color="auto" w:fill="auto"/>
            <w:vAlign w:val="center"/>
          </w:tcPr>
          <w:p w14:paraId="420FFC5F">
            <w:pPr>
              <w:pStyle w:val="79"/>
              <w:keepNext w:val="0"/>
              <w:keepLines w:val="0"/>
              <w:widowControl/>
              <w:suppressLineNumbers w:val="0"/>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商务要求名称</w:t>
            </w:r>
          </w:p>
        </w:tc>
        <w:tc>
          <w:tcPr>
            <w:tcW w:w="3559" w:type="pct"/>
            <w:tcBorders>
              <w:top w:val="single" w:color="auto" w:sz="2" w:space="0"/>
              <w:left w:val="single" w:color="auto" w:sz="2" w:space="0"/>
              <w:bottom w:val="single" w:color="auto" w:sz="2" w:space="0"/>
              <w:right w:val="single" w:color="auto" w:sz="2" w:space="0"/>
            </w:tcBorders>
            <w:shd w:val="clear" w:color="auto" w:fill="auto"/>
            <w:vAlign w:val="center"/>
          </w:tcPr>
          <w:p w14:paraId="7C30474A">
            <w:pPr>
              <w:pStyle w:val="79"/>
              <w:keepNext w:val="0"/>
              <w:keepLines w:val="0"/>
              <w:widowControl/>
              <w:suppressLineNumbers w:val="0"/>
              <w:jc w:val="center"/>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商务要求内容</w:t>
            </w:r>
          </w:p>
        </w:tc>
      </w:tr>
      <w:tr w14:paraId="6A93A5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288" w:type="pct"/>
            <w:tcBorders>
              <w:top w:val="single" w:color="auto" w:sz="2" w:space="0"/>
              <w:left w:val="single" w:color="auto" w:sz="2" w:space="0"/>
              <w:bottom w:val="single" w:color="auto" w:sz="2" w:space="0"/>
              <w:right w:val="single" w:color="auto" w:sz="2" w:space="0"/>
            </w:tcBorders>
            <w:shd w:val="clear" w:color="auto" w:fill="auto"/>
            <w:vAlign w:val="top"/>
          </w:tcPr>
          <w:p w14:paraId="567AD66C">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1</w:t>
            </w:r>
          </w:p>
        </w:tc>
        <w:tc>
          <w:tcPr>
            <w:tcW w:w="265" w:type="pct"/>
            <w:tcBorders>
              <w:top w:val="single" w:color="auto" w:sz="2" w:space="0"/>
              <w:left w:val="single" w:color="auto" w:sz="2" w:space="0"/>
              <w:bottom w:val="single" w:color="auto" w:sz="2" w:space="0"/>
              <w:right w:val="single" w:color="auto" w:sz="2" w:space="0"/>
            </w:tcBorders>
            <w:shd w:val="clear" w:color="auto" w:fill="auto"/>
            <w:vAlign w:val="top"/>
          </w:tcPr>
          <w:p w14:paraId="72629DE4">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w:t>
            </w:r>
          </w:p>
        </w:tc>
        <w:tc>
          <w:tcPr>
            <w:tcW w:w="886" w:type="pct"/>
            <w:tcBorders>
              <w:top w:val="single" w:color="auto" w:sz="2" w:space="0"/>
              <w:left w:val="single" w:color="auto" w:sz="2" w:space="0"/>
              <w:bottom w:val="single" w:color="auto" w:sz="2" w:space="0"/>
              <w:right w:val="single" w:color="auto" w:sz="2" w:space="0"/>
            </w:tcBorders>
            <w:shd w:val="clear" w:color="auto" w:fill="auto"/>
            <w:vAlign w:val="top"/>
          </w:tcPr>
          <w:p w14:paraId="665B5CA0">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服务期限</w:t>
            </w:r>
          </w:p>
        </w:tc>
        <w:tc>
          <w:tcPr>
            <w:tcW w:w="3559" w:type="pct"/>
            <w:tcBorders>
              <w:top w:val="single" w:color="auto" w:sz="2" w:space="0"/>
              <w:left w:val="single" w:color="auto" w:sz="2" w:space="0"/>
              <w:bottom w:val="single" w:color="auto" w:sz="2" w:space="0"/>
              <w:right w:val="single" w:color="auto" w:sz="2" w:space="0"/>
            </w:tcBorders>
            <w:shd w:val="clear" w:color="auto" w:fill="auto"/>
            <w:vAlign w:val="top"/>
          </w:tcPr>
          <w:p w14:paraId="4B3A259B">
            <w:pPr>
              <w:pStyle w:val="79"/>
              <w:keepNext w:val="0"/>
              <w:keepLines w:val="0"/>
              <w:widowControl/>
              <w:suppressLineNumbers w:val="0"/>
              <w:rPr>
                <w:rFonts w:hint="default" w:ascii="Times New Roman" w:hAnsi="Times New Roman" w:eastAsia="宋体" w:cs="Times New Roman"/>
                <w:color w:val="FF0000"/>
                <w:sz w:val="20"/>
                <w:szCs w:val="20"/>
                <w:highlight w:val="none"/>
                <w:lang w:eastAsia="zh-CN"/>
              </w:rPr>
            </w:pPr>
            <w:r>
              <w:rPr>
                <w:rFonts w:hint="default" w:ascii="Times New Roman" w:hAnsi="Times New Roman" w:eastAsia="宋体" w:cs="Times New Roman"/>
                <w:color w:val="FF0000"/>
                <w:sz w:val="20"/>
                <w:szCs w:val="20"/>
                <w:highlight w:val="none"/>
              </w:rPr>
              <w:t>1.本项目服务期限</w:t>
            </w:r>
            <w:r>
              <w:rPr>
                <w:rFonts w:hint="default" w:ascii="Times New Roman" w:hAnsi="Times New Roman" w:eastAsia="宋体" w:cs="Times New Roman"/>
                <w:color w:val="FF0000"/>
                <w:sz w:val="20"/>
                <w:szCs w:val="20"/>
                <w:highlight w:val="none"/>
                <w:lang w:val="en-US" w:eastAsia="zh-CN"/>
              </w:rPr>
              <w:t>30</w:t>
            </w:r>
            <w:r>
              <w:rPr>
                <w:rFonts w:hint="default" w:ascii="Times New Roman" w:hAnsi="Times New Roman" w:eastAsia="宋体" w:cs="Times New Roman"/>
                <w:color w:val="FF0000"/>
                <w:sz w:val="20"/>
                <w:szCs w:val="20"/>
                <w:highlight w:val="none"/>
              </w:rPr>
              <w:t>日，自合同签订之日起计算。成交供应商应在服务期限内完成全部检查工作并提交正式检查报告；因特殊情况需延期的，应经采购人书面同意。</w:t>
            </w:r>
          </w:p>
        </w:tc>
      </w:tr>
      <w:tr w14:paraId="78C679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88" w:type="pct"/>
            <w:tcBorders>
              <w:top w:val="single" w:color="auto" w:sz="2" w:space="0"/>
              <w:left w:val="single" w:color="auto" w:sz="2" w:space="0"/>
              <w:bottom w:val="single" w:color="auto" w:sz="2" w:space="0"/>
              <w:right w:val="single" w:color="auto" w:sz="2" w:space="0"/>
            </w:tcBorders>
            <w:shd w:val="clear" w:color="auto" w:fill="auto"/>
            <w:vAlign w:val="top"/>
          </w:tcPr>
          <w:p w14:paraId="1F6BFEA0">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2</w:t>
            </w:r>
          </w:p>
        </w:tc>
        <w:tc>
          <w:tcPr>
            <w:tcW w:w="265" w:type="pct"/>
            <w:tcBorders>
              <w:top w:val="single" w:color="auto" w:sz="2" w:space="0"/>
              <w:left w:val="single" w:color="auto" w:sz="2" w:space="0"/>
              <w:bottom w:val="single" w:color="auto" w:sz="2" w:space="0"/>
              <w:right w:val="single" w:color="auto" w:sz="2" w:space="0"/>
            </w:tcBorders>
            <w:shd w:val="clear" w:color="auto" w:fill="auto"/>
            <w:vAlign w:val="top"/>
          </w:tcPr>
          <w:p w14:paraId="2C63196D">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w:t>
            </w:r>
          </w:p>
        </w:tc>
        <w:tc>
          <w:tcPr>
            <w:tcW w:w="886" w:type="pct"/>
            <w:tcBorders>
              <w:top w:val="single" w:color="auto" w:sz="2" w:space="0"/>
              <w:left w:val="single" w:color="auto" w:sz="2" w:space="0"/>
              <w:bottom w:val="single" w:color="auto" w:sz="2" w:space="0"/>
              <w:right w:val="single" w:color="auto" w:sz="2" w:space="0"/>
            </w:tcBorders>
            <w:shd w:val="clear" w:color="auto" w:fill="auto"/>
            <w:vAlign w:val="top"/>
          </w:tcPr>
          <w:p w14:paraId="0A3E60C8">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服务地点</w:t>
            </w:r>
          </w:p>
        </w:tc>
        <w:tc>
          <w:tcPr>
            <w:tcW w:w="3559" w:type="pct"/>
            <w:tcBorders>
              <w:top w:val="single" w:color="auto" w:sz="2" w:space="0"/>
              <w:left w:val="single" w:color="auto" w:sz="2" w:space="0"/>
              <w:bottom w:val="single" w:color="auto" w:sz="2" w:space="0"/>
              <w:right w:val="single" w:color="auto" w:sz="2" w:space="0"/>
            </w:tcBorders>
            <w:shd w:val="clear" w:color="auto" w:fill="auto"/>
            <w:vAlign w:val="top"/>
          </w:tcPr>
          <w:p w14:paraId="567E88BA">
            <w:pPr>
              <w:pStyle w:val="79"/>
              <w:keepNext w:val="0"/>
              <w:keepLines w:val="0"/>
              <w:widowControl/>
              <w:suppressLineNumbers w:val="0"/>
              <w:rPr>
                <w:rFonts w:hint="default" w:ascii="Times New Roman" w:hAnsi="Times New Roman" w:eastAsia="宋体" w:cs="Times New Roman"/>
                <w:color w:val="FF0000"/>
                <w:sz w:val="20"/>
                <w:szCs w:val="20"/>
                <w:highlight w:val="none"/>
              </w:rPr>
            </w:pPr>
            <w:r>
              <w:rPr>
                <w:rFonts w:hint="default" w:ascii="Times New Roman" w:hAnsi="Times New Roman" w:eastAsia="宋体" w:cs="Times New Roman"/>
                <w:color w:val="FF0000"/>
                <w:sz w:val="20"/>
                <w:szCs w:val="20"/>
                <w:highlight w:val="none"/>
              </w:rPr>
              <w:t>成都汽车职业技术学校</w:t>
            </w:r>
          </w:p>
        </w:tc>
      </w:tr>
      <w:tr w14:paraId="4B891F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288" w:type="pct"/>
            <w:tcBorders>
              <w:top w:val="single" w:color="auto" w:sz="2" w:space="0"/>
              <w:left w:val="single" w:color="auto" w:sz="2" w:space="0"/>
              <w:bottom w:val="single" w:color="auto" w:sz="2" w:space="0"/>
              <w:right w:val="single" w:color="auto" w:sz="2" w:space="0"/>
            </w:tcBorders>
            <w:shd w:val="clear" w:color="auto" w:fill="auto"/>
            <w:vAlign w:val="top"/>
          </w:tcPr>
          <w:p w14:paraId="4B0F2E07">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3</w:t>
            </w:r>
          </w:p>
        </w:tc>
        <w:tc>
          <w:tcPr>
            <w:tcW w:w="265" w:type="pct"/>
            <w:tcBorders>
              <w:top w:val="single" w:color="auto" w:sz="2" w:space="0"/>
              <w:left w:val="single" w:color="auto" w:sz="2" w:space="0"/>
              <w:bottom w:val="single" w:color="auto" w:sz="2" w:space="0"/>
              <w:right w:val="single" w:color="auto" w:sz="2" w:space="0"/>
            </w:tcBorders>
            <w:shd w:val="clear" w:color="auto" w:fill="auto"/>
            <w:vAlign w:val="top"/>
          </w:tcPr>
          <w:p w14:paraId="1CB6003F">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w:t>
            </w:r>
          </w:p>
        </w:tc>
        <w:tc>
          <w:tcPr>
            <w:tcW w:w="886" w:type="pct"/>
            <w:tcBorders>
              <w:top w:val="single" w:color="auto" w:sz="2" w:space="0"/>
              <w:left w:val="single" w:color="auto" w:sz="2" w:space="0"/>
              <w:bottom w:val="single" w:color="auto" w:sz="2" w:space="0"/>
              <w:right w:val="single" w:color="auto" w:sz="2" w:space="0"/>
            </w:tcBorders>
            <w:shd w:val="clear" w:color="auto" w:fill="auto"/>
            <w:vAlign w:val="top"/>
          </w:tcPr>
          <w:p w14:paraId="61FCBFF0">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验收、交付标准和方法</w:t>
            </w:r>
          </w:p>
        </w:tc>
        <w:tc>
          <w:tcPr>
            <w:tcW w:w="3559" w:type="pct"/>
            <w:tcBorders>
              <w:top w:val="single" w:color="auto" w:sz="2" w:space="0"/>
              <w:left w:val="single" w:color="auto" w:sz="2" w:space="0"/>
              <w:bottom w:val="single" w:color="auto" w:sz="2" w:space="0"/>
              <w:right w:val="single" w:color="auto" w:sz="2" w:space="0"/>
            </w:tcBorders>
            <w:shd w:val="clear" w:color="auto" w:fill="auto"/>
            <w:vAlign w:val="top"/>
          </w:tcPr>
          <w:p w14:paraId="5C7EC05F">
            <w:pPr>
              <w:pStyle w:val="79"/>
              <w:keepNext w:val="0"/>
              <w:keepLines w:val="0"/>
              <w:widowControl/>
              <w:suppressLineNumbers w:val="0"/>
              <w:rPr>
                <w:rFonts w:hint="default" w:ascii="Times New Roman" w:hAnsi="Times New Roman" w:eastAsia="宋体" w:cs="Times New Roman"/>
                <w:color w:val="FF0000"/>
                <w:sz w:val="20"/>
                <w:szCs w:val="20"/>
                <w:highlight w:val="none"/>
              </w:rPr>
            </w:pPr>
            <w:r>
              <w:rPr>
                <w:rFonts w:hint="default" w:ascii="Times New Roman" w:hAnsi="Times New Roman" w:eastAsia="宋体" w:cs="Times New Roman"/>
                <w:color w:val="FF0000"/>
                <w:sz w:val="20"/>
                <w:szCs w:val="20"/>
                <w:highlight w:val="none"/>
              </w:rPr>
              <w:t>（1）验收主体：成都汽车职业技术学校。（2）履约验收时间：供应商提交检查报告后</w:t>
            </w:r>
            <w:r>
              <w:rPr>
                <w:rFonts w:hint="default" w:ascii="Times New Roman" w:hAnsi="Times New Roman" w:eastAsia="宋体" w:cs="Times New Roman"/>
                <w:color w:val="FF0000"/>
                <w:sz w:val="20"/>
                <w:szCs w:val="20"/>
                <w:highlight w:val="none"/>
                <w:lang w:val="en-US" w:eastAsia="zh-CN"/>
              </w:rPr>
              <w:t>2</w:t>
            </w:r>
            <w:r>
              <w:rPr>
                <w:rFonts w:hint="default" w:ascii="Times New Roman" w:hAnsi="Times New Roman" w:eastAsia="宋体" w:cs="Times New Roman"/>
                <w:color w:val="FF0000"/>
                <w:sz w:val="20"/>
                <w:szCs w:val="20"/>
                <w:highlight w:val="none"/>
              </w:rPr>
              <w:t>个工作日内验收。（3）履约验收方式：自行验收（4）履约验收程序：一次性验收（5）履约验收内容和标准：5.1技术履约内容及标准：检查范围是否覆盖会计凭证</w:t>
            </w:r>
            <w:r>
              <w:rPr>
                <w:rFonts w:hint="eastAsia" w:ascii="Times New Roman" w:hAnsi="Times New Roman" w:cs="Times New Roman"/>
                <w:color w:val="FF0000"/>
                <w:sz w:val="20"/>
                <w:szCs w:val="20"/>
                <w:highlight w:val="none"/>
                <w:lang w:eastAsia="zh-CN"/>
              </w:rPr>
              <w:t>92</w:t>
            </w:r>
            <w:r>
              <w:rPr>
                <w:rFonts w:hint="default" w:ascii="Times New Roman" w:hAnsi="Times New Roman" w:eastAsia="宋体" w:cs="Times New Roman"/>
                <w:color w:val="FF0000"/>
                <w:sz w:val="20"/>
                <w:szCs w:val="20"/>
                <w:highlight w:val="none"/>
              </w:rPr>
              <w:t>本、序时账</w:t>
            </w:r>
            <w:r>
              <w:rPr>
                <w:rFonts w:hint="eastAsia" w:ascii="Times New Roman" w:hAnsi="Times New Roman" w:cs="Times New Roman"/>
                <w:color w:val="FF0000"/>
                <w:sz w:val="20"/>
                <w:szCs w:val="20"/>
                <w:highlight w:val="none"/>
                <w:lang w:eastAsia="zh-CN"/>
              </w:rPr>
              <w:t>32</w:t>
            </w:r>
            <w:r>
              <w:rPr>
                <w:rFonts w:hint="eastAsia" w:ascii="Times New Roman" w:hAnsi="Times New Roman" w:cs="Times New Roman"/>
                <w:color w:val="FF0000"/>
                <w:sz w:val="20"/>
                <w:szCs w:val="20"/>
                <w:highlight w:val="none"/>
                <w:lang w:val="en-US" w:eastAsia="zh-CN"/>
              </w:rPr>
              <w:t>58</w:t>
            </w:r>
            <w:r>
              <w:rPr>
                <w:rFonts w:hint="default" w:ascii="Times New Roman" w:hAnsi="Times New Roman" w:eastAsia="宋体" w:cs="Times New Roman"/>
                <w:color w:val="FF0000"/>
                <w:sz w:val="20"/>
                <w:szCs w:val="20"/>
                <w:highlight w:val="none"/>
              </w:rPr>
              <w:t>笔，检查底稿是否完整，检查报告是否规范，按本项目采购文件中“技术、服务要求”及成交供应商投标文件进行验收。5.2商务履约内容及标准：按照本项目采购文件中“商务要求”及成交供应商投标文件进行验收。5.3按国家有关规定以及招标文件的质量要求和技术指标、供应商的投标文件及承诺与本合同约定标准进行验收；双方如对质量要求和技术指标的约定标准有相互抵触或异议的事项，按质量要求和技术指标比较优胜的原则确定该项的约定标准进行验收。5.4其他验收事项严格按照《财政部关于进一步加强政府采购需求和履约验收管理的指导意见》（财库〔2016〕205号）等有关规定执行，由采购人组织，供应商配合进行。</w:t>
            </w:r>
          </w:p>
        </w:tc>
      </w:tr>
      <w:tr w14:paraId="6A45F3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288" w:type="pct"/>
            <w:tcBorders>
              <w:top w:val="single" w:color="auto" w:sz="2" w:space="0"/>
              <w:left w:val="single" w:color="auto" w:sz="2" w:space="0"/>
              <w:bottom w:val="single" w:color="auto" w:sz="2" w:space="0"/>
              <w:right w:val="single" w:color="auto" w:sz="2" w:space="0"/>
            </w:tcBorders>
            <w:shd w:val="clear" w:color="auto" w:fill="auto"/>
            <w:vAlign w:val="top"/>
          </w:tcPr>
          <w:p w14:paraId="4274F9E8">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4</w:t>
            </w:r>
          </w:p>
        </w:tc>
        <w:tc>
          <w:tcPr>
            <w:tcW w:w="265" w:type="pct"/>
            <w:tcBorders>
              <w:top w:val="single" w:color="auto" w:sz="2" w:space="0"/>
              <w:left w:val="single" w:color="auto" w:sz="2" w:space="0"/>
              <w:bottom w:val="single" w:color="auto" w:sz="2" w:space="0"/>
              <w:right w:val="single" w:color="auto" w:sz="2" w:space="0"/>
            </w:tcBorders>
            <w:shd w:val="clear" w:color="auto" w:fill="auto"/>
            <w:vAlign w:val="top"/>
          </w:tcPr>
          <w:p w14:paraId="2920D59C">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w:t>
            </w:r>
          </w:p>
        </w:tc>
        <w:tc>
          <w:tcPr>
            <w:tcW w:w="886" w:type="pct"/>
            <w:tcBorders>
              <w:top w:val="single" w:color="auto" w:sz="2" w:space="0"/>
              <w:left w:val="single" w:color="auto" w:sz="2" w:space="0"/>
              <w:bottom w:val="single" w:color="auto" w:sz="2" w:space="0"/>
              <w:right w:val="single" w:color="auto" w:sz="2" w:space="0"/>
            </w:tcBorders>
            <w:shd w:val="clear" w:color="auto" w:fill="auto"/>
            <w:vAlign w:val="top"/>
          </w:tcPr>
          <w:p w14:paraId="1BE98ABD">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支付方式</w:t>
            </w:r>
          </w:p>
        </w:tc>
        <w:tc>
          <w:tcPr>
            <w:tcW w:w="3559" w:type="pct"/>
            <w:tcBorders>
              <w:top w:val="single" w:color="auto" w:sz="2" w:space="0"/>
              <w:left w:val="single" w:color="auto" w:sz="2" w:space="0"/>
              <w:bottom w:val="single" w:color="auto" w:sz="2" w:space="0"/>
              <w:right w:val="single" w:color="auto" w:sz="2" w:space="0"/>
            </w:tcBorders>
            <w:shd w:val="clear" w:color="auto" w:fill="auto"/>
            <w:vAlign w:val="top"/>
          </w:tcPr>
          <w:p w14:paraId="7D349420">
            <w:pPr>
              <w:pStyle w:val="79"/>
              <w:keepNext w:val="0"/>
              <w:keepLines w:val="0"/>
              <w:widowControl/>
              <w:suppressLineNumbers w:val="0"/>
              <w:rPr>
                <w:rFonts w:hint="default" w:ascii="Times New Roman" w:hAnsi="Times New Roman" w:eastAsia="宋体" w:cs="Times New Roman"/>
                <w:color w:val="FF0000"/>
                <w:sz w:val="20"/>
                <w:szCs w:val="20"/>
                <w:highlight w:val="none"/>
                <w:lang w:eastAsia="zh-CN"/>
              </w:rPr>
            </w:pPr>
            <w:r>
              <w:rPr>
                <w:rFonts w:hint="default" w:ascii="Times New Roman" w:hAnsi="Times New Roman" w:eastAsia="宋体" w:cs="Times New Roman"/>
                <w:color w:val="FF0000"/>
                <w:sz w:val="20"/>
                <w:szCs w:val="20"/>
                <w:highlight w:val="none"/>
              </w:rPr>
              <w:t>支付方式：本项目一次性结算。检查报告经验收合格后，乙方向甲方提供增值税发票，甲方收到发票及相关报销资料并审核无误后，</w:t>
            </w:r>
            <w:r>
              <w:rPr>
                <w:rFonts w:hint="default" w:ascii="Times New Roman" w:hAnsi="Times New Roman" w:eastAsia="宋体" w:cs="Times New Roman"/>
                <w:color w:val="FF0000"/>
                <w:sz w:val="20"/>
                <w:szCs w:val="20"/>
                <w:highlight w:val="none"/>
                <w:lang w:val="en-US" w:eastAsia="zh-CN"/>
              </w:rPr>
              <w:t>10</w:t>
            </w:r>
            <w:r>
              <w:rPr>
                <w:rFonts w:hint="default" w:ascii="Times New Roman" w:hAnsi="Times New Roman" w:eastAsia="宋体" w:cs="Times New Roman"/>
                <w:color w:val="FF0000"/>
                <w:sz w:val="20"/>
                <w:szCs w:val="20"/>
                <w:highlight w:val="none"/>
              </w:rPr>
              <w:t xml:space="preserve"> 个工作日内以银行转账形式向乙方支付全部费用。</w:t>
            </w:r>
          </w:p>
        </w:tc>
      </w:tr>
      <w:tr w14:paraId="684179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c>
          <w:tcPr>
            <w:tcW w:w="288" w:type="pct"/>
            <w:tcBorders>
              <w:top w:val="single" w:color="auto" w:sz="2" w:space="0"/>
              <w:left w:val="single" w:color="auto" w:sz="2" w:space="0"/>
              <w:bottom w:val="single" w:color="auto" w:sz="2" w:space="0"/>
              <w:right w:val="single" w:color="auto" w:sz="2" w:space="0"/>
            </w:tcBorders>
            <w:shd w:val="clear" w:color="auto" w:fill="auto"/>
            <w:vAlign w:val="top"/>
          </w:tcPr>
          <w:p w14:paraId="2049252B">
            <w:pPr>
              <w:pStyle w:val="79"/>
              <w:keepNext w:val="0"/>
              <w:keepLines w:val="0"/>
              <w:widowControl/>
              <w:suppressLineNumbers w:val="0"/>
              <w:rPr>
                <w:rFonts w:hint="default" w:ascii="Times New Roman" w:hAnsi="Times New Roman" w:eastAsia="宋体" w:cs="Times New Roman"/>
                <w:sz w:val="20"/>
                <w:szCs w:val="20"/>
                <w:highlight w:val="none"/>
                <w:lang w:eastAsia="zh-CN"/>
              </w:rPr>
            </w:pPr>
            <w:r>
              <w:rPr>
                <w:rFonts w:hint="default" w:ascii="Times New Roman" w:hAnsi="Times New Roman" w:eastAsia="宋体" w:cs="Times New Roman"/>
                <w:sz w:val="20"/>
                <w:szCs w:val="20"/>
                <w:highlight w:val="none"/>
                <w:lang w:val="en-US" w:eastAsia="zh-CN"/>
              </w:rPr>
              <w:t>5</w:t>
            </w:r>
          </w:p>
        </w:tc>
        <w:tc>
          <w:tcPr>
            <w:tcW w:w="265" w:type="pct"/>
            <w:tcBorders>
              <w:top w:val="single" w:color="auto" w:sz="2" w:space="0"/>
              <w:left w:val="single" w:color="auto" w:sz="2" w:space="0"/>
              <w:bottom w:val="single" w:color="auto" w:sz="2" w:space="0"/>
              <w:right w:val="single" w:color="auto" w:sz="2" w:space="0"/>
            </w:tcBorders>
            <w:shd w:val="clear" w:color="auto" w:fill="auto"/>
            <w:vAlign w:val="top"/>
          </w:tcPr>
          <w:p w14:paraId="49A8E477">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w:t>
            </w:r>
          </w:p>
        </w:tc>
        <w:tc>
          <w:tcPr>
            <w:tcW w:w="886" w:type="pct"/>
            <w:tcBorders>
              <w:top w:val="single" w:color="auto" w:sz="2" w:space="0"/>
              <w:left w:val="single" w:color="auto" w:sz="2" w:space="0"/>
              <w:bottom w:val="single" w:color="auto" w:sz="2" w:space="0"/>
              <w:right w:val="single" w:color="auto" w:sz="2" w:space="0"/>
            </w:tcBorders>
            <w:shd w:val="clear" w:color="auto" w:fill="auto"/>
            <w:vAlign w:val="top"/>
          </w:tcPr>
          <w:p w14:paraId="54E3473A">
            <w:pPr>
              <w:pStyle w:val="79"/>
              <w:keepNext w:val="0"/>
              <w:keepLines w:val="0"/>
              <w:widowControl/>
              <w:suppressLineNumbers w:val="0"/>
              <w:rPr>
                <w:rFonts w:hint="default" w:ascii="Times New Roman" w:hAnsi="Times New Roman" w:eastAsia="宋体" w:cs="Times New Roman"/>
                <w:sz w:val="20"/>
                <w:szCs w:val="20"/>
                <w:highlight w:val="none"/>
              </w:rPr>
            </w:pPr>
            <w:r>
              <w:rPr>
                <w:rFonts w:hint="default" w:ascii="Times New Roman" w:hAnsi="Times New Roman" w:eastAsia="宋体" w:cs="Times New Roman"/>
                <w:sz w:val="20"/>
                <w:szCs w:val="20"/>
                <w:highlight w:val="none"/>
              </w:rPr>
              <w:t>违约责任与解决争议的方法</w:t>
            </w:r>
          </w:p>
        </w:tc>
        <w:tc>
          <w:tcPr>
            <w:tcW w:w="3559" w:type="pct"/>
            <w:tcBorders>
              <w:top w:val="single" w:color="auto" w:sz="2" w:space="0"/>
              <w:left w:val="single" w:color="auto" w:sz="2" w:space="0"/>
              <w:bottom w:val="single" w:color="auto" w:sz="2" w:space="0"/>
              <w:right w:val="single" w:color="auto" w:sz="2" w:space="0"/>
            </w:tcBorders>
            <w:shd w:val="clear" w:color="auto" w:fill="auto"/>
            <w:vAlign w:val="top"/>
          </w:tcPr>
          <w:p w14:paraId="2D3DCC61">
            <w:pPr>
              <w:pStyle w:val="79"/>
              <w:keepNext w:val="0"/>
              <w:keepLines w:val="0"/>
              <w:widowControl/>
              <w:suppressLineNumbers w:val="0"/>
              <w:rPr>
                <w:rFonts w:hint="default" w:ascii="Times New Roman" w:hAnsi="Times New Roman" w:eastAsia="宋体" w:cs="Times New Roman"/>
                <w:color w:val="FF0000"/>
                <w:sz w:val="20"/>
                <w:szCs w:val="20"/>
                <w:highlight w:val="none"/>
              </w:rPr>
            </w:pPr>
            <w:r>
              <w:rPr>
                <w:rFonts w:hint="default" w:ascii="Times New Roman" w:hAnsi="Times New Roman" w:eastAsia="宋体" w:cs="Times New Roman"/>
                <w:color w:val="FF0000"/>
                <w:sz w:val="20"/>
                <w:szCs w:val="20"/>
                <w:highlight w:val="none"/>
              </w:rPr>
              <w:t>（1）违约责任：①一方未履行本合同规定的义务，则视为违反合同。违约方应负责向另一方赔偿因违约而引起的一切经济损失，并且违约方均应向守约方承担本合同金额10</w:t>
            </w:r>
            <w:r>
              <w:rPr>
                <w:rFonts w:hint="default" w:ascii="Times New Roman" w:hAnsi="Times New Roman" w:eastAsia="宋体" w:cs="Times New Roman"/>
                <w:color w:val="FF0000"/>
                <w:sz w:val="20"/>
                <w:szCs w:val="20"/>
                <w:highlight w:val="none"/>
                <w:lang w:eastAsia="zh-CN"/>
              </w:rPr>
              <w:t>％</w:t>
            </w:r>
            <w:r>
              <w:rPr>
                <w:rFonts w:hint="default" w:ascii="Times New Roman" w:hAnsi="Times New Roman" w:eastAsia="宋体" w:cs="Times New Roman"/>
                <w:color w:val="FF0000"/>
                <w:sz w:val="20"/>
                <w:szCs w:val="20"/>
                <w:highlight w:val="none"/>
              </w:rPr>
              <w:t>的违约金。②乙方全权负责派驻人员的劳动合同、社保等劳动关系事项。凡派驻人员在服务期间发生工伤、人身损害等，全部法律赔偿责任由乙方独立承担，甲方不承担任何雇主责任与连带赔偿责任。若因此导致甲方被起诉、垫付赔款，乙方须全额返还垫付款，并另行支付合同总价10</w:t>
            </w:r>
            <w:r>
              <w:rPr>
                <w:rFonts w:hint="default" w:ascii="Times New Roman" w:hAnsi="Times New Roman" w:eastAsia="宋体" w:cs="Times New Roman"/>
                <w:color w:val="FF0000"/>
                <w:sz w:val="20"/>
                <w:szCs w:val="20"/>
                <w:highlight w:val="none"/>
                <w:lang w:eastAsia="zh-CN"/>
              </w:rPr>
              <w:t>％</w:t>
            </w:r>
            <w:r>
              <w:rPr>
                <w:rFonts w:hint="default" w:ascii="Times New Roman" w:hAnsi="Times New Roman" w:eastAsia="宋体" w:cs="Times New Roman"/>
                <w:color w:val="FF0000"/>
                <w:sz w:val="20"/>
                <w:szCs w:val="20"/>
                <w:highlight w:val="none"/>
              </w:rPr>
              <w:t>的违约金。因乙方工作不当造成甲方资料、设备损坏或损失的，乙方必须全额修复或照价赔偿。③乙方转包、分包本项目给第三方，属于根本违约，甲方有权立即终止合同，并要求乙方支付合同总价款10</w:t>
            </w:r>
            <w:r>
              <w:rPr>
                <w:rFonts w:hint="default" w:ascii="Times New Roman" w:hAnsi="Times New Roman" w:eastAsia="宋体" w:cs="Times New Roman"/>
                <w:color w:val="FF0000"/>
                <w:sz w:val="20"/>
                <w:szCs w:val="20"/>
                <w:highlight w:val="none"/>
                <w:lang w:eastAsia="zh-CN"/>
              </w:rPr>
              <w:t>％</w:t>
            </w:r>
            <w:r>
              <w:rPr>
                <w:rFonts w:hint="default" w:ascii="Times New Roman" w:hAnsi="Times New Roman" w:eastAsia="宋体" w:cs="Times New Roman"/>
                <w:color w:val="FF0000"/>
                <w:sz w:val="20"/>
                <w:szCs w:val="20"/>
                <w:highlight w:val="none"/>
              </w:rPr>
              <w:t>的违约金。④本合同约定的违约金不足以弥补甲方实际损失的，乙方应当补足全部差额损失。甲方有权直接从应付未付的服务费中抵扣乙方应付的违约金、赔偿金，无需乙方同意。⑤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⑥若</w:t>
            </w:r>
            <w:r>
              <w:rPr>
                <w:rFonts w:hint="default" w:ascii="Times New Roman" w:hAnsi="Times New Roman" w:eastAsia="宋体" w:cs="Times New Roman"/>
                <w:color w:val="FF0000"/>
                <w:sz w:val="20"/>
                <w:szCs w:val="20"/>
                <w:highlight w:val="none"/>
                <w:lang w:eastAsia="zh-CN"/>
              </w:rPr>
              <w:t>中选</w:t>
            </w:r>
            <w:r>
              <w:rPr>
                <w:rFonts w:hint="default" w:ascii="Times New Roman" w:hAnsi="Times New Roman" w:eastAsia="宋体" w:cs="Times New Roman"/>
                <w:color w:val="FF0000"/>
                <w:sz w:val="20"/>
                <w:szCs w:val="20"/>
                <w:highlight w:val="none"/>
              </w:rPr>
              <w:t>后查实承诺虚假，采购人有权取消</w:t>
            </w:r>
            <w:r>
              <w:rPr>
                <w:rFonts w:hint="default" w:ascii="Times New Roman" w:hAnsi="Times New Roman" w:eastAsia="宋体" w:cs="Times New Roman"/>
                <w:color w:val="FF0000"/>
                <w:sz w:val="20"/>
                <w:szCs w:val="20"/>
                <w:highlight w:val="none"/>
                <w:lang w:eastAsia="zh-CN"/>
              </w:rPr>
              <w:t>中选</w:t>
            </w:r>
            <w:r>
              <w:rPr>
                <w:rFonts w:hint="default" w:ascii="Times New Roman" w:hAnsi="Times New Roman" w:eastAsia="宋体" w:cs="Times New Roman"/>
                <w:color w:val="FF0000"/>
                <w:sz w:val="20"/>
                <w:szCs w:val="20"/>
                <w:highlight w:val="none"/>
              </w:rPr>
              <w:t>资格、解除合同并追究违约责任。（2）解决争议的办法 ①因质量问题发生争议，由采购人或其指定的第三方机构进行质量鉴定。质量符合标准的，鉴定费由采购人承担；不符合质量标准的，鉴定费由供应商承担。 ②合同履行期间</w:t>
            </w:r>
            <w:r>
              <w:rPr>
                <w:rFonts w:hint="default" w:ascii="Times New Roman" w:hAnsi="Times New Roman" w:eastAsia="宋体" w:cs="Times New Roman"/>
                <w:color w:val="FF0000"/>
                <w:sz w:val="20"/>
                <w:szCs w:val="20"/>
                <w:highlight w:val="none"/>
                <w:lang w:eastAsia="zh-CN"/>
              </w:rPr>
              <w:t>，</w:t>
            </w:r>
            <w:r>
              <w:rPr>
                <w:rFonts w:hint="default" w:ascii="Times New Roman" w:hAnsi="Times New Roman" w:eastAsia="宋体" w:cs="Times New Roman"/>
                <w:color w:val="FF0000"/>
                <w:sz w:val="20"/>
                <w:szCs w:val="20"/>
                <w:highlight w:val="none"/>
              </w:rPr>
              <w:t>若双方发生争议，可协商或由有关部门调解解决，协商或调解不成的，向采购人所在地人民法院起诉。</w:t>
            </w:r>
          </w:p>
        </w:tc>
      </w:tr>
    </w:tbl>
    <w:p w14:paraId="6FE2B6A1">
      <w:pPr>
        <w:pStyle w:val="2"/>
        <w:numPr>
          <w:ilvl w:val="4"/>
          <w:numId w:val="1"/>
        </w:numP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说明：</w:t>
      </w:r>
    </w:p>
    <w:p w14:paraId="59C181F1">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（1）</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报价包含检查人员工资、社会保险、管理成本、税费、利润等完成本项目全部工作内容的一切费用。</w:t>
      </w:r>
    </w:p>
    <w:p w14:paraId="6FA2D5F6">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（2）</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报价表格式：盖章密封纸质版文件。</w:t>
      </w:r>
    </w:p>
    <w:p w14:paraId="54F73DAB">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（3）</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本项目不收取比选保证金。</w:t>
      </w:r>
    </w:p>
    <w:p w14:paraId="2C05BA57">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（4）</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比选（最低评标价法）</w:t>
      </w:r>
    </w:p>
    <w:p w14:paraId="72CA60B0">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（5）</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低于成本价不正当竞争预防措施。</w:t>
      </w:r>
    </w:p>
    <w:p w14:paraId="20AD631F">
      <w:pPr>
        <w:pStyle w:val="2"/>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为防范低于成本报价恶性竞争，评审小组出现下列情形之一，应当启动异常低价审查程序，要求投标人现场提供成本测算、人工费用测算等证明材料，不能合理解释说明的作无效响应处理，即评标过程中出现下列情形之一的，</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比选小组</w:t>
      </w:r>
      <w:r>
        <w:rPr>
          <w:rFonts w:hint="default" w:ascii="Times New Roman" w:hAnsi="Times New Roman" w:eastAsia="宋体" w:cs="Times New Roman"/>
          <w:color w:val="000000" w:themeColor="text1"/>
          <w:sz w:val="24"/>
          <w:szCs w:val="24"/>
          <w:highlight w:val="none"/>
          <w14:textFill>
            <w14:solidFill>
              <w14:schemeClr w14:val="tx1"/>
            </w14:solidFill>
          </w14:textFill>
        </w:rPr>
        <w:t>应当启动异常低价投标审查程序：</w:t>
      </w:r>
    </w:p>
    <w:p w14:paraId="5F37679C">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①</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投标报价低于全部通过符合性审查供应商投标报价平均值65％的，即投标报价＜全部通过符合性审查供应商投标报价平均值×65％；</w:t>
      </w:r>
    </w:p>
    <w:p w14:paraId="1B3AC04E">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②</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投标报价低于通过符合性审查的次低报价供应商投标报价65％的，即投标报价＜通过符合性审查的次低报价供应商投标报价×65％；</w:t>
      </w:r>
    </w:p>
    <w:p w14:paraId="6ECF6065">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③</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14:textFill>
            <w14:solidFill>
              <w14:schemeClr w14:val="tx1"/>
            </w14:solidFill>
          </w14:textFill>
        </w:rPr>
        <w:t>投标报价低于采购项目最高限价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65</w:t>
      </w:r>
      <w:r>
        <w:rPr>
          <w:rFonts w:hint="default" w:ascii="Times New Roman" w:hAnsi="Times New Roman" w:eastAsia="宋体" w:cs="Times New Roman"/>
          <w:color w:val="000000" w:themeColor="text1"/>
          <w:sz w:val="24"/>
          <w:szCs w:val="24"/>
          <w:highlight w:val="none"/>
          <w14:textFill>
            <w14:solidFill>
              <w14:schemeClr w14:val="tx1"/>
            </w14:solidFill>
          </w14:textFill>
        </w:rPr>
        <w:t>％的，即投标报价＜采购项目最高限价×</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65</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7C2DAF1E">
      <w:pPr>
        <w:pStyle w:val="2"/>
        <w:numPr>
          <w:ilvl w:val="0"/>
          <w:numId w:val="0"/>
        </w:numPr>
        <w:ind w:left="0" w:leftChars="0" w:firstLine="616"/>
        <w:rPr>
          <w:rFonts w:hint="default" w:ascii="Times New Roman" w:hAnsi="Times New Roman" w:eastAsia="宋体" w:cs="Times New Roman"/>
          <w:b w:val="0"/>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④</w:t>
      </w:r>
      <w:r>
        <w:rPr>
          <w:rFonts w:hint="default" w:ascii="Times New Roman" w:hAnsi="Times New Roman" w:eastAsia="宋体" w:cs="Times New Roman"/>
          <w:color w:val="000000" w:themeColor="text1"/>
          <w:spacing w:val="-6"/>
          <w:sz w:val="24"/>
          <w:szCs w:val="24"/>
          <w:highlight w:val="none"/>
          <w:lang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比选小组</w:t>
      </w:r>
      <w:r>
        <w:rPr>
          <w:rFonts w:hint="default" w:ascii="Times New Roman" w:hAnsi="Times New Roman" w:eastAsia="宋体" w:cs="Times New Roman"/>
          <w:color w:val="000000" w:themeColor="text1"/>
          <w:sz w:val="24"/>
          <w:szCs w:val="24"/>
          <w:highlight w:val="none"/>
          <w14:textFill>
            <w14:solidFill>
              <w14:schemeClr w14:val="tx1"/>
            </w14:solidFill>
          </w14:textFill>
        </w:rPr>
        <w:t>基于专业判断，认为供应商报价过低，有可能影响产品质量或者不能诚信履约的其他情形。</w:t>
      </w:r>
    </w:p>
    <w:p w14:paraId="30EEB72D">
      <w:pPr>
        <w:pStyle w:val="2"/>
        <w:rPr>
          <w:rFonts w:hint="default" w:ascii="Times New Roman" w:hAnsi="Times New Roman" w:eastAsia="宋体" w:cs="Times New Roman"/>
          <w:color w:val="000000" w:themeColor="text1"/>
          <w:sz w:val="32"/>
          <w:szCs w:val="32"/>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比选小组</w:t>
      </w:r>
      <w:r>
        <w:rPr>
          <w:rFonts w:hint="default" w:ascii="Times New Roman" w:hAnsi="Times New Roman" w:eastAsia="宋体" w:cs="Times New Roman"/>
          <w:color w:val="000000" w:themeColor="text1"/>
          <w:sz w:val="24"/>
          <w:szCs w:val="24"/>
          <w:highlight w:val="none"/>
          <w14:textFill>
            <w14:solidFill>
              <w14:schemeClr w14:val="tx1"/>
            </w14:solidFill>
          </w14:textFill>
        </w:rPr>
        <w:t>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639B244">
      <w:pPr>
        <w:pStyle w:val="2"/>
        <w:rPr>
          <w:rFonts w:hint="default" w:ascii="Times New Roman" w:hAnsi="Times New Roman" w:eastAsia="宋体" w:cs="Times New Roman"/>
          <w:highlight w:val="none"/>
          <w:lang w:eastAsia="zh-CN"/>
        </w:rPr>
      </w:pPr>
    </w:p>
    <w:p w14:paraId="58EC2BE8">
      <w:pPr>
        <w:rPr>
          <w:rFonts w:hint="default" w:ascii="Times New Roman" w:hAnsi="Times New Roman" w:eastAsia="宋体" w:cs="Times New Roman"/>
          <w:color w:val="000000"/>
          <w:sz w:val="30"/>
          <w:szCs w:val="30"/>
          <w:highlight w:val="none"/>
        </w:rPr>
        <w:sectPr>
          <w:headerReference r:id="rId8" w:type="default"/>
          <w:footerReference r:id="rId9" w:type="default"/>
          <w:footerReference r:id="rId10" w:type="even"/>
          <w:pgSz w:w="11906" w:h="16838"/>
          <w:pgMar w:top="2098" w:right="1474" w:bottom="1984" w:left="1587" w:header="851" w:footer="1417" w:gutter="0"/>
          <w:pgNumType w:fmt="decimal"/>
          <w:cols w:space="720" w:num="1"/>
          <w:docGrid w:type="lines" w:linePitch="319" w:charSpace="0"/>
        </w:sectPr>
      </w:pPr>
      <w:r>
        <w:rPr>
          <w:rFonts w:hint="default" w:ascii="Times New Roman" w:hAnsi="Times New Roman" w:eastAsia="宋体" w:cs="Times New Roman"/>
          <w:color w:val="000000"/>
          <w:sz w:val="30"/>
          <w:szCs w:val="30"/>
          <w:highlight w:val="none"/>
        </w:rPr>
        <w:br w:type="page"/>
      </w:r>
    </w:p>
    <w:p w14:paraId="775D59BD">
      <w:pPr>
        <w:pStyle w:val="3"/>
        <w:numPr>
          <w:ilvl w:val="0"/>
          <w:numId w:val="0"/>
        </w:numPr>
        <w:topLinePunct w:val="0"/>
        <w:ind w:left="0" w:leftChars="0" w:firstLine="640"/>
        <w:rPr>
          <w:rFonts w:hint="default" w:ascii="Times New Roman" w:hAnsi="Times New Roman" w:eastAsia="宋体" w:cs="Times New Roman"/>
          <w:b w:val="0"/>
          <w:sz w:val="24"/>
          <w:szCs w:val="24"/>
        </w:rPr>
      </w:pPr>
      <w:bookmarkStart w:id="61" w:name="_Toc16267"/>
      <w:bookmarkStart w:id="62" w:name="_Toc18709"/>
      <w:bookmarkStart w:id="63" w:name="_Toc25191"/>
      <w:bookmarkStart w:id="64" w:name="_Toc26204"/>
      <w:r>
        <w:rPr>
          <w:rFonts w:hint="default" w:ascii="Times New Roman" w:hAnsi="Times New Roman" w:eastAsia="宋体" w:cs="Times New Roman"/>
          <w:sz w:val="24"/>
          <w:szCs w:val="24"/>
          <w:lang w:eastAsia="zh-CN"/>
        </w:rPr>
        <w:t>二、</w:t>
      </w:r>
      <w:r>
        <w:rPr>
          <w:rFonts w:hint="default" w:ascii="Times New Roman" w:hAnsi="Times New Roman" w:eastAsia="宋体" w:cs="Times New Roman"/>
          <w:sz w:val="24"/>
          <w:szCs w:val="24"/>
        </w:rPr>
        <w:t>总  则</w:t>
      </w:r>
      <w:bookmarkEnd w:id="61"/>
      <w:bookmarkEnd w:id="62"/>
      <w:bookmarkEnd w:id="63"/>
      <w:bookmarkEnd w:id="64"/>
    </w:p>
    <w:p w14:paraId="5348AE88">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65" w:name="_Toc217446034"/>
      <w:bookmarkStart w:id="66" w:name="PO_默认文件内容_24"/>
      <w:r>
        <w:rPr>
          <w:rFonts w:hint="default" w:ascii="Times New Roman" w:hAnsi="Times New Roman" w:eastAsia="宋体" w:cs="Times New Roman"/>
          <w:sz w:val="24"/>
          <w:szCs w:val="24"/>
          <w:lang w:eastAsia="zh-CN"/>
        </w:rPr>
        <w:t>（一）</w:t>
      </w:r>
      <w:r>
        <w:rPr>
          <w:rFonts w:hint="default" w:ascii="Times New Roman" w:hAnsi="Times New Roman" w:eastAsia="宋体" w:cs="Times New Roman"/>
          <w:sz w:val="24"/>
          <w:szCs w:val="24"/>
        </w:rPr>
        <w:t>适用范围</w:t>
      </w:r>
      <w:bookmarkEnd w:id="65"/>
    </w:p>
    <w:p w14:paraId="265C6F73">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1.1 本比选文件仅适用于本次比选活动。</w:t>
      </w:r>
    </w:p>
    <w:p w14:paraId="432C52AA">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（二）</w:t>
      </w:r>
      <w:r>
        <w:rPr>
          <w:rFonts w:hint="default" w:ascii="Times New Roman" w:hAnsi="Times New Roman" w:eastAsia="宋体" w:cs="Times New Roman"/>
          <w:sz w:val="24"/>
          <w:szCs w:val="24"/>
        </w:rPr>
        <w:t>有关定义</w:t>
      </w:r>
    </w:p>
    <w:p w14:paraId="166C0CF7">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2.1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本次比选的主体是</w:t>
      </w:r>
      <w:bookmarkEnd w:id="66"/>
      <w:r>
        <w:rPr>
          <w:rFonts w:hint="default" w:ascii="Times New Roman" w:hAnsi="Times New Roman" w:eastAsia="宋体" w:cs="Times New Roman"/>
          <w:sz w:val="24"/>
          <w:szCs w:val="24"/>
          <w:highlight w:val="none"/>
        </w:rPr>
        <w:t>成都汽车职业技术学校。</w:t>
      </w:r>
    </w:p>
    <w:p w14:paraId="4A3A24F7">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2.2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“投标人”系指参加比选活动的投标人。</w:t>
      </w:r>
    </w:p>
    <w:p w14:paraId="33A8EB47">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67" w:name="_Toc183682344"/>
      <w:bookmarkStart w:id="68" w:name="_Toc217390843"/>
      <w:bookmarkStart w:id="69" w:name="_Toc217446036"/>
      <w:bookmarkStart w:id="70" w:name="_Toc183582207"/>
      <w:r>
        <w:rPr>
          <w:rFonts w:hint="default" w:ascii="Times New Roman" w:hAnsi="Times New Roman" w:eastAsia="宋体" w:cs="Times New Roman"/>
          <w:sz w:val="24"/>
          <w:szCs w:val="24"/>
          <w:lang w:eastAsia="zh-CN"/>
        </w:rPr>
        <w:t>（三）</w:t>
      </w:r>
      <w:r>
        <w:rPr>
          <w:rFonts w:hint="default" w:ascii="Times New Roman" w:hAnsi="Times New Roman" w:eastAsia="宋体" w:cs="Times New Roman"/>
          <w:sz w:val="24"/>
          <w:szCs w:val="24"/>
        </w:rPr>
        <w:t>合格的</w:t>
      </w:r>
      <w:bookmarkEnd w:id="67"/>
      <w:bookmarkEnd w:id="68"/>
      <w:bookmarkEnd w:id="69"/>
      <w:bookmarkEnd w:id="70"/>
      <w:r>
        <w:rPr>
          <w:rFonts w:hint="default" w:ascii="Times New Roman" w:hAnsi="Times New Roman" w:eastAsia="宋体" w:cs="Times New Roman"/>
          <w:sz w:val="24"/>
          <w:szCs w:val="24"/>
        </w:rPr>
        <w:t>投标人</w:t>
      </w:r>
    </w:p>
    <w:p w14:paraId="7256CA92">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合格的投标人应具备以下条件：符合本比选文件－第一章“比选公告”相关规定。</w:t>
      </w:r>
    </w:p>
    <w:p w14:paraId="06A643B2">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71" w:name="_Toc217446037"/>
      <w:bookmarkStart w:id="72" w:name="_Toc183582208"/>
      <w:bookmarkStart w:id="73" w:name="_Toc183682345"/>
      <w:r>
        <w:rPr>
          <w:rFonts w:hint="default" w:ascii="Times New Roman" w:hAnsi="Times New Roman" w:eastAsia="宋体" w:cs="Times New Roman"/>
          <w:sz w:val="24"/>
          <w:szCs w:val="24"/>
          <w:lang w:eastAsia="zh-CN"/>
        </w:rPr>
        <w:t>（四）</w:t>
      </w:r>
      <w:r>
        <w:rPr>
          <w:rFonts w:hint="default" w:ascii="Times New Roman" w:hAnsi="Times New Roman" w:eastAsia="宋体" w:cs="Times New Roman"/>
          <w:sz w:val="24"/>
          <w:szCs w:val="24"/>
        </w:rPr>
        <w:t>比选费用</w:t>
      </w:r>
      <w:bookmarkEnd w:id="71"/>
      <w:bookmarkEnd w:id="72"/>
      <w:bookmarkEnd w:id="73"/>
    </w:p>
    <w:p w14:paraId="337FB27F">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投标人参加本次比选活动的有关费用由投标人自行承担。</w:t>
      </w:r>
    </w:p>
    <w:p w14:paraId="44EF79C5">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（五）</w:t>
      </w:r>
      <w:r>
        <w:rPr>
          <w:rFonts w:hint="default" w:ascii="Times New Roman" w:hAnsi="Times New Roman" w:eastAsia="宋体" w:cs="Times New Roman"/>
          <w:sz w:val="24"/>
          <w:szCs w:val="24"/>
        </w:rPr>
        <w:t>投标人公平竞争原则</w:t>
      </w:r>
    </w:p>
    <w:p w14:paraId="321F46EB">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企业负责人为同一人或者公司法定代表人为同一人或者存在相同控股股东或者存在直接控股、管理关系的不同投标人，可以参加</w:t>
      </w:r>
      <w:r>
        <w:rPr>
          <w:rFonts w:hint="default" w:ascii="Times New Roman" w:hAnsi="Times New Roman" w:eastAsia="宋体" w:cs="Times New Roman"/>
          <w:spacing wpsCustomData:val="-6" w:val="4"/>
          <w:sz w:val="24"/>
          <w:szCs w:val="24"/>
          <w:highlight w:val="none"/>
        </w:rPr>
        <w:t>本次比选活动，但不得参加同一竞争报价或随机抽取项目</w:t>
      </w:r>
      <w:r>
        <w:rPr>
          <w:rFonts w:hint="default" w:ascii="Times New Roman" w:hAnsi="Times New Roman" w:eastAsia="宋体" w:cs="Times New Roman"/>
          <w:spacing wpsCustomData:val="-6" w:val="-6"/>
          <w:sz w:val="24"/>
          <w:szCs w:val="24"/>
          <w:highlight w:val="none"/>
        </w:rPr>
        <w:t>的</w:t>
      </w:r>
      <w:r>
        <w:rPr>
          <w:rFonts w:hint="default" w:ascii="Times New Roman" w:hAnsi="Times New Roman" w:eastAsia="宋体" w:cs="Times New Roman"/>
          <w:sz w:val="24"/>
          <w:szCs w:val="24"/>
          <w:highlight w:val="none"/>
        </w:rPr>
        <w:t>竞争。</w:t>
      </w:r>
    </w:p>
    <w:p w14:paraId="74F082BB">
      <w:pPr>
        <w:pStyle w:val="3"/>
        <w:numPr>
          <w:ilvl w:val="0"/>
          <w:numId w:val="0"/>
        </w:numPr>
        <w:topLinePunct w:val="0"/>
        <w:ind w:left="0" w:leftChars="0" w:firstLine="640"/>
        <w:rPr>
          <w:rFonts w:hint="default" w:ascii="Times New Roman" w:hAnsi="Times New Roman" w:eastAsia="宋体" w:cs="Times New Roman"/>
          <w:b w:val="0"/>
          <w:sz w:val="24"/>
          <w:szCs w:val="24"/>
        </w:rPr>
      </w:pPr>
      <w:bookmarkStart w:id="74" w:name="_Toc31252"/>
      <w:bookmarkStart w:id="75" w:name="_Toc7330"/>
      <w:bookmarkStart w:id="76" w:name="_Toc19674"/>
      <w:bookmarkStart w:id="77" w:name="_Toc527"/>
      <w:r>
        <w:rPr>
          <w:rFonts w:hint="default" w:ascii="Times New Roman" w:hAnsi="Times New Roman" w:eastAsia="宋体" w:cs="Times New Roman"/>
          <w:sz w:val="24"/>
          <w:szCs w:val="24"/>
          <w:lang w:eastAsia="zh-CN"/>
        </w:rPr>
        <w:t>三、</w:t>
      </w:r>
      <w:r>
        <w:rPr>
          <w:rFonts w:hint="default" w:ascii="Times New Roman" w:hAnsi="Times New Roman" w:eastAsia="宋体" w:cs="Times New Roman"/>
          <w:sz w:val="24"/>
          <w:szCs w:val="24"/>
        </w:rPr>
        <w:t>比选文件</w:t>
      </w:r>
      <w:bookmarkEnd w:id="74"/>
      <w:bookmarkEnd w:id="75"/>
      <w:bookmarkEnd w:id="76"/>
      <w:bookmarkEnd w:id="77"/>
    </w:p>
    <w:p w14:paraId="49D42636">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78" w:name="_Toc183682347"/>
      <w:bookmarkStart w:id="79" w:name="_Toc217446039"/>
      <w:bookmarkStart w:id="80" w:name="_Toc183582210"/>
      <w:r>
        <w:rPr>
          <w:rFonts w:hint="default" w:ascii="Times New Roman" w:hAnsi="Times New Roman" w:eastAsia="宋体" w:cs="Times New Roman"/>
          <w:sz w:val="24"/>
          <w:szCs w:val="24"/>
          <w:lang w:eastAsia="zh-CN"/>
        </w:rPr>
        <w:t>（六）</w:t>
      </w:r>
      <w:r>
        <w:rPr>
          <w:rFonts w:hint="default" w:ascii="Times New Roman" w:hAnsi="Times New Roman" w:eastAsia="宋体" w:cs="Times New Roman"/>
          <w:sz w:val="24"/>
          <w:szCs w:val="24"/>
        </w:rPr>
        <w:t>比选文件的构成</w:t>
      </w:r>
      <w:bookmarkEnd w:id="78"/>
      <w:bookmarkEnd w:id="79"/>
      <w:bookmarkEnd w:id="80"/>
    </w:p>
    <w:p w14:paraId="6ACABD35">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比选文件是投标人准备投标文件和参加本次比选活动的依据，同时也是资格审查的重要依据，具有准法律文件性质。比选文件用以阐明项目所需的资质及服务要求、竞争报价（或随机抽取）业务规则及流程、比选程序、有关规定和注意事项以及《成都汽车职业技术学校</w:t>
      </w:r>
      <w:r>
        <w:rPr>
          <w:rFonts w:hint="eastAsia" w:eastAsia="宋体" w:cs="Times New Roman"/>
          <w:sz w:val="24"/>
          <w:szCs w:val="24"/>
          <w:highlight w:val="none"/>
          <w:lang w:eastAsia="zh-CN"/>
        </w:rPr>
        <w:t>2025年度内部财务咨询</w:t>
      </w:r>
      <w:r>
        <w:rPr>
          <w:rFonts w:hint="default" w:ascii="Times New Roman" w:hAnsi="Times New Roman" w:eastAsia="宋体" w:cs="Times New Roman"/>
          <w:sz w:val="24"/>
          <w:szCs w:val="24"/>
          <w:highlight w:val="none"/>
        </w:rPr>
        <w:t>服务项目》主要条款等。本比选文件包括以下内容：</w:t>
      </w:r>
    </w:p>
    <w:p w14:paraId="7EC9810D">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（一）</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比选公告；</w:t>
      </w:r>
    </w:p>
    <w:p w14:paraId="1368D805">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（二）</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投标人须知；</w:t>
      </w:r>
    </w:p>
    <w:p w14:paraId="3833FAE1">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（三）</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投标文件格式；</w:t>
      </w:r>
    </w:p>
    <w:p w14:paraId="3D2C5305">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（四）</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资格审查；</w:t>
      </w:r>
    </w:p>
    <w:p w14:paraId="6879B304">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81" w:name="_Toc183682348"/>
      <w:bookmarkStart w:id="82" w:name="_Toc183582211"/>
      <w:bookmarkStart w:id="83" w:name="_Toc217446040"/>
      <w:r>
        <w:rPr>
          <w:rFonts w:hint="default" w:ascii="Times New Roman" w:hAnsi="Times New Roman" w:eastAsia="宋体" w:cs="Times New Roman"/>
          <w:sz w:val="24"/>
          <w:szCs w:val="24"/>
          <w:lang w:eastAsia="zh-CN"/>
        </w:rPr>
        <w:t>（七）</w:t>
      </w:r>
      <w:r>
        <w:rPr>
          <w:rFonts w:hint="default" w:ascii="Times New Roman" w:hAnsi="Times New Roman" w:eastAsia="宋体" w:cs="Times New Roman"/>
          <w:sz w:val="24"/>
          <w:szCs w:val="24"/>
        </w:rPr>
        <w:t>比选文件的澄清</w:t>
      </w:r>
      <w:bookmarkEnd w:id="81"/>
      <w:bookmarkEnd w:id="82"/>
      <w:r>
        <w:rPr>
          <w:rFonts w:hint="default" w:ascii="Times New Roman" w:hAnsi="Times New Roman" w:eastAsia="宋体" w:cs="Times New Roman"/>
          <w:sz w:val="24"/>
          <w:szCs w:val="24"/>
        </w:rPr>
        <w:t>和修改</w:t>
      </w:r>
      <w:bookmarkEnd w:id="83"/>
    </w:p>
    <w:p w14:paraId="1FD5963E">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7.1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比选主体可以对比选文件进行澄清或者修改。</w:t>
      </w:r>
    </w:p>
    <w:p w14:paraId="5FF190AE">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7.2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比选主体对已发出的比选文件进行澄清或者修改，应当以书面形式将澄清或者修改的内容通知所有获取比选文件的投标人。澄清或者修改的内容为比选文件的组成部分，澄清或者修改的内容可能影响投标人对投标文件编制的，比选主体发布公告并书面通知投标人的时间，应当在投标文件递交截止时间至少15日前；不足15日的，应当顺延提交投标文件的截止时间。</w:t>
      </w:r>
    </w:p>
    <w:p w14:paraId="514839FA">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7.3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应于投标文件递交截止时间之前查询本项目的修改或澄清公告，以保证其对比选文件做出正确的响应。投标人未按要求了解相关文件，或由于未及时关注修改或澄清公告的信息造成的后果，相关责任由投标人自行承担。</w:t>
      </w:r>
    </w:p>
    <w:p w14:paraId="5AE512B2">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7.4</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在投标文件递交截止时间前，投标人可以对所递交的投标文件进行补充、修改或者撤回，并书面通知比选主体（成都汽车职业技术学校）。补充、修改的内容应当按照比选文件要求签署、盖章、密封后，作为投标文件的组成部分。</w:t>
      </w:r>
    </w:p>
    <w:p w14:paraId="210B1F91">
      <w:pPr>
        <w:pStyle w:val="3"/>
        <w:numPr>
          <w:ilvl w:val="0"/>
          <w:numId w:val="0"/>
        </w:numPr>
        <w:topLinePunct w:val="0"/>
        <w:ind w:left="0" w:leftChars="0" w:firstLine="640"/>
        <w:rPr>
          <w:rFonts w:hint="default" w:ascii="Times New Roman" w:hAnsi="Times New Roman" w:eastAsia="宋体" w:cs="Times New Roman"/>
          <w:b w:val="0"/>
          <w:sz w:val="24"/>
          <w:szCs w:val="24"/>
        </w:rPr>
      </w:pPr>
      <w:bookmarkStart w:id="84" w:name="_Toc6772"/>
      <w:bookmarkStart w:id="85" w:name="_Toc9448"/>
      <w:bookmarkStart w:id="86" w:name="_Toc77400780"/>
      <w:bookmarkStart w:id="87" w:name="_Toc18810"/>
      <w:bookmarkStart w:id="88" w:name="_Toc183582214"/>
      <w:bookmarkStart w:id="89" w:name="_Toc217446042"/>
      <w:bookmarkStart w:id="90" w:name="_Toc30726"/>
      <w:bookmarkStart w:id="91" w:name="_Toc89075876"/>
      <w:bookmarkStart w:id="92" w:name="_Toc183682351"/>
      <w:r>
        <w:rPr>
          <w:rFonts w:hint="default" w:ascii="Times New Roman" w:hAnsi="Times New Roman" w:eastAsia="宋体" w:cs="Times New Roman"/>
          <w:sz w:val="24"/>
          <w:szCs w:val="24"/>
          <w:lang w:eastAsia="zh-CN"/>
        </w:rPr>
        <w:t>四、</w:t>
      </w:r>
      <w:r>
        <w:rPr>
          <w:rFonts w:hint="default" w:ascii="Times New Roman" w:hAnsi="Times New Roman" w:eastAsia="宋体" w:cs="Times New Roman"/>
          <w:sz w:val="24"/>
          <w:szCs w:val="24"/>
        </w:rPr>
        <w:t>投标文件</w:t>
      </w:r>
      <w:bookmarkEnd w:id="84"/>
      <w:bookmarkEnd w:id="85"/>
      <w:bookmarkEnd w:id="86"/>
      <w:bookmarkEnd w:id="87"/>
      <w:bookmarkEnd w:id="88"/>
      <w:bookmarkEnd w:id="89"/>
      <w:bookmarkEnd w:id="90"/>
      <w:bookmarkEnd w:id="91"/>
      <w:bookmarkEnd w:id="92"/>
    </w:p>
    <w:p w14:paraId="42C6BC8A">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93" w:name="_Toc217446048"/>
      <w:bookmarkStart w:id="94" w:name="_Toc308164798"/>
      <w:bookmarkStart w:id="95" w:name="_Toc183682354"/>
      <w:bookmarkStart w:id="96" w:name="_Toc183582217"/>
      <w:r>
        <w:rPr>
          <w:rFonts w:hint="default" w:ascii="Times New Roman" w:hAnsi="Times New Roman" w:eastAsia="宋体" w:cs="Times New Roman"/>
          <w:sz w:val="24"/>
          <w:szCs w:val="24"/>
          <w:lang w:eastAsia="zh-CN"/>
        </w:rPr>
        <w:t>（八）</w:t>
      </w:r>
      <w:r>
        <w:rPr>
          <w:rFonts w:hint="default" w:ascii="Times New Roman" w:hAnsi="Times New Roman" w:eastAsia="宋体" w:cs="Times New Roman"/>
          <w:sz w:val="24"/>
          <w:szCs w:val="24"/>
        </w:rPr>
        <w:t>投标文件的组成</w:t>
      </w:r>
      <w:bookmarkEnd w:id="93"/>
      <w:bookmarkEnd w:id="94"/>
      <w:bookmarkEnd w:id="95"/>
      <w:bookmarkEnd w:id="96"/>
    </w:p>
    <w:p w14:paraId="5D3BE32E">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投标人应按照比选文件的规定和要求编制投标文件。投标人编写的投标文件应包括但不限于下列部分：</w:t>
      </w:r>
    </w:p>
    <w:p w14:paraId="5D874EE0">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一、</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法定代表人授权书</w:t>
      </w:r>
    </w:p>
    <w:p w14:paraId="2AE9C82F">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二、</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报价函</w:t>
      </w:r>
    </w:p>
    <w:p w14:paraId="65B1809F">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三、</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公司相关资料</w:t>
      </w:r>
    </w:p>
    <w:p w14:paraId="52BF1C88">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四、</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承诺函</w:t>
      </w:r>
    </w:p>
    <w:p w14:paraId="08B66AEC">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97" w:name="_Toc217446049"/>
      <w:bookmarkStart w:id="98" w:name="_Toc308164799"/>
      <w:bookmarkStart w:id="99" w:name="_Toc183582218"/>
      <w:bookmarkStart w:id="100" w:name="_Toc183682355"/>
      <w:r>
        <w:rPr>
          <w:rFonts w:hint="default" w:ascii="Times New Roman" w:hAnsi="Times New Roman" w:eastAsia="宋体" w:cs="Times New Roman"/>
          <w:sz w:val="24"/>
          <w:szCs w:val="24"/>
          <w:lang w:eastAsia="zh-CN"/>
        </w:rPr>
        <w:t>（九）</w:t>
      </w:r>
      <w:r>
        <w:rPr>
          <w:rFonts w:hint="default" w:ascii="Times New Roman" w:hAnsi="Times New Roman" w:eastAsia="宋体" w:cs="Times New Roman"/>
          <w:sz w:val="24"/>
          <w:szCs w:val="24"/>
        </w:rPr>
        <w:t>投标文件格式</w:t>
      </w:r>
      <w:bookmarkEnd w:id="97"/>
      <w:bookmarkEnd w:id="98"/>
      <w:bookmarkEnd w:id="99"/>
      <w:bookmarkEnd w:id="100"/>
    </w:p>
    <w:p w14:paraId="59308738">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9.1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投标人应执行投标文件第三章的规定要求。第三章格式中“注”的内容，投标人可自行决定是否保留在投标文件中，未保留的视为完全接受“注”的内容。</w:t>
      </w:r>
    </w:p>
    <w:p w14:paraId="35C064FB">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9.2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对于没有格式要求的内容由投标人自行编写。</w:t>
      </w:r>
    </w:p>
    <w:p w14:paraId="30EED1C4">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101" w:name="_Toc308164802"/>
      <w:bookmarkStart w:id="102" w:name="_Toc183582225"/>
      <w:bookmarkStart w:id="103" w:name="_Toc183682362"/>
      <w:bookmarkStart w:id="104" w:name="_Toc217446052"/>
      <w:r>
        <w:rPr>
          <w:rFonts w:hint="default" w:ascii="Times New Roman" w:hAnsi="Times New Roman" w:eastAsia="宋体" w:cs="Times New Roman"/>
          <w:sz w:val="24"/>
          <w:szCs w:val="24"/>
          <w:lang w:eastAsia="zh-CN"/>
        </w:rPr>
        <w:t>（十）</w:t>
      </w:r>
      <w:r>
        <w:rPr>
          <w:rFonts w:hint="default" w:ascii="Times New Roman" w:hAnsi="Times New Roman" w:eastAsia="宋体" w:cs="Times New Roman"/>
          <w:sz w:val="24"/>
          <w:szCs w:val="24"/>
        </w:rPr>
        <w:t>投标文件的印制和签署</w:t>
      </w:r>
      <w:bookmarkEnd w:id="101"/>
      <w:bookmarkEnd w:id="102"/>
      <w:bookmarkEnd w:id="103"/>
      <w:bookmarkEnd w:id="104"/>
    </w:p>
    <w:p w14:paraId="54F22B36">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10.1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投标文件正本1份，须在封面上清楚地标明项目名称、投标人名称。</w:t>
      </w:r>
    </w:p>
    <w:p w14:paraId="69709CBE">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10.2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投标文件需打印或用不褪色、不变质的墨水书写。</w:t>
      </w:r>
    </w:p>
    <w:p w14:paraId="203A14F8">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10.3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投标文件应由投标人的企业法人或企业主要负责人或其授权代表在投标文件要求的地方签字，要求加盖公章的地方加盖单位公章，不得使用专用章（如经济合同章、投标专用章等）或下属单位印章代替。</w:t>
      </w:r>
    </w:p>
    <w:p w14:paraId="6F432FCE">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10.4</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投标文件的打印和书写应清楚工整，任何行间插字、涂改或增删，必须由投标人的企业法人或企业主要负责人或其授权代表签字。</w:t>
      </w:r>
    </w:p>
    <w:p w14:paraId="7F8DD723">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10.5</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投标文件应当采取胶装方式装订成册，不得散装或者活页装订。</w:t>
      </w:r>
    </w:p>
    <w:p w14:paraId="7F8349BB">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10.6</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投标文件应根据比选文件的要求制作，签署、盖章和内容应完整。投标文件统一用A4幅面纸印制，逐页编码。</w:t>
      </w:r>
    </w:p>
    <w:p w14:paraId="6AB07A0D">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105" w:name="_Toc77400781"/>
      <w:bookmarkStart w:id="106" w:name="_Toc183682363"/>
      <w:bookmarkStart w:id="107" w:name="_Toc89075877"/>
      <w:bookmarkStart w:id="108" w:name="_Toc183582226"/>
      <w:bookmarkStart w:id="109" w:name="_Toc217446053"/>
      <w:bookmarkStart w:id="110" w:name="_Toc308164803"/>
      <w:r>
        <w:rPr>
          <w:rFonts w:hint="default" w:ascii="Times New Roman" w:hAnsi="Times New Roman" w:eastAsia="宋体" w:cs="Times New Roman"/>
          <w:sz w:val="24"/>
          <w:szCs w:val="24"/>
          <w:lang w:eastAsia="zh-CN"/>
        </w:rPr>
        <w:t>（十一）</w:t>
      </w:r>
      <w:r>
        <w:rPr>
          <w:rFonts w:hint="default" w:ascii="Times New Roman" w:hAnsi="Times New Roman" w:eastAsia="宋体" w:cs="Times New Roman"/>
          <w:sz w:val="24"/>
          <w:szCs w:val="24"/>
        </w:rPr>
        <w:t>投标文件的密封和标</w:t>
      </w:r>
      <w:bookmarkEnd w:id="105"/>
      <w:bookmarkEnd w:id="106"/>
      <w:bookmarkEnd w:id="107"/>
      <w:bookmarkEnd w:id="108"/>
      <w:r>
        <w:rPr>
          <w:rFonts w:hint="default" w:ascii="Times New Roman" w:hAnsi="Times New Roman" w:eastAsia="宋体" w:cs="Times New Roman"/>
          <w:sz w:val="24"/>
          <w:szCs w:val="24"/>
        </w:rPr>
        <w:t>注</w:t>
      </w:r>
      <w:bookmarkEnd w:id="109"/>
      <w:bookmarkEnd w:id="110"/>
    </w:p>
    <w:p w14:paraId="0F472CF4">
      <w:pPr>
        <w:pStyle w:val="2"/>
        <w:rPr>
          <w:rFonts w:hint="default" w:ascii="Times New Roman" w:hAnsi="Times New Roman" w:eastAsia="宋体" w:cs="Times New Roman"/>
          <w:sz w:val="24"/>
          <w:szCs w:val="24"/>
          <w:highlight w:val="none"/>
        </w:rPr>
      </w:pPr>
      <w:bookmarkStart w:id="111" w:name="_Toc183582227"/>
      <w:bookmarkStart w:id="112" w:name="_Toc183682364"/>
      <w:bookmarkStart w:id="113" w:name="_Toc308164804"/>
      <w:bookmarkStart w:id="114" w:name="_Toc217446054"/>
      <w:r>
        <w:rPr>
          <w:rFonts w:hint="default" w:ascii="Times New Roman" w:hAnsi="Times New Roman" w:eastAsia="宋体" w:cs="Times New Roman"/>
          <w:sz w:val="24"/>
          <w:szCs w:val="24"/>
          <w:highlight w:val="none"/>
        </w:rPr>
        <w:t>本项目投标文件须密封。</w:t>
      </w:r>
    </w:p>
    <w:p w14:paraId="38943328">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（十二）</w:t>
      </w:r>
      <w:r>
        <w:rPr>
          <w:rFonts w:hint="default" w:ascii="Times New Roman" w:hAnsi="Times New Roman" w:eastAsia="宋体" w:cs="Times New Roman"/>
          <w:sz w:val="24"/>
          <w:szCs w:val="24"/>
        </w:rPr>
        <w:t>投标文件的</w:t>
      </w:r>
      <w:bookmarkEnd w:id="111"/>
      <w:bookmarkEnd w:id="112"/>
      <w:r>
        <w:rPr>
          <w:rFonts w:hint="default" w:ascii="Times New Roman" w:hAnsi="Times New Roman" w:eastAsia="宋体" w:cs="Times New Roman"/>
          <w:sz w:val="24"/>
          <w:szCs w:val="24"/>
        </w:rPr>
        <w:t>递交</w:t>
      </w:r>
      <w:bookmarkEnd w:id="113"/>
      <w:bookmarkEnd w:id="114"/>
    </w:p>
    <w:p w14:paraId="287B46F2">
      <w:pPr>
        <w:pStyle w:val="2"/>
        <w:numPr>
          <w:ilvl w:val="0"/>
          <w:numId w:val="0"/>
        </w:numPr>
        <w:ind w:left="0" w:leftChars="0" w:firstLine="616"/>
        <w:rPr>
          <w:rFonts w:hint="default" w:ascii="Times New Roman" w:hAnsi="Times New Roman" w:eastAsia="宋体" w:cs="Times New Roman"/>
          <w:b w:val="0"/>
          <w:color w:val="auto"/>
          <w:sz w:val="24"/>
          <w:szCs w:val="24"/>
          <w:highlight w:val="none"/>
        </w:rPr>
      </w:pPr>
      <w:r>
        <w:rPr>
          <w:rFonts w:hint="default" w:ascii="Times New Roman" w:hAnsi="Times New Roman" w:eastAsia="宋体" w:cs="Times New Roman"/>
          <w:sz w:val="24"/>
          <w:szCs w:val="24"/>
          <w:highlight w:val="none"/>
          <w:lang w:eastAsia="zh-CN"/>
        </w:rPr>
        <w:t>12.1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投标人应在比选文件规定的投标文件递交截止时间前，将投标文件按比选文件的规定密封后送达指定地点。投标文件递交截止时间以后送达的文件将不予接收。</w:t>
      </w:r>
    </w:p>
    <w:p w14:paraId="1C5D7B59">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12.2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递交投标文件时，</w:t>
      </w:r>
      <w:r>
        <w:rPr>
          <w:rFonts w:hint="default" w:ascii="Times New Roman" w:hAnsi="Times New Roman" w:eastAsia="宋体" w:cs="Times New Roman"/>
          <w:sz w:val="24"/>
          <w:szCs w:val="24"/>
          <w:highlight w:val="none"/>
          <w:lang w:eastAsia="zh-CN"/>
        </w:rPr>
        <w:t>递交投标文件的投标人名称应当与比选文件中的投标人名称一致，比选文件的文号也应当一致。</w:t>
      </w:r>
    </w:p>
    <w:p w14:paraId="4951B91B">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12.3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本次比选活动不接收邮寄的投标文件。</w:t>
      </w:r>
    </w:p>
    <w:p w14:paraId="5F372E5A">
      <w:pPr>
        <w:pStyle w:val="4"/>
        <w:numPr>
          <w:ilvl w:val="0"/>
          <w:numId w:val="0"/>
        </w:numPr>
        <w:topLinePunct w:val="0"/>
        <w:ind w:left="0" w:leftChars="0" w:firstLine="640"/>
        <w:rPr>
          <w:rFonts w:hint="default" w:ascii="Times New Roman" w:hAnsi="Times New Roman" w:eastAsia="宋体" w:cs="Times New Roman"/>
          <w:b w:val="0"/>
          <w:sz w:val="24"/>
          <w:szCs w:val="24"/>
        </w:rPr>
      </w:pPr>
      <w:bookmarkStart w:id="115" w:name="_Toc183582228"/>
      <w:bookmarkStart w:id="116" w:name="_Toc183682365"/>
      <w:bookmarkStart w:id="117" w:name="_Toc217446055"/>
      <w:r>
        <w:rPr>
          <w:rFonts w:hint="default" w:ascii="Times New Roman" w:hAnsi="Times New Roman" w:eastAsia="宋体" w:cs="Times New Roman"/>
          <w:sz w:val="24"/>
          <w:szCs w:val="24"/>
          <w:lang w:eastAsia="zh-CN"/>
        </w:rPr>
        <w:t>（十三）</w:t>
      </w:r>
      <w:r>
        <w:rPr>
          <w:rFonts w:hint="default" w:ascii="Times New Roman" w:hAnsi="Times New Roman" w:eastAsia="宋体" w:cs="Times New Roman"/>
          <w:sz w:val="24"/>
          <w:szCs w:val="24"/>
        </w:rPr>
        <w:t>投标文件的补充、修改或撤</w:t>
      </w:r>
      <w:bookmarkEnd w:id="115"/>
      <w:bookmarkEnd w:id="116"/>
      <w:r>
        <w:rPr>
          <w:rFonts w:hint="default" w:ascii="Times New Roman" w:hAnsi="Times New Roman" w:eastAsia="宋体" w:cs="Times New Roman"/>
          <w:sz w:val="24"/>
          <w:szCs w:val="24"/>
        </w:rPr>
        <w:t>回</w:t>
      </w:r>
      <w:bookmarkEnd w:id="117"/>
    </w:p>
    <w:p w14:paraId="62FA21F6">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13.1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投标人在递交投标文件后，可以补充、修改或撤回其投标文件，但必须在规定的截止时间前，以书面形式通知比选主体。</w:t>
      </w:r>
    </w:p>
    <w:p w14:paraId="30F5D075">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13.2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投标人补充或修改的内容，应由其企业法定代表人或其授权代表签署并加盖单位公章，并进行密封和标注。密封袋上应当注明投标人名称、项目名称及标段号，并在密封袋上标注“补充”或“修改”字样。</w:t>
      </w:r>
    </w:p>
    <w:p w14:paraId="614AD62B">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13.3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在投标文件递交截止时间之后，投标人不得对其递交的投标文件做任何修改，撤回其投标文件的，将按照有关规定进行相应处理。</w:t>
      </w:r>
    </w:p>
    <w:p w14:paraId="0F071C45">
      <w:pPr>
        <w:pStyle w:val="3"/>
        <w:numPr>
          <w:ilvl w:val="0"/>
          <w:numId w:val="0"/>
        </w:numPr>
        <w:topLinePunct w:val="0"/>
        <w:ind w:left="0" w:leftChars="0" w:firstLine="640"/>
        <w:rPr>
          <w:rFonts w:hint="default" w:ascii="Times New Roman" w:hAnsi="Times New Roman" w:eastAsia="宋体" w:cs="Times New Roman"/>
          <w:b w:val="0"/>
          <w:sz w:val="24"/>
          <w:szCs w:val="24"/>
        </w:rPr>
      </w:pPr>
      <w:bookmarkStart w:id="118" w:name="_Toc30848"/>
      <w:bookmarkStart w:id="119" w:name="_Toc1918"/>
      <w:bookmarkStart w:id="120" w:name="_Toc25324"/>
      <w:bookmarkStart w:id="121" w:name="_Toc8547"/>
      <w:r>
        <w:rPr>
          <w:rFonts w:hint="default" w:ascii="Times New Roman" w:hAnsi="Times New Roman" w:eastAsia="宋体" w:cs="Times New Roman"/>
          <w:sz w:val="24"/>
          <w:szCs w:val="24"/>
          <w:lang w:eastAsia="zh-CN"/>
        </w:rPr>
        <w:t>五、</w:t>
      </w:r>
      <w:r>
        <w:rPr>
          <w:rFonts w:hint="default" w:ascii="Times New Roman" w:hAnsi="Times New Roman" w:eastAsia="宋体" w:cs="Times New Roman"/>
          <w:sz w:val="24"/>
          <w:szCs w:val="24"/>
        </w:rPr>
        <w:t>比选流程</w:t>
      </w:r>
      <w:bookmarkEnd w:id="118"/>
      <w:bookmarkEnd w:id="119"/>
      <w:bookmarkEnd w:id="120"/>
      <w:bookmarkEnd w:id="121"/>
    </w:p>
    <w:p w14:paraId="1ED44515">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（十四）</w:t>
      </w:r>
      <w:r>
        <w:rPr>
          <w:rFonts w:hint="default" w:ascii="Times New Roman" w:hAnsi="Times New Roman" w:eastAsia="宋体" w:cs="Times New Roman"/>
          <w:sz w:val="24"/>
          <w:szCs w:val="24"/>
        </w:rPr>
        <w:t>审查程序</w:t>
      </w:r>
    </w:p>
    <w:p w14:paraId="506AEB14">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14.1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投标人制作、递交“投标文件”</w:t>
      </w:r>
    </w:p>
    <w:p w14:paraId="30C93DCD">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14.2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审查“投标文件”</w:t>
      </w:r>
    </w:p>
    <w:p w14:paraId="3354ABA7">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成都汽车职业技术学校组建</w:t>
      </w:r>
      <w:r>
        <w:rPr>
          <w:rFonts w:hint="default" w:ascii="Times New Roman" w:hAnsi="Times New Roman" w:eastAsia="宋体" w:cs="Times New Roman"/>
          <w:sz w:val="24"/>
          <w:szCs w:val="24"/>
          <w:highlight w:val="none"/>
          <w:lang w:eastAsia="zh-CN"/>
        </w:rPr>
        <w:t>比选评审小组</w:t>
      </w:r>
      <w:r>
        <w:rPr>
          <w:rFonts w:hint="default" w:ascii="Times New Roman" w:hAnsi="Times New Roman" w:eastAsia="宋体" w:cs="Times New Roman"/>
          <w:sz w:val="24"/>
          <w:szCs w:val="24"/>
          <w:highlight w:val="none"/>
        </w:rPr>
        <w:t>负责审查，评标结果按投标报价由低到高顺序排列；投标报价相同的并列，投标文件满足比选文件全部实质性要求且投标报价最低的比选申请人为</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候选人；报价相同且满足比选文件全部实质性要求的并列，由比选人自主采取公平、择优的方式选择</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比选申请人。</w:t>
      </w:r>
    </w:p>
    <w:p w14:paraId="5249F8C3">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14.3</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比选结果公告</w:t>
      </w:r>
    </w:p>
    <w:p w14:paraId="7AD93B89">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评审结束后，结果将通过电话或邮件的方式通知投标人。</w:t>
      </w:r>
    </w:p>
    <w:p w14:paraId="7ACDE9C8">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（十五）</w:t>
      </w:r>
      <w:r>
        <w:rPr>
          <w:rFonts w:hint="default" w:ascii="Times New Roman" w:hAnsi="Times New Roman" w:eastAsia="宋体" w:cs="Times New Roman"/>
          <w:sz w:val="24"/>
          <w:szCs w:val="24"/>
        </w:rPr>
        <w:t>签订合同</w:t>
      </w:r>
    </w:p>
    <w:p w14:paraId="488E96F7">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15.1</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投标人应在结果确定后</w:t>
      </w: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rPr>
        <w:t>个工作日内与成都汽车职业技术学校签订《成都汽车职业技术学校</w:t>
      </w:r>
      <w:r>
        <w:rPr>
          <w:rFonts w:hint="eastAsia" w:eastAsia="宋体" w:cs="Times New Roman"/>
          <w:sz w:val="24"/>
          <w:szCs w:val="24"/>
          <w:highlight w:val="none"/>
          <w:lang w:eastAsia="zh-CN"/>
        </w:rPr>
        <w:t>2025年度内部财务咨询</w:t>
      </w:r>
      <w:r>
        <w:rPr>
          <w:rFonts w:hint="default" w:ascii="Times New Roman" w:hAnsi="Times New Roman" w:eastAsia="宋体" w:cs="Times New Roman"/>
          <w:sz w:val="24"/>
          <w:szCs w:val="24"/>
          <w:highlight w:val="none"/>
        </w:rPr>
        <w:t>服务项目合同》。因入选投标人的原因逾期未与成都汽车职业技术学校签订合同，将视为放弃</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资格，比选主体（成都汽车职业技术学校）有权取消其</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资格并将参照相关规定进行处理。</w:t>
      </w:r>
    </w:p>
    <w:p w14:paraId="21425E92">
      <w:pPr>
        <w:pStyle w:val="2"/>
        <w:numPr>
          <w:ilvl w:val="0"/>
          <w:numId w:val="0"/>
        </w:numPr>
        <w:ind w:left="0" w:leftChars="0" w:firstLine="616"/>
        <w:rPr>
          <w:rFonts w:hint="default" w:ascii="Times New Roman" w:hAnsi="Times New Roman" w:eastAsia="宋体" w:cs="Times New Roman"/>
          <w:b w:val="0"/>
          <w:sz w:val="24"/>
          <w:szCs w:val="24"/>
          <w:highlight w:val="none"/>
        </w:rPr>
      </w:pPr>
      <w:r>
        <w:rPr>
          <w:rFonts w:hint="default" w:ascii="Times New Roman" w:hAnsi="Times New Roman" w:eastAsia="宋体" w:cs="Times New Roman"/>
          <w:sz w:val="24"/>
          <w:szCs w:val="24"/>
          <w:highlight w:val="none"/>
          <w:lang w:eastAsia="zh-CN"/>
        </w:rPr>
        <w:t>15.2</w:t>
      </w:r>
      <w:r>
        <w:rPr>
          <w:rFonts w:hint="default" w:ascii="Times New Roman" w:hAnsi="Times New Roman" w:eastAsia="宋体" w:cs="Times New Roman"/>
          <w:spacing w:val="-6"/>
          <w:sz w:val="24"/>
          <w:szCs w:val="24"/>
          <w:highlight w:val="none"/>
          <w:lang w:eastAsia="zh-CN"/>
        </w:rPr>
        <w:t xml:space="preserve"> </w:t>
      </w:r>
      <w:r>
        <w:rPr>
          <w:rFonts w:hint="default" w:ascii="Times New Roman" w:hAnsi="Times New Roman" w:eastAsia="宋体" w:cs="Times New Roman"/>
          <w:sz w:val="24"/>
          <w:szCs w:val="24"/>
          <w:highlight w:val="none"/>
        </w:rPr>
        <w:t>比选主体（成都汽车职业技术学校）不得向</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投标人提出任何不合理的要求，作为签订《成都汽车职业技术学校</w:t>
      </w:r>
      <w:r>
        <w:rPr>
          <w:rFonts w:hint="eastAsia" w:eastAsia="宋体" w:cs="Times New Roman"/>
          <w:sz w:val="24"/>
          <w:szCs w:val="24"/>
          <w:highlight w:val="none"/>
          <w:lang w:eastAsia="zh-CN"/>
        </w:rPr>
        <w:t>2025年度内部财务咨询</w:t>
      </w:r>
      <w:r>
        <w:rPr>
          <w:rFonts w:hint="default" w:ascii="Times New Roman" w:hAnsi="Times New Roman" w:eastAsia="宋体" w:cs="Times New Roman"/>
          <w:sz w:val="24"/>
          <w:szCs w:val="24"/>
          <w:highlight w:val="none"/>
        </w:rPr>
        <w:t>服务项目合同》的条件，不得与</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投标人私下订立背离比选文件、投标文件实质性内容的任何协议，所签订的合同不得对比选文件、投标文件作实质性修改。</w:t>
      </w:r>
    </w:p>
    <w:p w14:paraId="0A32BC8B">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（十六）</w:t>
      </w:r>
      <w:r>
        <w:rPr>
          <w:rFonts w:hint="default" w:ascii="Times New Roman" w:hAnsi="Times New Roman" w:eastAsia="宋体" w:cs="Times New Roman"/>
          <w:sz w:val="24"/>
          <w:szCs w:val="24"/>
        </w:rPr>
        <w:t>转包</w:t>
      </w:r>
    </w:p>
    <w:p w14:paraId="5777C822">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严禁</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投标人将《成都汽车职业技术学校</w:t>
      </w:r>
      <w:r>
        <w:rPr>
          <w:rFonts w:hint="eastAsia" w:eastAsia="宋体" w:cs="Times New Roman"/>
          <w:sz w:val="24"/>
          <w:szCs w:val="24"/>
          <w:highlight w:val="none"/>
          <w:lang w:eastAsia="zh-CN"/>
        </w:rPr>
        <w:t>2025年度内部财务咨询</w:t>
      </w:r>
      <w:r>
        <w:rPr>
          <w:rFonts w:hint="default" w:ascii="Times New Roman" w:hAnsi="Times New Roman" w:eastAsia="宋体" w:cs="Times New Roman"/>
          <w:sz w:val="24"/>
          <w:szCs w:val="24"/>
          <w:highlight w:val="none"/>
        </w:rPr>
        <w:t>服务项目合同》义务转包。转包是指</w:t>
      </w: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投标人将合同义务转让给第三人，并退出现有合同当事人双方的权利义务关系，受让人（即第三人）成为合同另一方当事人的行为。</w:t>
      </w:r>
    </w:p>
    <w:p w14:paraId="29459D90">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eastAsia="zh-CN"/>
        </w:rPr>
        <w:t>中选</w:t>
      </w:r>
      <w:r>
        <w:rPr>
          <w:rFonts w:hint="default" w:ascii="Times New Roman" w:hAnsi="Times New Roman" w:eastAsia="宋体" w:cs="Times New Roman"/>
          <w:sz w:val="24"/>
          <w:szCs w:val="24"/>
          <w:highlight w:val="none"/>
        </w:rPr>
        <w:t>投标人转包的，视同拒绝履行《成都汽车职业技术学校</w:t>
      </w:r>
      <w:r>
        <w:rPr>
          <w:rFonts w:hint="eastAsia" w:eastAsia="宋体" w:cs="Times New Roman"/>
          <w:sz w:val="24"/>
          <w:szCs w:val="24"/>
          <w:highlight w:val="none"/>
          <w:lang w:eastAsia="zh-CN"/>
        </w:rPr>
        <w:t>2025年度内部财务咨询</w:t>
      </w:r>
      <w:r>
        <w:rPr>
          <w:rFonts w:hint="default" w:ascii="Times New Roman" w:hAnsi="Times New Roman" w:eastAsia="宋体" w:cs="Times New Roman"/>
          <w:spacing wpsCustomData:val="-6" w:val="3"/>
          <w:sz w:val="24"/>
          <w:szCs w:val="24"/>
          <w:highlight w:val="none"/>
        </w:rPr>
        <w:t>服务项目合同》义务，将依法追究法</w:t>
      </w:r>
      <w:r>
        <w:rPr>
          <w:rFonts w:hint="default" w:ascii="Times New Roman" w:hAnsi="Times New Roman" w:eastAsia="宋体" w:cs="Times New Roman"/>
          <w:spacing wpsCustomData:val="-6" w:val="-6"/>
          <w:sz w:val="24"/>
          <w:szCs w:val="24"/>
          <w:highlight w:val="none"/>
        </w:rPr>
        <w:t>律</w:t>
      </w:r>
      <w:r>
        <w:rPr>
          <w:rFonts w:hint="default" w:ascii="Times New Roman" w:hAnsi="Times New Roman" w:eastAsia="宋体" w:cs="Times New Roman"/>
          <w:sz w:val="24"/>
          <w:szCs w:val="24"/>
          <w:highlight w:val="none"/>
        </w:rPr>
        <w:t>责任。</w:t>
      </w:r>
    </w:p>
    <w:p w14:paraId="6EBA75A7">
      <w:pPr>
        <w:pStyle w:val="4"/>
        <w:numPr>
          <w:ilvl w:val="0"/>
          <w:numId w:val="0"/>
        </w:numPr>
        <w:topLinePunct w:val="0"/>
        <w:ind w:left="0" w:leftChars="0" w:firstLine="640"/>
        <w:rPr>
          <w:rFonts w:hint="default" w:ascii="Times New Roman" w:hAnsi="Times New Roman" w:eastAsia="宋体" w:cs="Times New Roman"/>
          <w:b w:val="0"/>
          <w:sz w:val="24"/>
          <w:szCs w:val="24"/>
        </w:rPr>
      </w:pPr>
      <w:r>
        <w:rPr>
          <w:rFonts w:hint="default" w:ascii="Times New Roman" w:hAnsi="Times New Roman" w:eastAsia="宋体" w:cs="Times New Roman"/>
          <w:sz w:val="24"/>
          <w:szCs w:val="24"/>
          <w:lang w:eastAsia="zh-CN"/>
        </w:rPr>
        <w:t>（十七）</w:t>
      </w:r>
      <w:r>
        <w:rPr>
          <w:rFonts w:hint="default" w:ascii="Times New Roman" w:hAnsi="Times New Roman" w:eastAsia="宋体" w:cs="Times New Roman"/>
          <w:sz w:val="24"/>
          <w:szCs w:val="24"/>
        </w:rPr>
        <w:t>其他</w:t>
      </w:r>
    </w:p>
    <w:p w14:paraId="0240676E">
      <w:pPr>
        <w:pStyle w:val="2"/>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本比选文件未尽事宜，按照有关法律、法规、规章、规范性文件规定执行。</w:t>
      </w:r>
    </w:p>
    <w:p w14:paraId="714B3CD6">
      <w:pPr>
        <w:pStyle w:val="3"/>
        <w:bidi w:val="0"/>
        <w:rPr>
          <w:rFonts w:hint="default" w:ascii="Times New Roman" w:hAnsi="Times New Roman" w:eastAsia="宋体" w:cs="Times New Roman"/>
          <w:b w:val="0"/>
        </w:rPr>
      </w:pPr>
      <w:bookmarkStart w:id="122" w:name="_Toc12878"/>
      <w:r>
        <w:rPr>
          <w:rFonts w:hint="default" w:ascii="Times New Roman" w:hAnsi="Times New Roman" w:eastAsia="宋体" w:cs="Times New Roman"/>
          <w:kern w:val="0"/>
          <w:highlight w:val="none"/>
        </w:rPr>
        <w:br w:type="column"/>
      </w:r>
      <w:bookmarkStart w:id="123" w:name="_Toc1368"/>
      <w:r>
        <w:rPr>
          <w:rFonts w:hint="default" w:ascii="Times New Roman" w:hAnsi="Times New Roman" w:eastAsia="宋体" w:cs="Times New Roman"/>
          <w:lang w:val="en-US" w:eastAsia="zh-CN"/>
        </w:rPr>
        <w:t>第三章</w:t>
      </w:r>
      <w:bookmarkEnd w:id="123"/>
      <w:bookmarkStart w:id="124" w:name="_Toc217446082"/>
      <w:bookmarkStart w:id="125" w:name="_Toc308164821"/>
      <w:r>
        <w:rPr>
          <w:rFonts w:hint="default" w:ascii="Times New Roman" w:hAnsi="Times New Roman" w:eastAsia="宋体" w:cs="Times New Roman"/>
          <w:lang w:eastAsia="zh-CN"/>
        </w:rPr>
        <w:t xml:space="preserve"> </w:t>
      </w:r>
      <w:r>
        <w:rPr>
          <w:rFonts w:hint="default" w:ascii="Times New Roman" w:hAnsi="Times New Roman" w:eastAsia="宋体" w:cs="Times New Roman"/>
        </w:rPr>
        <w:t>投标文件格式</w:t>
      </w:r>
      <w:bookmarkEnd w:id="122"/>
    </w:p>
    <w:p w14:paraId="04DC5E05">
      <w:pPr>
        <w:rPr>
          <w:rFonts w:hint="default" w:ascii="Times New Roman" w:hAnsi="Times New Roman" w:eastAsia="宋体" w:cs="Times New Roman"/>
          <w:highlight w:val="none"/>
        </w:rPr>
      </w:pPr>
    </w:p>
    <w:p w14:paraId="150FA6A2">
      <w:pPr>
        <w:pStyle w:val="2"/>
        <w:widowControl/>
        <w:numPr>
          <w:ilvl w:val="0"/>
          <w:numId w:val="0"/>
        </w:numPr>
        <w:ind w:left="0" w:leftChars="0" w:firstLine="616"/>
        <w:rPr>
          <w:rFonts w:hint="default" w:ascii="Times New Roman" w:hAnsi="Times New Roman" w:eastAsia="宋体" w:cs="Times New Roman"/>
          <w:b w:val="0"/>
          <w:sz w:val="32"/>
          <w:szCs w:val="32"/>
          <w:highlight w:val="none"/>
        </w:rPr>
      </w:pPr>
      <w:r>
        <w:rPr>
          <w:rFonts w:hint="default" w:ascii="Times New Roman" w:hAnsi="Times New Roman" w:eastAsia="宋体" w:cs="Times New Roman"/>
          <w:sz w:val="32"/>
          <w:szCs w:val="32"/>
          <w:highlight w:val="none"/>
          <w:lang w:eastAsia="zh-CN"/>
        </w:rPr>
        <w:t>1.</w:t>
      </w:r>
      <w:r>
        <w:rPr>
          <w:rFonts w:hint="default" w:ascii="Times New Roman" w:hAnsi="Times New Roman" w:eastAsia="宋体" w:cs="Times New Roman"/>
          <w:spacing w:val="-6"/>
          <w:sz w:val="32"/>
          <w:szCs w:val="32"/>
          <w:highlight w:val="none"/>
          <w:lang w:eastAsia="zh-CN"/>
        </w:rPr>
        <w:t xml:space="preserve"> </w:t>
      </w:r>
      <w:r>
        <w:rPr>
          <w:rFonts w:hint="default" w:ascii="Times New Roman" w:hAnsi="Times New Roman" w:eastAsia="宋体" w:cs="Times New Roman"/>
          <w:sz w:val="32"/>
          <w:szCs w:val="32"/>
          <w:highlight w:val="none"/>
        </w:rPr>
        <w:t>本章所制投标文件格式，除格式中明确将该格式作为实质性要求的，一律不具有强制性，但投标人提交的投标文件可能影响评审小组评判的，可能作无效处理。</w:t>
      </w:r>
    </w:p>
    <w:p w14:paraId="14784CE7">
      <w:pPr>
        <w:pStyle w:val="2"/>
        <w:widowControl/>
        <w:numPr>
          <w:ilvl w:val="0"/>
          <w:numId w:val="0"/>
        </w:numPr>
        <w:ind w:left="0" w:leftChars="0" w:firstLine="616"/>
        <w:rPr>
          <w:rFonts w:hint="default" w:ascii="Times New Roman" w:hAnsi="Times New Roman" w:eastAsia="宋体" w:cs="Times New Roman"/>
          <w:b w:val="0"/>
          <w:sz w:val="32"/>
          <w:szCs w:val="32"/>
          <w:highlight w:val="none"/>
        </w:rPr>
      </w:pPr>
      <w:r>
        <w:rPr>
          <w:rFonts w:hint="default" w:ascii="Times New Roman" w:hAnsi="Times New Roman" w:eastAsia="宋体" w:cs="Times New Roman"/>
          <w:sz w:val="32"/>
          <w:szCs w:val="32"/>
          <w:highlight w:val="none"/>
          <w:lang w:eastAsia="zh-CN"/>
        </w:rPr>
        <w:t>2.</w:t>
      </w:r>
      <w:r>
        <w:rPr>
          <w:rFonts w:hint="default" w:ascii="Times New Roman" w:hAnsi="Times New Roman" w:eastAsia="宋体" w:cs="Times New Roman"/>
          <w:spacing w:val="-6"/>
          <w:sz w:val="32"/>
          <w:szCs w:val="32"/>
          <w:highlight w:val="none"/>
          <w:lang w:eastAsia="zh-CN"/>
        </w:rPr>
        <w:t xml:space="preserve"> </w:t>
      </w:r>
      <w:r>
        <w:rPr>
          <w:rFonts w:hint="default" w:ascii="Times New Roman" w:hAnsi="Times New Roman" w:eastAsia="宋体" w:cs="Times New Roman"/>
          <w:sz w:val="32"/>
          <w:szCs w:val="32"/>
          <w:highlight w:val="none"/>
        </w:rPr>
        <w:t>本章所制投标文件格式有关表格中的备注栏，由投标人根据自身情况作解释性说明，不作为必填项。</w:t>
      </w:r>
    </w:p>
    <w:p w14:paraId="662AE84C">
      <w:pPr>
        <w:spacing w:line="400" w:lineRule="exact"/>
        <w:ind w:firstLine="562" w:firstLineChars="200"/>
        <w:jc w:val="left"/>
        <w:rPr>
          <w:rFonts w:hint="default" w:ascii="Times New Roman" w:hAnsi="Times New Roman" w:eastAsia="宋体" w:cs="Times New Roman"/>
          <w:b/>
          <w:sz w:val="28"/>
          <w:szCs w:val="32"/>
          <w:highlight w:val="none"/>
        </w:rPr>
      </w:pPr>
      <w:r>
        <w:rPr>
          <w:rFonts w:hint="default" w:ascii="Times New Roman" w:hAnsi="Times New Roman" w:eastAsia="宋体" w:cs="Times New Roman"/>
          <w:b/>
          <w:sz w:val="28"/>
          <w:szCs w:val="32"/>
          <w:highlight w:val="none"/>
        </w:rPr>
        <w:br w:type="page"/>
      </w:r>
      <w:bookmarkEnd w:id="124"/>
      <w:bookmarkEnd w:id="125"/>
    </w:p>
    <w:p w14:paraId="171E9629">
      <w:pPr>
        <w:pStyle w:val="32"/>
        <w:rPr>
          <w:rFonts w:hint="default" w:ascii="Times New Roman" w:hAnsi="Times New Roman" w:eastAsia="宋体" w:cs="Times New Roman"/>
        </w:rPr>
      </w:pPr>
      <mc:AlternateContent>
        <mc:Choice Requires="wpsCustomData">
          <wpsCustomData:docfieldStart id="4" docfieldname="标题_3" hidden="0" print="1" readonly="0" index="7"/>
        </mc:Choice>
      </mc:AlternateContent>
      <w:r>
        <w:rPr>
          <w:rFonts w:hint="default" w:ascii="Times New Roman" w:hAnsi="Times New Roman" w:eastAsia="宋体" w:cs="Times New Roman"/>
        </w:rPr>
        <w:t>成都汽车职业技术学校</w:t>
      </w:r>
    </w:p>
    <w:p w14:paraId="0B73619D">
      <w:pPr>
        <w:pStyle w:val="32"/>
        <w:rPr>
          <w:rFonts w:hint="default" w:ascii="Times New Roman" w:hAnsi="Times New Roman" w:eastAsia="宋体" w:cs="Times New Roman"/>
        </w:rPr>
      </w:pPr>
      <w:r>
        <w:rPr>
          <w:rFonts w:hint="eastAsia" w:ascii="Times New Roman" w:hAnsi="Times New Roman" w:eastAsia="宋体" w:cs="Times New Roman"/>
          <w:lang w:eastAsia="zh-CN"/>
        </w:rPr>
        <w:t>2025年度内部财务咨询</w:t>
      </w:r>
      <w:r>
        <w:rPr>
          <w:rFonts w:hint="default" w:ascii="Times New Roman" w:hAnsi="Times New Roman" w:eastAsia="宋体" w:cs="Times New Roman"/>
        </w:rPr>
        <w:t>服务项目</w:t>
      </w:r>
      <mc:AlternateContent>
        <mc:Choice Requires="wpsCustomData">
          <wpsCustomData:docfieldEnd id="4"/>
        </mc:Choice>
      </mc:AlternateContent>
    </w:p>
    <w:p w14:paraId="2509013A">
      <w:pPr>
        <w:pStyle w:val="2"/>
        <w:bidi w:val="0"/>
        <w:spacing w:beforeAutospacing="0" w:afterAutospacing="0" w:line="300" w:lineRule="exact"/>
        <w:rPr>
          <w:rFonts w:hint="default" w:ascii="Times New Roman" w:hAnsi="Times New Roman" w:eastAsia="宋体" w:cs="Times New Roman"/>
        </w:rPr>
      </w:pPr>
    </w:p>
    <w:p w14:paraId="634A8C10">
      <w:pP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投</w:t>
      </w:r>
    </w:p>
    <w:p w14:paraId="3DEC21DF">
      <w:pP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标</w:t>
      </w:r>
    </w:p>
    <w:p w14:paraId="26DC3C9C">
      <w:pP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报</w:t>
      </w:r>
    </w:p>
    <w:p w14:paraId="6A0DE2EB">
      <w:pP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价</w:t>
      </w:r>
    </w:p>
    <w:p w14:paraId="31C73EB1">
      <w:pPr>
        <w:spacing w:line="360" w:lineRule="auto"/>
        <w:jc w:val="center"/>
        <w:rPr>
          <w:rFonts w:hint="default" w:ascii="Times New Roman" w:hAnsi="Times New Roman" w:eastAsia="宋体" w:cs="Times New Roman"/>
          <w:b/>
          <w:bCs/>
          <w:sz w:val="72"/>
          <w:szCs w:val="72"/>
          <w:highlight w:val="none"/>
        </w:rPr>
      </w:pPr>
      <w:r>
        <w:rPr>
          <w:rFonts w:hint="default" w:ascii="Times New Roman" w:hAnsi="Times New Roman" w:eastAsia="宋体" w:cs="Times New Roman"/>
          <w:b/>
          <w:bCs/>
          <w:sz w:val="72"/>
          <w:szCs w:val="72"/>
          <w:highlight w:val="none"/>
        </w:rPr>
        <w:t>文</w:t>
      </w:r>
    </w:p>
    <w:p w14:paraId="40E9E3D8">
      <w:pPr>
        <w:spacing w:line="360" w:lineRule="auto"/>
        <w:jc w:val="center"/>
        <w:rPr>
          <w:rFonts w:hint="default" w:ascii="Times New Roman" w:hAnsi="Times New Roman" w:eastAsia="宋体" w:cs="Times New Roman"/>
          <w:sz w:val="84"/>
          <w:szCs w:val="84"/>
          <w:highlight w:val="none"/>
        </w:rPr>
      </w:pPr>
      <w:r>
        <w:rPr>
          <w:rFonts w:hint="default" w:ascii="Times New Roman" w:hAnsi="Times New Roman" w:eastAsia="宋体" w:cs="Times New Roman"/>
          <w:b/>
          <w:bCs/>
          <w:sz w:val="72"/>
          <w:szCs w:val="72"/>
          <w:highlight w:val="none"/>
        </w:rPr>
        <w:t>件</w:t>
      </w:r>
    </w:p>
    <w:p w14:paraId="2B90AB82">
      <w:pPr>
        <w:jc w:val="center"/>
        <w:rPr>
          <w:rFonts w:hint="default" w:ascii="Times New Roman" w:hAnsi="Times New Roman" w:eastAsia="宋体" w:cs="Times New Roman"/>
          <w:sz w:val="32"/>
          <w:szCs w:val="32"/>
          <w:highlight w:val="none"/>
        </w:rPr>
      </w:pPr>
    </w:p>
    <w:p w14:paraId="67D6B85F">
      <w:pPr>
        <w:jc w:val="center"/>
        <w:rPr>
          <w:rFonts w:hint="default" w:ascii="Times New Roman" w:hAnsi="Times New Roman" w:eastAsia="宋体" w:cs="Times New Roman"/>
          <w:sz w:val="36"/>
          <w:szCs w:val="36"/>
          <w:highlight w:val="none"/>
        </w:rPr>
      </w:pPr>
      <w:r>
        <w:rPr>
          <w:rFonts w:hint="default" w:ascii="Times New Roman" w:hAnsi="Times New Roman" w:eastAsia="宋体" w:cs="Times New Roman"/>
          <w:sz w:val="32"/>
          <w:szCs w:val="32"/>
          <w:highlight w:val="none"/>
        </w:rPr>
        <w:t>投标人：</w:t>
      </w:r>
      <w:r>
        <w:rPr>
          <w:rFonts w:hint="default" w:ascii="Times New Roman" w:hAnsi="Times New Roman" w:eastAsia="宋体" w:cs="Times New Roman"/>
          <w:sz w:val="32"/>
          <w:szCs w:val="32"/>
          <w:highlight w:val="none"/>
          <w:u w:val="single"/>
        </w:rPr>
        <w:t xml:space="preserve">                    </w:t>
      </w:r>
      <w:r>
        <w:rPr>
          <w:rFonts w:hint="default" w:ascii="Times New Roman" w:hAnsi="Times New Roman" w:eastAsia="宋体" w:cs="Times New Roman"/>
          <w:sz w:val="32"/>
          <w:szCs w:val="32"/>
          <w:highlight w:val="none"/>
        </w:rPr>
        <w:t>（盖章）</w:t>
      </w:r>
    </w:p>
    <w:p w14:paraId="530A91AC">
      <w:pPr>
        <w:ind w:firstLine="1600" w:firstLineChars="500"/>
        <w:rPr>
          <w:rFonts w:hint="default" w:ascii="Times New Roman" w:hAnsi="Times New Roman" w:eastAsia="宋体" w:cs="Times New Roman"/>
          <w:sz w:val="32"/>
          <w:szCs w:val="32"/>
          <w:highlight w:val="none"/>
          <w:u w:val="single"/>
        </w:rPr>
      </w:pPr>
      <w:r>
        <w:rPr>
          <w:rFonts w:hint="default" w:ascii="Times New Roman" w:hAnsi="Times New Roman" w:eastAsia="宋体" w:cs="Times New Roman"/>
          <w:sz w:val="32"/>
          <w:szCs w:val="32"/>
          <w:highlight w:val="none"/>
        </w:rPr>
        <w:t>日  期：</w:t>
      </w:r>
      <w:r>
        <w:rPr>
          <w:rFonts w:hint="default" w:ascii="Times New Roman" w:hAnsi="Times New Roman" w:eastAsia="宋体" w:cs="Times New Roman"/>
          <w:sz w:val="32"/>
          <w:szCs w:val="32"/>
          <w:highlight w:val="none"/>
          <w:u w:val="single"/>
        </w:rPr>
        <w:t xml:space="preserve">                    </w:t>
      </w:r>
    </w:p>
    <w:p w14:paraId="5559C033">
      <w:pPr>
        <w:rPr>
          <w:rFonts w:hint="default" w:ascii="Times New Roman" w:hAnsi="Times New Roman" w:eastAsia="宋体" w:cs="Times New Roman"/>
          <w:b/>
          <w:bCs/>
        </w:rPr>
      </w:pPr>
      <w:bookmarkStart w:id="126" w:name="_Toc7722"/>
      <w:r>
        <w:rPr>
          <w:rFonts w:hint="default" w:ascii="Times New Roman" w:hAnsi="Times New Roman" w:eastAsia="宋体" w:cs="Times New Roman"/>
          <w:b/>
          <w:bCs/>
        </w:rPr>
        <w:br w:type="page"/>
      </w:r>
    </w:p>
    <w:p w14:paraId="628802D7">
      <w:pPr>
        <w:pStyle w:val="4"/>
        <w:spacing w:before="260" w:beforeLines="-2147483648" w:beforeAutospacing="0" w:after="260" w:afterLines="-2147483648" w:afterAutospacing="0" w:line="580" w:lineRule="exact"/>
        <w:ind w:firstLine="0" w:firstLineChars="0"/>
        <w:jc w:val="center"/>
        <w:rPr>
          <w:rFonts w:hint="default" w:ascii="Times New Roman" w:hAnsi="Times New Roman" w:eastAsia="宋体" w:cs="Times New Roman"/>
          <w:b/>
          <w:bCs/>
        </w:rPr>
      </w:pPr>
      <w:r>
        <w:rPr>
          <w:rFonts w:hint="default" w:ascii="Times New Roman" w:hAnsi="Times New Roman" w:eastAsia="宋体" w:cs="Times New Roman"/>
          <w:b/>
          <w:bCs/>
        </w:rPr>
        <w:t>一、法定代表人授权书</w:t>
      </w:r>
      <w:bookmarkEnd w:id="126"/>
    </w:p>
    <w:p w14:paraId="56781DA7">
      <w:pPr>
        <w:spacing w:line="720" w:lineRule="auto"/>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成都汽车职业技术学校</w:t>
      </w:r>
      <w:r>
        <w:rPr>
          <w:rFonts w:hint="default" w:ascii="Times New Roman" w:hAnsi="Times New Roman" w:eastAsia="宋体" w:cs="Times New Roman"/>
          <w:sz w:val="24"/>
        </w:rPr>
        <w:t>：</w:t>
      </w:r>
    </w:p>
    <w:p w14:paraId="0774366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本授权声明：</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法定代表人</w:t>
      </w:r>
      <w:r>
        <w:rPr>
          <w:rFonts w:hint="default" w:ascii="Times New Roman" w:hAnsi="Times New Roman" w:eastAsia="宋体" w:cs="Times New Roman"/>
          <w:b/>
          <w:sz w:val="24"/>
          <w:u w:val="single"/>
        </w:rPr>
        <w:t xml:space="preserve">      </w:t>
      </w:r>
      <w:r>
        <w:rPr>
          <w:rFonts w:hint="default" w:ascii="Times New Roman" w:hAnsi="Times New Roman" w:eastAsia="宋体" w:cs="Times New Roman"/>
          <w:color w:val="000000"/>
          <w:sz w:val="24"/>
        </w:rPr>
        <w:t>授权我方</w:t>
      </w:r>
      <w:r>
        <w:rPr>
          <w:rFonts w:hint="default" w:ascii="Times New Roman" w:hAnsi="Times New Roman" w:eastAsia="宋体" w:cs="Times New Roman"/>
          <w:b/>
          <w:bCs/>
          <w:color w:val="000000"/>
          <w:sz w:val="24"/>
          <w:u w:val="single"/>
        </w:rPr>
        <w:t xml:space="preserve">    </w:t>
      </w:r>
      <w:r>
        <w:rPr>
          <w:rFonts w:hint="default" w:ascii="Times New Roman" w:hAnsi="Times New Roman" w:eastAsia="宋体" w:cs="Times New Roman"/>
          <w:sz w:val="24"/>
        </w:rPr>
        <w:t>为我方代理人。代理人根据授权，以我方名义参成都汽车职业技术学校的</w:t>
      </w:r>
      <w:r>
        <w:rPr>
          <w:rFonts w:hint="eastAsia" w:ascii="Times New Roman" w:hAnsi="Times New Roman" w:cs="Times New Roman"/>
          <w:sz w:val="24"/>
          <w:u w:val="single"/>
          <w:lang w:eastAsia="zh-CN"/>
        </w:rPr>
        <w:t>2025年度内部财务咨询</w:t>
      </w:r>
      <w:r>
        <w:rPr>
          <w:rFonts w:hint="default" w:ascii="Times New Roman" w:hAnsi="Times New Roman" w:eastAsia="宋体" w:cs="Times New Roman"/>
          <w:sz w:val="24"/>
          <w:u w:val="single"/>
        </w:rPr>
        <w:t>服务项目</w:t>
      </w:r>
      <w:r>
        <w:rPr>
          <w:rFonts w:hint="default" w:ascii="Times New Roman" w:hAnsi="Times New Roman" w:eastAsia="宋体" w:cs="Times New Roman"/>
          <w:sz w:val="24"/>
        </w:rPr>
        <w:t>投标报价事宜。</w:t>
      </w:r>
    </w:p>
    <w:p w14:paraId="30A7417C">
      <w:pPr>
        <w:pStyle w:val="2"/>
        <w:rPr>
          <w:rFonts w:hint="default" w:ascii="Times New Roman" w:hAnsi="Times New Roman" w:eastAsia="宋体" w:cs="Times New Roman"/>
          <w:sz w:val="32"/>
          <w:szCs w:val="32"/>
          <w:highlight w:val="none"/>
        </w:rPr>
      </w:pPr>
    </w:p>
    <w:p w14:paraId="678EAB94">
      <w:pPr>
        <w:spacing w:line="720" w:lineRule="auto"/>
        <w:rPr>
          <w:rFonts w:hint="default" w:ascii="Times New Roman" w:hAnsi="Times New Roman" w:eastAsia="宋体" w:cs="Times New Roman"/>
          <w:sz w:val="30"/>
          <w:szCs w:val="30"/>
          <w:highlight w:val="none"/>
        </w:rPr>
      </w:pPr>
    </w:p>
    <w:p w14:paraId="67594AB8">
      <w:pPr>
        <w:spacing w:line="720" w:lineRule="auto"/>
        <w:rPr>
          <w:rFonts w:hint="default" w:ascii="Times New Roman" w:hAnsi="Times New Roman" w:eastAsia="宋体" w:cs="Times New Roman"/>
          <w:sz w:val="30"/>
          <w:szCs w:val="30"/>
          <w:highlight w:val="none"/>
        </w:rPr>
      </w:pPr>
    </w:p>
    <w:p w14:paraId="498C0A42">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 (签字或盖章) ：</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6D630674">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授权代表(签字或盖章)：</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12715C26">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投标人名称：</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u w:val="single"/>
          <w:lang w:val="en-US" w:eastAsia="zh-CN"/>
        </w:rPr>
        <w:t xml:space="preserve">          </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（盖章）</w:t>
      </w:r>
    </w:p>
    <w:p w14:paraId="2FF7DCED">
      <w:pPr>
        <w:spacing w:line="720" w:lineRule="auto"/>
        <w:rPr>
          <w:rFonts w:hint="default" w:ascii="Times New Roman" w:hAnsi="Times New Roman" w:eastAsia="宋体" w:cs="Times New Roman"/>
          <w:sz w:val="24"/>
          <w:u w:val="single"/>
        </w:rPr>
      </w:pPr>
      <w:r>
        <w:rPr>
          <w:rFonts w:hint="default" w:ascii="Times New Roman" w:hAnsi="Times New Roman" w:eastAsia="宋体" w:cs="Times New Roman"/>
          <w:sz w:val="24"/>
        </w:rPr>
        <w:t>日 期：</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u w:val="single"/>
          <w:lang w:val="en-US" w:eastAsia="zh-CN"/>
        </w:rPr>
        <w:t xml:space="preserve">       </w:t>
      </w:r>
      <w:r>
        <w:rPr>
          <w:rFonts w:hint="default" w:ascii="Times New Roman" w:hAnsi="Times New Roman" w:eastAsia="宋体" w:cs="Times New Roman"/>
          <w:sz w:val="24"/>
          <w:u w:val="single"/>
        </w:rPr>
        <w:t xml:space="preserve">     </w:t>
      </w:r>
    </w:p>
    <w:p w14:paraId="3F7E1A8F">
      <w:pPr>
        <w:spacing w:line="720" w:lineRule="auto"/>
        <w:jc w:val="center"/>
        <w:rPr>
          <w:rFonts w:hint="default" w:ascii="Times New Roman" w:hAnsi="Times New Roman" w:eastAsia="宋体" w:cs="Times New Roman"/>
          <w:sz w:val="36"/>
          <w:szCs w:val="36"/>
          <w:highlight w:val="none"/>
        </w:rPr>
      </w:pPr>
    </w:p>
    <w:p w14:paraId="2ADD43FD">
      <w:pPr>
        <w:rPr>
          <w:rFonts w:hint="default" w:ascii="Times New Roman" w:hAnsi="Times New Roman" w:eastAsia="宋体" w:cs="Times New Roman"/>
          <w:highlight w:val="none"/>
        </w:rPr>
      </w:pPr>
      <w:r>
        <w:rPr>
          <w:rFonts w:hint="default" w:ascii="Times New Roman" w:hAnsi="Times New Roman" w:eastAsia="宋体" w:cs="Times New Roman"/>
          <w:sz w:val="36"/>
          <w:szCs w:val="36"/>
          <w:highlight w:val="none"/>
        </w:rPr>
        <w:br w:type="page"/>
      </w:r>
    </w:p>
    <w:p w14:paraId="39D63A63">
      <w:pPr>
        <w:keepNext/>
        <w:keepLines/>
        <w:widowControl w:val="0"/>
        <w:spacing w:before="260" w:after="260" w:line="580" w:lineRule="exact"/>
        <w:jc w:val="center"/>
        <w:outlineLvl w:val="1"/>
        <w:rPr>
          <w:rFonts w:hint="default" w:ascii="Times New Roman" w:hAnsi="Times New Roman" w:eastAsia="宋体" w:cs="Times New Roman"/>
          <w:b/>
          <w:bCs/>
          <w:kern w:val="2"/>
          <w:sz w:val="32"/>
          <w:szCs w:val="32"/>
          <w:lang w:val="en-US" w:eastAsia="zh-CN" w:bidi="ar-SA"/>
        </w:rPr>
      </w:pPr>
      <w:bookmarkStart w:id="127" w:name="_Toc835"/>
      <w:r>
        <w:rPr>
          <w:rFonts w:hint="default" w:ascii="Times New Roman" w:hAnsi="Times New Roman" w:eastAsia="宋体" w:cs="Times New Roman"/>
          <w:b/>
          <w:bCs/>
          <w:kern w:val="2"/>
          <w:sz w:val="32"/>
          <w:szCs w:val="32"/>
          <w:lang w:val="en-US" w:eastAsia="zh-CN" w:bidi="ar-SA"/>
        </w:rPr>
        <w:t>二、报价函</w:t>
      </w:r>
    </w:p>
    <w:p w14:paraId="237D2CD4">
      <w:pPr>
        <w:ind w:right="26"/>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采购项目编号:</w:t>
      </w:r>
    </w:p>
    <w:p w14:paraId="4E705260">
      <w:pPr>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致：</w:t>
      </w:r>
      <w:r>
        <w:rPr>
          <w:rFonts w:hint="default" w:ascii="Times New Roman" w:hAnsi="Times New Roman" w:eastAsia="宋体" w:cs="Times New Roman"/>
          <w:sz w:val="24"/>
          <w:u w:val="single"/>
        </w:rPr>
        <w:t>成都汽车职业技术学校</w:t>
      </w:r>
    </w:p>
    <w:p w14:paraId="53485DDA">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我公司已认真阅读了贵方发布的（项目编号</w:t>
      </w:r>
      <w:r>
        <w:rPr>
          <w:rFonts w:hint="default" w:ascii="Times New Roman" w:hAnsi="Times New Roman" w:eastAsia="宋体" w:cs="Times New Roman"/>
          <w:color w:val="000000"/>
          <w:sz w:val="24"/>
          <w:lang w:eastAsia="zh-CN"/>
        </w:rPr>
        <w:t>：QCZX-DDB-202610</w:t>
      </w:r>
      <w:r>
        <w:rPr>
          <w:rFonts w:hint="eastAsia" w:ascii="Times New Roman" w:hAnsi="Times New Roman" w:cs="Times New Roman"/>
          <w:color w:val="000000"/>
          <w:sz w:val="24"/>
          <w:lang w:val="en-US" w:eastAsia="zh-CN"/>
        </w:rPr>
        <w:t>15</w:t>
      </w:r>
      <w:r>
        <w:rPr>
          <w:rFonts w:hint="default" w:ascii="Times New Roman" w:hAnsi="Times New Roman" w:eastAsia="宋体" w:cs="Times New Roman"/>
          <w:color w:val="000000"/>
          <w:sz w:val="24"/>
        </w:rPr>
        <w:t>）采购公示，接受贵方提出的各项要求，参与该项目报价。</w:t>
      </w:r>
    </w:p>
    <w:p w14:paraId="6CC48FA3">
      <w:pPr>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报价表（公章）：</w:t>
      </w:r>
    </w:p>
    <w:p w14:paraId="49557135">
      <w:pPr>
        <w:spacing w:after="0" w:line="240" w:lineRule="auto"/>
        <w:ind w:firstLine="480" w:firstLineChars="200"/>
        <w:rPr>
          <w:rFonts w:hint="default" w:ascii="Times New Roman" w:hAnsi="Times New Roman" w:eastAsia="宋体" w:cs="Times New Roman"/>
          <w:sz w:val="24"/>
        </w:rPr>
      </w:pPr>
    </w:p>
    <w:tbl>
      <w:tblPr>
        <w:tblStyle w:val="35"/>
        <w:tblW w:w="49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953"/>
        <w:gridCol w:w="6647"/>
      </w:tblGrid>
      <w:tr w14:paraId="2FB3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000" w:type="pct"/>
            <w:gridSpan w:val="3"/>
            <w:tcBorders>
              <w:top w:val="single" w:color="auto" w:sz="4" w:space="0"/>
              <w:left w:val="single" w:color="auto" w:sz="4" w:space="0"/>
              <w:bottom w:val="single" w:color="auto" w:sz="4" w:space="0"/>
              <w:right w:val="single" w:color="auto" w:sz="4" w:space="0"/>
              <w:tl2br w:val="nil"/>
              <w:tr2bl w:val="nil"/>
            </w:tcBorders>
            <w:noWrap/>
            <w:vAlign w:val="center"/>
          </w:tcPr>
          <w:p w14:paraId="68D88D93">
            <w:pPr>
              <w:keepNext w:val="0"/>
              <w:keepLines w:val="0"/>
              <w:widowControl/>
              <w:suppressLineNumbers w:val="0"/>
              <w:spacing w:before="0" w:beforeAutospacing="0" w:afterAutospacing="0"/>
              <w:ind w:left="0" w:right="0"/>
              <w:jc w:val="center"/>
              <w:rPr>
                <w:rFonts w:hint="default" w:ascii="Times New Roman" w:hAnsi="Times New Roman" w:eastAsia="宋体" w:cs="Times New Roman"/>
                <w:b/>
                <w:color w:val="000000"/>
                <w:kern w:val="0"/>
                <w:sz w:val="24"/>
              </w:rPr>
            </w:pPr>
            <w:r>
              <w:rPr>
                <w:rFonts w:hint="default" w:ascii="Times New Roman" w:hAnsi="Times New Roman" w:eastAsia="宋体" w:cs="Times New Roman"/>
                <w:b/>
                <w:color w:val="000000"/>
                <w:kern w:val="0"/>
                <w:sz w:val="24"/>
              </w:rPr>
              <w:t>项目名称：成都汽车职业技术学校</w:t>
            </w:r>
            <w:r>
              <w:rPr>
                <w:rFonts w:hint="eastAsia" w:ascii="Times New Roman" w:hAnsi="Times New Roman" w:cs="Times New Roman"/>
                <w:b/>
                <w:color w:val="000000"/>
                <w:kern w:val="0"/>
                <w:sz w:val="24"/>
                <w:lang w:eastAsia="zh-CN"/>
              </w:rPr>
              <w:t>2025年度内部财务咨询</w:t>
            </w:r>
            <w:r>
              <w:rPr>
                <w:rFonts w:hint="default" w:ascii="Times New Roman" w:hAnsi="Times New Roman" w:eastAsia="宋体" w:cs="Times New Roman"/>
                <w:b/>
                <w:color w:val="000000"/>
                <w:kern w:val="0"/>
                <w:sz w:val="24"/>
              </w:rPr>
              <w:t>服务项目</w:t>
            </w:r>
          </w:p>
        </w:tc>
      </w:tr>
      <w:tr w14:paraId="1654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201757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序号</w:t>
            </w:r>
          </w:p>
        </w:tc>
        <w:tc>
          <w:tcPr>
            <w:tcW w:w="433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A3CC2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FF0000"/>
                <w:kern w:val="0"/>
                <w:sz w:val="24"/>
              </w:rPr>
            </w:pPr>
            <w:r>
              <w:rPr>
                <w:rFonts w:hint="default" w:ascii="Times New Roman" w:hAnsi="Times New Roman" w:eastAsia="宋体" w:cs="Times New Roman"/>
                <w:b/>
                <w:bCs/>
                <w:color w:val="000000"/>
                <w:kern w:val="0"/>
                <w:sz w:val="24"/>
              </w:rPr>
              <w:t>服务内容</w:t>
            </w:r>
          </w:p>
        </w:tc>
      </w:tr>
      <w:tr w14:paraId="61C5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exact"/>
          <w:jc w:val="center"/>
        </w:trPr>
        <w:tc>
          <w:tcPr>
            <w:tcW w:w="661" w:type="pct"/>
            <w:tcBorders>
              <w:top w:val="single" w:color="auto" w:sz="4" w:space="0"/>
              <w:left w:val="single" w:color="auto" w:sz="4" w:space="0"/>
              <w:bottom w:val="single" w:color="auto" w:sz="4" w:space="0"/>
              <w:right w:val="single" w:color="auto" w:sz="4" w:space="0"/>
              <w:tl2br w:val="nil"/>
              <w:tr2bl w:val="nil"/>
            </w:tcBorders>
            <w:noWrap/>
            <w:vAlign w:val="center"/>
          </w:tcPr>
          <w:p w14:paraId="5F0B32D8">
            <w:pPr>
              <w:keepNext w:val="0"/>
              <w:keepLines w:val="0"/>
              <w:widowControl/>
              <w:suppressLineNumbers w:val="0"/>
              <w:spacing w:before="0" w:beforeAutospacing="0" w:afterAutospacing="0"/>
              <w:ind w:left="0" w:right="0"/>
              <w:jc w:val="center"/>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1</w:t>
            </w:r>
          </w:p>
        </w:tc>
        <w:tc>
          <w:tcPr>
            <w:tcW w:w="4339"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45D43EE5">
            <w:pPr>
              <w:keepNext w:val="0"/>
              <w:keepLines w:val="0"/>
              <w:widowControl/>
              <w:suppressLineNumbers w:val="0"/>
              <w:spacing w:before="0" w:beforeAutospacing="0" w:afterAutospacing="0"/>
              <w:ind w:left="0" w:right="0"/>
              <w:jc w:val="center"/>
              <w:rPr>
                <w:rFonts w:hint="default" w:ascii="Times New Roman" w:hAnsi="Times New Roman" w:eastAsia="宋体" w:cs="Times New Roman"/>
                <w:bCs/>
                <w:color w:val="000000"/>
                <w:kern w:val="0"/>
                <w:sz w:val="24"/>
              </w:rPr>
            </w:pPr>
            <w:r>
              <w:rPr>
                <w:rFonts w:hint="default" w:ascii="Times New Roman" w:hAnsi="Times New Roman" w:eastAsia="宋体" w:cs="Times New Roman"/>
                <w:bCs/>
                <w:color w:val="000000"/>
                <w:kern w:val="0"/>
                <w:sz w:val="24"/>
              </w:rPr>
              <w:t>成都汽车职业技术学校</w:t>
            </w:r>
            <w:r>
              <w:rPr>
                <w:rFonts w:hint="eastAsia" w:ascii="Times New Roman" w:hAnsi="Times New Roman" w:cs="Times New Roman"/>
                <w:bCs/>
                <w:color w:val="000000"/>
                <w:kern w:val="0"/>
                <w:sz w:val="24"/>
                <w:lang w:eastAsia="zh-CN"/>
              </w:rPr>
              <w:t>2025年度内部财务咨询</w:t>
            </w:r>
            <w:r>
              <w:rPr>
                <w:rFonts w:hint="default" w:ascii="Times New Roman" w:hAnsi="Times New Roman" w:eastAsia="宋体" w:cs="Times New Roman"/>
                <w:bCs/>
                <w:color w:val="000000"/>
                <w:kern w:val="0"/>
                <w:sz w:val="24"/>
              </w:rPr>
              <w:t>服务项目（会计凭证</w:t>
            </w:r>
            <w:r>
              <w:rPr>
                <w:rFonts w:hint="eastAsia" w:ascii="Times New Roman" w:hAnsi="Times New Roman" w:cs="Times New Roman"/>
                <w:bCs/>
                <w:color w:val="000000"/>
                <w:kern w:val="0"/>
                <w:sz w:val="24"/>
                <w:lang w:val="en-US" w:eastAsia="zh-CN"/>
              </w:rPr>
              <w:t>92</w:t>
            </w:r>
            <w:r>
              <w:rPr>
                <w:rFonts w:hint="default" w:ascii="Times New Roman" w:hAnsi="Times New Roman" w:eastAsia="宋体" w:cs="Times New Roman"/>
                <w:bCs/>
                <w:color w:val="000000"/>
                <w:kern w:val="0"/>
                <w:sz w:val="24"/>
              </w:rPr>
              <w:t>本、序时账</w:t>
            </w:r>
            <w:r>
              <w:rPr>
                <w:rFonts w:hint="eastAsia" w:ascii="Times New Roman" w:hAnsi="Times New Roman" w:cs="Times New Roman"/>
                <w:bCs/>
                <w:color w:val="000000"/>
                <w:kern w:val="0"/>
                <w:sz w:val="24"/>
                <w:lang w:val="en-US" w:eastAsia="zh-CN"/>
              </w:rPr>
              <w:t>3258</w:t>
            </w:r>
            <w:r>
              <w:rPr>
                <w:rFonts w:hint="default" w:ascii="Times New Roman" w:hAnsi="Times New Roman" w:eastAsia="宋体" w:cs="Times New Roman"/>
                <w:bCs/>
                <w:color w:val="000000"/>
                <w:kern w:val="0"/>
                <w:sz w:val="24"/>
              </w:rPr>
              <w:t>笔的检查及相关服务，全部服务内容）</w:t>
            </w:r>
          </w:p>
        </w:tc>
      </w:tr>
      <w:tr w14:paraId="1252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exact"/>
          <w:jc w:val="center"/>
        </w:trPr>
        <w:tc>
          <w:tcPr>
            <w:tcW w:w="1205"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633521B8">
            <w:pPr>
              <w:keepNext w:val="0"/>
              <w:keepLines w:val="0"/>
              <w:widowControl/>
              <w:suppressLineNumbers w:val="0"/>
              <w:spacing w:before="0" w:beforeAutospacing="0" w:afterAutospacing="0"/>
              <w:ind w:left="0" w:right="0"/>
              <w:jc w:val="center"/>
              <w:rPr>
                <w:rFonts w:hint="default" w:ascii="Times New Roman" w:hAnsi="Times New Roman" w:eastAsia="宋体" w:cs="Times New Roman"/>
                <w:b/>
                <w:color w:val="000000"/>
                <w:kern w:val="0"/>
                <w:sz w:val="24"/>
              </w:rPr>
            </w:pPr>
            <w:r>
              <w:rPr>
                <w:rFonts w:hint="default" w:ascii="Times New Roman" w:hAnsi="Times New Roman" w:eastAsia="宋体" w:cs="Times New Roman"/>
                <w:b/>
                <w:color w:val="000000"/>
                <w:kern w:val="0"/>
                <w:sz w:val="24"/>
              </w:rPr>
              <w:t>备注</w:t>
            </w:r>
          </w:p>
        </w:tc>
        <w:tc>
          <w:tcPr>
            <w:tcW w:w="3795" w:type="pct"/>
            <w:tcBorders>
              <w:top w:val="single" w:color="auto" w:sz="4" w:space="0"/>
              <w:left w:val="single" w:color="auto" w:sz="4" w:space="0"/>
              <w:bottom w:val="single" w:color="auto" w:sz="4" w:space="0"/>
              <w:right w:val="single" w:color="auto" w:sz="4" w:space="0"/>
              <w:tl2br w:val="nil"/>
              <w:tr2bl w:val="nil"/>
            </w:tcBorders>
            <w:noWrap/>
            <w:vAlign w:val="center"/>
          </w:tcPr>
          <w:p w14:paraId="16990AC8">
            <w:pPr>
              <w:keepNext w:val="0"/>
              <w:keepLines w:val="0"/>
              <w:widowControl/>
              <w:suppressLineNumbers w:val="0"/>
              <w:spacing w:before="0" w:beforeAutospacing="0" w:afterAutospacing="0"/>
              <w:ind w:left="0" w:right="0"/>
              <w:jc w:val="center"/>
              <w:rPr>
                <w:rFonts w:hint="default" w:ascii="Times New Roman" w:hAnsi="Times New Roman" w:eastAsia="宋体" w:cs="Times New Roman"/>
                <w:bCs/>
                <w:color w:val="000000"/>
                <w:kern w:val="0"/>
                <w:sz w:val="24"/>
              </w:rPr>
            </w:pPr>
            <w:r>
              <w:rPr>
                <w:rFonts w:hint="default" w:ascii="Times New Roman" w:hAnsi="Times New Roman" w:eastAsia="宋体" w:cs="Times New Roman"/>
                <w:bCs/>
                <w:color w:val="000000"/>
                <w:kern w:val="0"/>
                <w:sz w:val="24"/>
              </w:rPr>
              <w:t>包含人工、保险、管理、税费等完成本项目全部工作内容的一切费用。</w:t>
            </w:r>
          </w:p>
        </w:tc>
      </w:tr>
      <w:tr w14:paraId="0236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exact"/>
          <w:jc w:val="center"/>
        </w:trPr>
        <w:tc>
          <w:tcPr>
            <w:tcW w:w="1205" w:type="pct"/>
            <w:gridSpan w:val="2"/>
            <w:tcBorders>
              <w:top w:val="single" w:color="auto" w:sz="4" w:space="0"/>
              <w:left w:val="single" w:color="auto" w:sz="4" w:space="0"/>
              <w:bottom w:val="single" w:color="auto" w:sz="4" w:space="0"/>
              <w:right w:val="single" w:color="auto" w:sz="4" w:space="0"/>
              <w:tl2br w:val="nil"/>
              <w:tr2bl w:val="nil"/>
            </w:tcBorders>
            <w:noWrap/>
            <w:vAlign w:val="center"/>
          </w:tcPr>
          <w:p w14:paraId="18007685">
            <w:pPr>
              <w:keepNext w:val="0"/>
              <w:keepLines w:val="0"/>
              <w:widowControl/>
              <w:suppressLineNumbers w:val="0"/>
              <w:spacing w:before="0" w:beforeAutospacing="0" w:afterAutospacing="0"/>
              <w:ind w:left="0" w:right="0"/>
              <w:jc w:val="center"/>
              <w:rPr>
                <w:rFonts w:hint="default" w:ascii="Times New Roman" w:hAnsi="Times New Roman" w:eastAsia="宋体" w:cs="Times New Roman"/>
                <w:b/>
                <w:color w:val="000000"/>
                <w:kern w:val="0"/>
                <w:sz w:val="24"/>
              </w:rPr>
            </w:pPr>
            <w:r>
              <w:rPr>
                <w:rFonts w:hint="default" w:ascii="Times New Roman" w:hAnsi="Times New Roman" w:eastAsia="宋体" w:cs="Times New Roman"/>
                <w:b/>
                <w:color w:val="000000"/>
                <w:kern w:val="0"/>
                <w:sz w:val="24"/>
              </w:rPr>
              <w:t>合计总报价</w:t>
            </w:r>
          </w:p>
        </w:tc>
        <w:tc>
          <w:tcPr>
            <w:tcW w:w="3795" w:type="pct"/>
            <w:tcBorders>
              <w:top w:val="single" w:color="auto" w:sz="4" w:space="0"/>
              <w:left w:val="single" w:color="auto" w:sz="4" w:space="0"/>
              <w:bottom w:val="single" w:color="auto" w:sz="4" w:space="0"/>
              <w:right w:val="single" w:color="auto" w:sz="4" w:space="0"/>
              <w:tl2br w:val="nil"/>
              <w:tr2bl w:val="nil"/>
            </w:tcBorders>
            <w:noWrap/>
            <w:vAlign w:val="center"/>
          </w:tcPr>
          <w:p w14:paraId="0364687B">
            <w:pPr>
              <w:keepNext w:val="0"/>
              <w:keepLines w:val="0"/>
              <w:widowControl/>
              <w:suppressLineNumbers w:val="0"/>
              <w:spacing w:before="0" w:beforeAutospacing="0" w:afterAutospacing="0"/>
              <w:ind w:left="0" w:right="0"/>
              <w:rPr>
                <w:rFonts w:hint="default" w:ascii="Times New Roman" w:hAnsi="Times New Roman" w:eastAsia="宋体" w:cs="Times New Roman"/>
                <w:b/>
                <w:color w:val="000000"/>
                <w:kern w:val="0"/>
                <w:sz w:val="24"/>
              </w:rPr>
            </w:pPr>
          </w:p>
          <w:p w14:paraId="4BA01B67">
            <w:pPr>
              <w:keepNext w:val="0"/>
              <w:keepLines w:val="0"/>
              <w:widowControl/>
              <w:suppressLineNumbers w:val="0"/>
              <w:spacing w:before="0" w:beforeAutospacing="0" w:afterAutospacing="0"/>
              <w:ind w:left="0" w:right="0"/>
              <w:rPr>
                <w:rFonts w:hint="default" w:ascii="Times New Roman" w:hAnsi="Times New Roman" w:eastAsia="宋体" w:cs="Times New Roman"/>
                <w:b/>
                <w:color w:val="000000"/>
                <w:kern w:val="0"/>
                <w:sz w:val="24"/>
              </w:rPr>
            </w:pPr>
            <w:r>
              <w:rPr>
                <w:rFonts w:hint="default" w:ascii="Times New Roman" w:hAnsi="Times New Roman" w:eastAsia="宋体" w:cs="Times New Roman"/>
                <w:b/>
                <w:color w:val="000000"/>
                <w:kern w:val="0"/>
                <w:sz w:val="24"/>
              </w:rPr>
              <w:t>人民币小写：</w:t>
            </w:r>
            <w:r>
              <w:rPr>
                <w:rFonts w:hint="default" w:ascii="Times New Roman" w:hAnsi="Times New Roman" w:eastAsia="宋体" w:cs="Times New Roman"/>
                <w:b/>
                <w:color w:val="000000"/>
                <w:kern w:val="0"/>
                <w:sz w:val="24"/>
                <w:u w:val="single"/>
              </w:rPr>
              <w:t xml:space="preserve">                </w:t>
            </w:r>
            <w:r>
              <w:rPr>
                <w:rFonts w:hint="default" w:ascii="Times New Roman" w:hAnsi="Times New Roman" w:eastAsia="宋体" w:cs="Times New Roman"/>
                <w:b/>
                <w:color w:val="000000"/>
                <w:kern w:val="0"/>
                <w:sz w:val="24"/>
              </w:rPr>
              <w:t>；</w:t>
            </w:r>
          </w:p>
          <w:p w14:paraId="13F8FD16">
            <w:pPr>
              <w:pStyle w:val="2"/>
              <w:keepNext w:val="0"/>
              <w:keepLines w:val="0"/>
              <w:suppressLineNumbers w:val="0"/>
              <w:spacing w:before="0" w:beforeAutospacing="0" w:afterAutospacing="0"/>
              <w:ind w:left="0" w:right="0"/>
              <w:rPr>
                <w:rFonts w:hint="default" w:ascii="Times New Roman" w:hAnsi="Times New Roman" w:eastAsia="宋体" w:cs="Times New Roman"/>
              </w:rPr>
            </w:pPr>
          </w:p>
          <w:p w14:paraId="0F51EF92">
            <w:pPr>
              <w:keepNext w:val="0"/>
              <w:keepLines w:val="0"/>
              <w:widowControl/>
              <w:suppressLineNumbers w:val="0"/>
              <w:spacing w:before="0" w:beforeAutospacing="0" w:afterAutospacing="0"/>
              <w:ind w:left="0" w:right="0"/>
              <w:jc w:val="both"/>
              <w:rPr>
                <w:rFonts w:hint="default" w:ascii="Times New Roman" w:hAnsi="Times New Roman" w:eastAsia="宋体" w:cs="Times New Roman"/>
                <w:b/>
                <w:color w:val="000000"/>
                <w:kern w:val="0"/>
                <w:sz w:val="24"/>
              </w:rPr>
            </w:pPr>
            <w:r>
              <w:rPr>
                <w:rFonts w:hint="default" w:ascii="Times New Roman" w:hAnsi="Times New Roman" w:eastAsia="宋体" w:cs="Times New Roman"/>
                <w:b/>
                <w:color w:val="000000"/>
                <w:kern w:val="0"/>
                <w:sz w:val="24"/>
              </w:rPr>
              <w:t>人民币大写：</w:t>
            </w:r>
            <w:r>
              <w:rPr>
                <w:rFonts w:hint="default" w:ascii="Times New Roman" w:hAnsi="Times New Roman" w:eastAsia="宋体" w:cs="Times New Roman"/>
                <w:b/>
                <w:color w:val="000000"/>
                <w:kern w:val="0"/>
                <w:sz w:val="24"/>
                <w:u w:val="single"/>
              </w:rPr>
              <w:t xml:space="preserve">                    </w:t>
            </w:r>
            <w:r>
              <w:rPr>
                <w:rFonts w:hint="default" w:ascii="Times New Roman" w:hAnsi="Times New Roman" w:eastAsia="宋体" w:cs="Times New Roman"/>
                <w:b/>
                <w:color w:val="000000"/>
                <w:kern w:val="0"/>
                <w:sz w:val="24"/>
              </w:rPr>
              <w:t>。</w:t>
            </w:r>
          </w:p>
        </w:tc>
      </w:tr>
    </w:tbl>
    <w:p w14:paraId="639C3130">
      <w:pPr>
        <w:spacing w:after="0" w:line="24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报价是供应商响应采购项目要求的全部工作内容的价格体现，包括但不限于物资、运输、保险、税费、利润等和询价文件规定的一切费用。</w:t>
      </w:r>
    </w:p>
    <w:p w14:paraId="127731FC">
      <w:pPr>
        <w:spacing w:after="0" w:line="240" w:lineRule="auto"/>
        <w:ind w:firstLine="480" w:firstLineChars="200"/>
        <w:rPr>
          <w:rFonts w:hint="default" w:ascii="Times New Roman" w:hAnsi="Times New Roman" w:eastAsia="宋体" w:cs="Times New Roman"/>
          <w:sz w:val="24"/>
          <w:lang w:eastAsia="zh-CN"/>
        </w:rPr>
      </w:pPr>
      <w:r>
        <w:rPr>
          <w:rFonts w:hint="default" w:ascii="Times New Roman" w:hAnsi="Times New Roman" w:eastAsia="宋体" w:cs="Times New Roman"/>
          <w:sz w:val="24"/>
        </w:rPr>
        <w:t>供应商须严格响应本项目技术、服务及商务要求</w:t>
      </w:r>
      <w:r>
        <w:rPr>
          <w:rFonts w:hint="default" w:ascii="Times New Roman" w:hAnsi="Times New Roman" w:eastAsia="宋体" w:cs="Times New Roman"/>
          <w:sz w:val="24"/>
          <w:lang w:eastAsia="zh-CN"/>
        </w:rPr>
        <w:t>。</w:t>
      </w:r>
    </w:p>
    <w:p w14:paraId="7158F5B4">
      <w:pPr>
        <w:pStyle w:val="3"/>
        <w:rPr>
          <w:rFonts w:hint="default" w:ascii="Times New Roman" w:hAnsi="Times New Roman" w:eastAsia="宋体" w:cs="Times New Roman"/>
        </w:rPr>
      </w:pPr>
    </w:p>
    <w:bookmarkEnd w:id="127"/>
    <w:p w14:paraId="5ED3061F">
      <w:pPr>
        <w:pStyle w:val="63"/>
        <w:outlineLvl w:val="9"/>
        <w:rPr>
          <w:rFonts w:hint="default" w:ascii="Times New Roman" w:hAnsi="Times New Roman" w:eastAsia="宋体" w:cs="Times New Roman"/>
          <w:highlight w:val="none"/>
        </w:rPr>
      </w:pPr>
    </w:p>
    <w:p w14:paraId="376B1B5B">
      <w:pPr>
        <w:ind w:firstLine="640" w:firstLineChars="200"/>
        <w:rPr>
          <w:rFonts w:hint="default" w:ascii="Times New Roman" w:hAnsi="Times New Roman" w:eastAsia="宋体" w:cs="Times New Roman"/>
          <w:sz w:val="32"/>
          <w:szCs w:val="32"/>
          <w:highlight w:val="none"/>
        </w:rPr>
        <w:sectPr>
          <w:headerReference r:id="rId11" w:type="default"/>
          <w:footerReference r:id="rId13" w:type="default"/>
          <w:headerReference r:id="rId12" w:type="even"/>
          <w:footerReference r:id="rId14" w:type="even"/>
          <w:pgSz w:w="11906" w:h="16838"/>
          <w:pgMar w:top="2098" w:right="1474" w:bottom="1984" w:left="1587" w:header="794" w:footer="0" w:gutter="0"/>
          <w:pgNumType w:fmt="decimal"/>
          <w:cols w:space="720" w:num="1"/>
          <w:docGrid w:type="lines" w:linePitch="319" w:charSpace="0"/>
        </w:sectPr>
      </w:pPr>
    </w:p>
    <w:p w14:paraId="230547EE">
      <w:pPr>
        <w:pStyle w:val="4"/>
        <w:spacing w:before="260" w:beforeLines="-2147483648" w:beforeAutospacing="0" w:after="260" w:afterLines="-2147483648" w:afterAutospacing="0" w:line="580" w:lineRule="exact"/>
        <w:ind w:firstLine="0" w:firstLineChars="0"/>
        <w:jc w:val="center"/>
        <w:rPr>
          <w:rFonts w:hint="default" w:ascii="Times New Roman" w:hAnsi="Times New Roman" w:eastAsia="宋体" w:cs="Times New Roman"/>
          <w:b/>
          <w:bCs/>
        </w:rPr>
      </w:pPr>
      <w:bookmarkStart w:id="128" w:name="_Toc22503"/>
      <w:r>
        <w:rPr>
          <w:rFonts w:hint="default" w:ascii="Times New Roman" w:hAnsi="Times New Roman" w:eastAsia="宋体" w:cs="Times New Roman"/>
          <w:b/>
          <w:bCs/>
        </w:rPr>
        <w:t>三、服务期限及服务地点</w:t>
      </w:r>
      <w:bookmarkEnd w:id="128"/>
    </w:p>
    <w:p w14:paraId="1CA52F15">
      <w:pPr>
        <w:pStyle w:val="79"/>
        <w:keepNext w:val="0"/>
        <w:keepLines w:val="0"/>
        <w:pageBreakBefore w:val="0"/>
        <w:widowControl/>
        <w:kinsoku/>
        <w:wordWrap/>
        <w:overflowPunct/>
        <w:topLinePunct w:val="0"/>
        <w:autoSpaceDE/>
        <w:autoSpaceDN/>
        <w:bidi w:val="0"/>
        <w:adjustRightInd/>
        <w:snapToGrid/>
        <w:spacing w:before="0" w:beforeAutospacing="0" w:afterAutospacing="0" w:line="360" w:lineRule="auto"/>
        <w:ind w:left="0" w:right="0" w:firstLine="480" w:firstLineChars="200"/>
        <w:jc w:val="both"/>
        <w:textAlignment w:val="auto"/>
        <w:rPr>
          <w:rFonts w:hint="default" w:ascii="Times New Roman" w:hAnsi="Times New Roman" w:eastAsia="宋体" w:cs="Times New Roman"/>
          <w:kern w:val="2"/>
          <w:lang w:bidi="ar-SA"/>
        </w:rPr>
      </w:pPr>
      <w:r>
        <w:rPr>
          <w:rFonts w:hint="default" w:ascii="Times New Roman" w:hAnsi="Times New Roman" w:eastAsia="宋体" w:cs="Times New Roman"/>
          <w:kern w:val="2"/>
          <w:lang w:bidi="ar-SA"/>
        </w:rPr>
        <w:t>本项目应于合同签订后30日内完成全部检查工作，并向采购人提交正式检查报告，交付采购单位验收。验收地点为采购人单位所在地。</w:t>
      </w:r>
    </w:p>
    <w:p w14:paraId="080C0642">
      <w:pPr>
        <w:pStyle w:val="4"/>
        <w:spacing w:before="260" w:beforeLines="-2147483648" w:beforeAutospacing="0" w:after="260" w:afterLines="-2147483648" w:afterAutospacing="0" w:line="580" w:lineRule="exact"/>
        <w:ind w:firstLine="0" w:firstLineChars="0"/>
        <w:jc w:val="center"/>
        <w:rPr>
          <w:rFonts w:hint="default" w:ascii="Times New Roman" w:hAnsi="Times New Roman" w:eastAsia="宋体" w:cs="Times New Roman"/>
          <w:b/>
          <w:bCs/>
        </w:rPr>
      </w:pPr>
      <w:bookmarkStart w:id="129" w:name="_Toc15456"/>
      <w:r>
        <w:rPr>
          <w:rFonts w:hint="default" w:ascii="Times New Roman" w:hAnsi="Times New Roman" w:eastAsia="宋体" w:cs="Times New Roman"/>
          <w:b/>
          <w:bCs/>
        </w:rPr>
        <w:t>四、技术支持与服务承诺</w:t>
      </w:r>
      <w:bookmarkEnd w:id="129"/>
      <w:r>
        <w:rPr>
          <w:rFonts w:hint="default" w:ascii="Times New Roman" w:hAnsi="Times New Roman" w:eastAsia="宋体" w:cs="Times New Roman"/>
          <w:b/>
          <w:bCs/>
        </w:rPr>
        <w:t xml:space="preserve"> </w:t>
      </w:r>
    </w:p>
    <w:p w14:paraId="5058CC58">
      <w:pPr>
        <w:pStyle w:val="4"/>
        <w:spacing w:before="260" w:beforeLines="-2147483648" w:beforeAutospacing="0" w:after="260" w:afterLines="-2147483648" w:afterAutospacing="0" w:line="580" w:lineRule="exact"/>
        <w:ind w:firstLine="0" w:firstLineChars="0"/>
        <w:jc w:val="center"/>
        <w:rPr>
          <w:rFonts w:hint="default" w:ascii="Times New Roman" w:hAnsi="Times New Roman" w:eastAsia="宋体" w:cs="Times New Roman"/>
          <w:b/>
          <w:bCs/>
        </w:rPr>
      </w:pPr>
      <w:bookmarkStart w:id="130" w:name="_Toc10616"/>
      <w:r>
        <w:rPr>
          <w:rFonts w:hint="default" w:ascii="Times New Roman" w:hAnsi="Times New Roman" w:eastAsia="宋体" w:cs="Times New Roman"/>
          <w:b/>
          <w:bCs/>
        </w:rPr>
        <w:t>五、有关资质证明材料</w:t>
      </w:r>
      <w:bookmarkEnd w:id="130"/>
      <w:r>
        <w:rPr>
          <w:rFonts w:hint="default" w:ascii="Times New Roman" w:hAnsi="Times New Roman" w:eastAsia="宋体" w:cs="Times New Roman"/>
          <w:b/>
          <w:bCs/>
        </w:rPr>
        <w:t xml:space="preserve"> </w:t>
      </w:r>
    </w:p>
    <w:p w14:paraId="79A438E9">
      <w:pPr>
        <w:pStyle w:val="4"/>
        <w:spacing w:before="260" w:beforeLines="-2147483648" w:beforeAutospacing="0" w:after="260" w:afterLines="-2147483648" w:afterAutospacing="0" w:line="580" w:lineRule="exact"/>
        <w:ind w:firstLine="0" w:firstLineChars="0"/>
        <w:jc w:val="center"/>
        <w:rPr>
          <w:rFonts w:hint="default" w:ascii="Times New Roman" w:hAnsi="Times New Roman" w:eastAsia="宋体" w:cs="Times New Roman"/>
          <w:b/>
          <w:bCs/>
        </w:rPr>
      </w:pPr>
      <w:bookmarkStart w:id="131" w:name="_Toc3480"/>
      <w:r>
        <w:rPr>
          <w:rFonts w:hint="default" w:ascii="Times New Roman" w:hAnsi="Times New Roman" w:eastAsia="宋体" w:cs="Times New Roman"/>
          <w:b/>
          <w:bCs/>
        </w:rPr>
        <w:t>六、联系方式  </w:t>
      </w:r>
      <w:bookmarkEnd w:id="131"/>
      <w:r>
        <w:rPr>
          <w:rFonts w:hint="default" w:ascii="Times New Roman" w:hAnsi="Times New Roman" w:eastAsia="宋体" w:cs="Times New Roman"/>
          <w:b/>
          <w:bCs/>
        </w:rPr>
        <w:t xml:space="preserve"> </w:t>
      </w:r>
    </w:p>
    <w:p w14:paraId="512A5202">
      <w:pPr>
        <w:ind w:firstLine="640" w:firstLineChars="200"/>
        <w:rPr>
          <w:rFonts w:hint="default" w:ascii="Times New Roman" w:hAnsi="Times New Roman" w:eastAsia="宋体" w:cs="Times New Roman"/>
          <w:sz w:val="32"/>
          <w:szCs w:val="32"/>
          <w:highlight w:val="none"/>
        </w:rPr>
      </w:pPr>
    </w:p>
    <w:p w14:paraId="2C2846E5">
      <w:pPr>
        <w:ind w:firstLine="560" w:firstLineChars="200"/>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xml:space="preserve">联 系 人：                 固定电话：     </w:t>
      </w:r>
    </w:p>
    <w:p w14:paraId="20348999">
      <w:pPr>
        <w:pStyle w:val="2"/>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手机号码：</w:t>
      </w:r>
    </w:p>
    <w:p w14:paraId="1A8F7439">
      <w:pPr>
        <w:pStyle w:val="2"/>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地　　址：</w:t>
      </w:r>
    </w:p>
    <w:p w14:paraId="0C6A66AF">
      <w:pPr>
        <w:ind w:firstLine="560" w:firstLineChars="200"/>
        <w:jc w:val="right"/>
        <w:rPr>
          <w:rFonts w:hint="default" w:ascii="Times New Roman" w:hAnsi="Times New Roman" w:eastAsia="宋体" w:cs="Times New Roman"/>
          <w:sz w:val="28"/>
          <w:szCs w:val="28"/>
          <w:highlight w:val="none"/>
        </w:rPr>
      </w:pPr>
    </w:p>
    <w:p w14:paraId="68F1EEFC">
      <w:pPr>
        <w:ind w:firstLine="560" w:firstLineChars="200"/>
        <w:jc w:val="right"/>
        <w:rPr>
          <w:rFonts w:hint="default" w:ascii="Times New Roman" w:hAnsi="Times New Roman" w:eastAsia="宋体" w:cs="Times New Roman"/>
          <w:sz w:val="28"/>
          <w:szCs w:val="28"/>
          <w:highlight w:val="none"/>
        </w:rPr>
      </w:pPr>
    </w:p>
    <w:p w14:paraId="246A2838">
      <w:pPr>
        <w:jc w:val="center"/>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xml:space="preserve">          供应商名称（盖章）：</w:t>
      </w:r>
    </w:p>
    <w:p w14:paraId="1795AAB0">
      <w:pPr>
        <w:jc w:val="center"/>
        <w:rPr>
          <w:rFonts w:hint="default" w:ascii="Times New Roman" w:hAnsi="Times New Roman" w:eastAsia="宋体" w:cs="Times New Roman"/>
          <w:sz w:val="28"/>
          <w:szCs w:val="28"/>
          <w:highlight w:val="none"/>
        </w:rPr>
      </w:pPr>
      <w:r>
        <w:rPr>
          <w:rFonts w:hint="default" w:ascii="Times New Roman" w:hAnsi="Times New Roman" w:eastAsia="宋体" w:cs="Times New Roman"/>
          <w:sz w:val="28"/>
          <w:szCs w:val="28"/>
          <w:highlight w:val="none"/>
        </w:rPr>
        <w:t xml:space="preserve">         法定代表人</w:t>
      </w:r>
      <w:r>
        <w:rPr>
          <w:rFonts w:hint="default" w:ascii="Times New Roman" w:hAnsi="Times New Roman" w:eastAsia="宋体" w:cs="Times New Roman"/>
          <w:sz w:val="28"/>
          <w:szCs w:val="28"/>
          <w:highlight w:val="none"/>
          <w:lang w:val="en-US" w:eastAsia="zh-CN"/>
        </w:rPr>
        <w:t>/授权代表</w:t>
      </w:r>
      <w:r>
        <w:rPr>
          <w:rFonts w:hint="default" w:ascii="Times New Roman" w:hAnsi="Times New Roman" w:eastAsia="宋体" w:cs="Times New Roman"/>
          <w:sz w:val="28"/>
          <w:szCs w:val="28"/>
          <w:highlight w:val="none"/>
        </w:rPr>
        <w:t>：</w:t>
      </w:r>
    </w:p>
    <w:p w14:paraId="6538DCEC">
      <w:pPr>
        <w:jc w:val="center"/>
        <w:rPr>
          <w:rFonts w:hint="default" w:ascii="Times New Roman" w:hAnsi="Times New Roman" w:eastAsia="宋体" w:cs="Times New Roman"/>
          <w:b/>
          <w:bCs/>
          <w:kern w:val="2"/>
          <w:sz w:val="32"/>
          <w:szCs w:val="32"/>
          <w:lang w:val="en-US" w:eastAsia="zh-CN" w:bidi="ar-SA"/>
        </w:rPr>
      </w:pPr>
      <w:r>
        <w:rPr>
          <w:rFonts w:hint="default" w:ascii="Times New Roman" w:hAnsi="Times New Roman" w:eastAsia="宋体" w:cs="Times New Roman"/>
          <w:sz w:val="28"/>
          <w:szCs w:val="28"/>
          <w:highlight w:val="none"/>
        </w:rPr>
        <w:t xml:space="preserve">             　　　　　　　　　年  月  日</w:t>
      </w:r>
    </w:p>
    <w:p w14:paraId="620C4F1C">
      <w:pPr>
        <w:keepNext/>
        <w:keepLines/>
        <w:widowControl w:val="0"/>
        <w:numPr>
          <w:ilvl w:val="0"/>
          <w:numId w:val="0"/>
        </w:numPr>
        <w:spacing w:before="260" w:after="260" w:line="580" w:lineRule="exact"/>
        <w:jc w:val="both"/>
        <w:outlineLvl w:val="1"/>
        <w:rPr>
          <w:rFonts w:hint="default" w:ascii="Times New Roman" w:hAnsi="Times New Roman" w:eastAsia="宋体" w:cs="Times New Roman"/>
          <w:b/>
          <w:bCs/>
          <w:kern w:val="2"/>
          <w:sz w:val="32"/>
          <w:szCs w:val="32"/>
          <w:lang w:val="en-US" w:eastAsia="zh-CN" w:bidi="ar-SA"/>
        </w:rPr>
      </w:pPr>
    </w:p>
    <w:p w14:paraId="6F5D8603">
      <w:pPr>
        <w:rPr>
          <w:rFonts w:hint="default" w:ascii="Times New Roman" w:hAnsi="Times New Roman" w:eastAsia="宋体" w:cs="Times New Roman"/>
          <w:b/>
          <w:bCs/>
          <w:kern w:val="2"/>
          <w:sz w:val="32"/>
          <w:szCs w:val="32"/>
          <w:lang w:val="en-US" w:eastAsia="zh-CN" w:bidi="ar-SA"/>
        </w:rPr>
      </w:pPr>
      <w:r>
        <w:rPr>
          <w:rFonts w:hint="default" w:ascii="Times New Roman" w:hAnsi="Times New Roman" w:eastAsia="宋体" w:cs="Times New Roman"/>
          <w:b/>
          <w:bCs/>
          <w:kern w:val="2"/>
          <w:sz w:val="32"/>
          <w:szCs w:val="32"/>
          <w:lang w:val="en-US" w:eastAsia="zh-CN" w:bidi="ar-SA"/>
        </w:rPr>
        <w:br w:type="page"/>
      </w:r>
    </w:p>
    <w:p w14:paraId="0322D45E">
      <w:pPr>
        <w:jc w:val="center"/>
        <w:rPr>
          <w:rFonts w:hint="default" w:ascii="Times New Roman" w:hAnsi="Times New Roman" w:eastAsia="宋体" w:cs="Times New Roman"/>
          <w:b/>
          <w:bCs/>
          <w:kern w:val="2"/>
          <w:sz w:val="32"/>
          <w:szCs w:val="32"/>
          <w:lang w:val="en-US" w:eastAsia="zh-CN" w:bidi="ar-SA"/>
        </w:rPr>
      </w:pPr>
      <w:r>
        <w:rPr>
          <w:rFonts w:hint="default" w:ascii="Times New Roman" w:hAnsi="Times New Roman" w:eastAsia="宋体" w:cs="Times New Roman"/>
          <w:b/>
          <w:bCs/>
          <w:kern w:val="2"/>
          <w:sz w:val="32"/>
          <w:szCs w:val="32"/>
          <w:lang w:val="en-US" w:eastAsia="zh-CN" w:bidi="ar-SA"/>
        </w:rPr>
        <w:t>七、承诺函</w:t>
      </w:r>
    </w:p>
    <w:p w14:paraId="07D4648C">
      <w:pPr>
        <w:spacing w:after="0"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u w:val="single"/>
        </w:rPr>
        <w:t>成都汽车职业技术学校</w:t>
      </w:r>
      <w:r>
        <w:rPr>
          <w:rFonts w:hint="default" w:ascii="Times New Roman" w:hAnsi="Times New Roman" w:eastAsia="宋体" w:cs="Times New Roman"/>
          <w:color w:val="000000"/>
          <w:sz w:val="24"/>
        </w:rPr>
        <w:t>：</w:t>
      </w:r>
    </w:p>
    <w:p w14:paraId="27120833">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我公司作为本次比选项目的投标人，根据比选文件要求，现郑重承诺如下：</w:t>
      </w:r>
    </w:p>
    <w:p w14:paraId="07929DE6">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一、我公司具备以下要求：</w:t>
      </w:r>
    </w:p>
    <w:p w14:paraId="2EE862D1">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（一）具有独立承担民事责任的能力； </w:t>
      </w:r>
    </w:p>
    <w:p w14:paraId="6B85256C">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（二）具有良好的商业信誉和健全的财务会计制度； </w:t>
      </w:r>
    </w:p>
    <w:p w14:paraId="3ADF253C">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（三）具有履行合同所必需的设备和专业技术能力； </w:t>
      </w:r>
    </w:p>
    <w:p w14:paraId="021A08C1">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 xml:space="preserve">（四）有依法缴纳税收和社会保障资金的良好记录； </w:t>
      </w:r>
    </w:p>
    <w:p w14:paraId="017D1AAD">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（五）参加采购活动前三年内，在经营活动中没有重大违法记录；</w:t>
      </w:r>
    </w:p>
    <w:p w14:paraId="55CF9937">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（六）法律、行政法规规定的其他条件；</w:t>
      </w:r>
    </w:p>
    <w:p w14:paraId="5C0A4B9C">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二、我公司不属于禁止参加本次采购活动的投标人：</w:t>
      </w:r>
    </w:p>
    <w:p w14:paraId="05533573">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1、不属于列入失信被执行人名单、重大税收违法案件当事人名单、政府采购严重违法失信行为记录名单中的单位。</w:t>
      </w:r>
    </w:p>
    <w:p w14:paraId="5A136682">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2、法律、行政法规规定的其他情形。</w:t>
      </w:r>
    </w:p>
    <w:p w14:paraId="1ADF8E9D">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三、信誉要求：</w:t>
      </w:r>
    </w:p>
    <w:p w14:paraId="3EBDE22E">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我公司未处于财产被接管、冻结、破产状态，未处于四川省行政区域内有关行政处罚期间。单位及其现任法定代表人、主要负责人在前三年内不得具有行贿犯罪记录。</w:t>
      </w:r>
    </w:p>
    <w:p w14:paraId="2E88C958">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本公司对上述承诺的内容事项真实性负责。</w:t>
      </w:r>
    </w:p>
    <w:p w14:paraId="0472D9BD">
      <w:pPr>
        <w:spacing w:after="0" w:line="360" w:lineRule="auto"/>
        <w:ind w:firstLine="480" w:firstLineChars="200"/>
        <w:rPr>
          <w:rFonts w:hint="default" w:ascii="Times New Roman" w:hAnsi="Times New Roman" w:eastAsia="宋体" w:cs="Times New Roman"/>
          <w:color w:val="000000"/>
          <w:sz w:val="24"/>
        </w:rPr>
      </w:pPr>
    </w:p>
    <w:p w14:paraId="35D687F3">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投标人：</w:t>
      </w:r>
      <w:r>
        <w:rPr>
          <w:rFonts w:hint="default" w:ascii="Times New Roman" w:hAnsi="Times New Roman" w:eastAsia="宋体" w:cs="Times New Roman"/>
          <w:color w:val="000000"/>
          <w:sz w:val="24"/>
          <w:u w:val="single"/>
        </w:rPr>
        <w:t xml:space="preserve">                       </w:t>
      </w:r>
      <w:r>
        <w:rPr>
          <w:rFonts w:hint="default" w:ascii="Times New Roman" w:hAnsi="Times New Roman" w:eastAsia="宋体" w:cs="Times New Roman"/>
          <w:color w:val="000000"/>
          <w:sz w:val="24"/>
        </w:rPr>
        <w:t>（单位盖章）。</w:t>
      </w:r>
    </w:p>
    <w:p w14:paraId="07266FCF">
      <w:pPr>
        <w:spacing w:after="0"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法定代表人（签字）：</w:t>
      </w:r>
      <w:r>
        <w:rPr>
          <w:rFonts w:hint="default" w:ascii="Times New Roman" w:hAnsi="Times New Roman" w:eastAsia="宋体" w:cs="Times New Roman"/>
          <w:color w:val="000000"/>
          <w:sz w:val="24"/>
          <w:u w:val="single"/>
        </w:rPr>
        <w:t xml:space="preserve">     </w:t>
      </w:r>
      <w:r>
        <w:rPr>
          <w:rFonts w:hint="default" w:ascii="Times New Roman" w:hAnsi="Times New Roman" w:eastAsia="宋体" w:cs="Times New Roman"/>
          <w:color w:val="000000"/>
          <w:sz w:val="24"/>
          <w:u w:val="single"/>
          <w:lang w:val="en-US" w:eastAsia="zh-CN"/>
        </w:rPr>
        <w:t xml:space="preserve">    </w:t>
      </w:r>
      <w:r>
        <w:rPr>
          <w:rFonts w:hint="default" w:ascii="Times New Roman" w:hAnsi="Times New Roman" w:eastAsia="宋体" w:cs="Times New Roman"/>
          <w:color w:val="000000"/>
          <w:sz w:val="24"/>
          <w:u w:val="single"/>
        </w:rPr>
        <w:t xml:space="preserve">      </w:t>
      </w:r>
      <w:r>
        <w:rPr>
          <w:rFonts w:hint="default" w:ascii="Times New Roman" w:hAnsi="Times New Roman" w:eastAsia="宋体" w:cs="Times New Roman"/>
          <w:color w:val="000000"/>
          <w:sz w:val="24"/>
        </w:rPr>
        <w:t>。</w:t>
      </w:r>
    </w:p>
    <w:p w14:paraId="1473218A">
      <w:pPr>
        <w:spacing w:after="0" w:line="360" w:lineRule="auto"/>
        <w:ind w:firstLine="480" w:firstLineChars="200"/>
        <w:rPr>
          <w:rFonts w:hint="default" w:ascii="Times New Roman" w:hAnsi="Times New Roman" w:eastAsia="宋体" w:cs="Times New Roman"/>
          <w:color w:val="000000"/>
          <w:sz w:val="24"/>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color w:val="000000"/>
          <w:sz w:val="24"/>
        </w:rPr>
        <w:t>日期:</w:t>
      </w:r>
      <w:r>
        <w:rPr>
          <w:rFonts w:hint="default" w:ascii="Times New Roman" w:hAnsi="Times New Roman" w:eastAsia="宋体" w:cs="Times New Roman"/>
          <w:color w:val="000000"/>
          <w:sz w:val="24"/>
          <w:u w:val="single"/>
        </w:rPr>
        <w:t xml:space="preserve">       </w:t>
      </w:r>
      <w:r>
        <w:rPr>
          <w:rFonts w:hint="default" w:ascii="Times New Roman" w:hAnsi="Times New Roman" w:eastAsia="宋体" w:cs="Times New Roman"/>
          <w:color w:val="000000"/>
          <w:sz w:val="24"/>
          <w:u w:val="single"/>
          <w:lang w:val="en-US" w:eastAsia="zh-CN"/>
        </w:rPr>
        <w:t xml:space="preserve">       </w:t>
      </w:r>
      <w:r>
        <w:rPr>
          <w:rFonts w:hint="default" w:ascii="Times New Roman" w:hAnsi="Times New Roman" w:eastAsia="宋体" w:cs="Times New Roman"/>
          <w:color w:val="000000"/>
          <w:sz w:val="24"/>
          <w:u w:val="single"/>
        </w:rPr>
        <w:t xml:space="preserve">    </w:t>
      </w:r>
      <w:r>
        <w:rPr>
          <w:rFonts w:hint="default" w:ascii="Times New Roman" w:hAnsi="Times New Roman" w:eastAsia="宋体" w:cs="Times New Roman"/>
          <w:color w:val="000000"/>
          <w:sz w:val="24"/>
        </w:rPr>
        <w:t>。</w:t>
      </w:r>
    </w:p>
    <w:p w14:paraId="0A89A36E">
      <w:pPr>
        <w:keepNext/>
        <w:keepLines/>
        <w:widowControl w:val="0"/>
        <w:spacing w:before="260" w:after="260" w:line="580" w:lineRule="exact"/>
        <w:jc w:val="left"/>
        <w:outlineLvl w:val="1"/>
        <w:rPr>
          <w:rFonts w:hint="default" w:ascii="Times New Roman" w:hAnsi="Times New Roman" w:eastAsia="宋体" w:cs="Times New Roman"/>
          <w:b/>
          <w:bCs/>
          <w:kern w:val="2"/>
          <w:sz w:val="32"/>
          <w:szCs w:val="32"/>
          <w:lang w:val="en-US" w:eastAsia="zh-CN" w:bidi="ar-SA"/>
        </w:rPr>
      </w:pPr>
      <w:r>
        <w:rPr>
          <w:rFonts w:hint="default" w:ascii="Times New Roman" w:hAnsi="Times New Roman" w:eastAsia="宋体" w:cs="Times New Roman"/>
          <w:b/>
          <w:bCs/>
          <w:kern w:val="2"/>
          <w:sz w:val="32"/>
          <w:szCs w:val="32"/>
          <w:lang w:val="en-US" w:eastAsia="zh-CN" w:bidi="ar-SA"/>
        </w:rPr>
        <w:t>附件一：投标文件密封袋封面样式</w:t>
      </w:r>
    </w:p>
    <w:p w14:paraId="0843DFD1">
      <w:pPr>
        <w:ind w:firstLine="560" w:firstLineChars="200"/>
        <w:jc w:val="left"/>
        <w:rPr>
          <w:rFonts w:hint="default" w:ascii="Times New Roman" w:hAnsi="Times New Roman" w:eastAsia="宋体" w:cs="Times New Roman"/>
          <w:sz w:val="28"/>
          <w:szCs w:val="30"/>
        </w:rPr>
      </w:pPr>
    </w:p>
    <w:p w14:paraId="026D55FB">
      <w:pPr>
        <w:spacing w:line="700" w:lineRule="exact"/>
        <w:jc w:val="center"/>
        <w:rPr>
          <w:rFonts w:hint="default" w:ascii="Times New Roman" w:hAnsi="Times New Roman" w:eastAsia="宋体" w:cs="Times New Roman"/>
          <w:bCs/>
          <w:sz w:val="44"/>
          <w:szCs w:val="44"/>
        </w:rPr>
      </w:pPr>
      <w:r>
        <w:rPr>
          <w:rFonts w:hint="default" w:ascii="Times New Roman" w:hAnsi="Times New Roman" w:eastAsia="宋体" w:cs="Times New Roman"/>
          <w:sz w:val="44"/>
          <w:szCs w:val="44"/>
          <w:u w:val="single"/>
        </w:rPr>
        <w:t>(填写采购项目名称、编号)</w:t>
      </w:r>
    </w:p>
    <w:p w14:paraId="5DEE8FEB">
      <w:pPr>
        <w:jc w:val="center"/>
        <w:rPr>
          <w:rFonts w:hint="default" w:ascii="Times New Roman" w:hAnsi="Times New Roman" w:eastAsia="宋体" w:cs="Times New Roman"/>
          <w:bCs/>
          <w:sz w:val="44"/>
          <w:szCs w:val="44"/>
        </w:rPr>
      </w:pPr>
    </w:p>
    <w:p w14:paraId="02BE3829">
      <w:pPr>
        <w:jc w:val="center"/>
        <w:rPr>
          <w:rFonts w:hint="default" w:ascii="Times New Roman" w:hAnsi="Times New Roman" w:eastAsia="宋体" w:cs="Times New Roman"/>
          <w:bCs/>
          <w:sz w:val="44"/>
          <w:szCs w:val="44"/>
        </w:rPr>
      </w:pPr>
      <w:r>
        <w:rPr>
          <w:rFonts w:hint="default" w:ascii="Times New Roman" w:hAnsi="Times New Roman" w:eastAsia="宋体" w:cs="Times New Roman"/>
          <w:bCs/>
          <w:sz w:val="44"/>
          <w:szCs w:val="44"/>
        </w:rPr>
        <w:t>报 价 单</w:t>
      </w:r>
    </w:p>
    <w:p w14:paraId="343CCACA">
      <w:pPr>
        <w:ind w:firstLine="560" w:firstLineChars="200"/>
        <w:rPr>
          <w:rFonts w:hint="default" w:ascii="Times New Roman" w:hAnsi="Times New Roman" w:eastAsia="宋体" w:cs="Times New Roman"/>
          <w:sz w:val="28"/>
          <w:szCs w:val="30"/>
        </w:rPr>
      </w:pPr>
    </w:p>
    <w:p w14:paraId="18D8F10B">
      <w:pPr>
        <w:ind w:firstLine="560" w:firstLineChars="200"/>
        <w:rPr>
          <w:rFonts w:hint="default" w:ascii="Times New Roman" w:hAnsi="Times New Roman" w:eastAsia="宋体" w:cs="Times New Roman"/>
          <w:sz w:val="28"/>
          <w:szCs w:val="30"/>
        </w:rPr>
      </w:pPr>
    </w:p>
    <w:p w14:paraId="60A4D219">
      <w:pPr>
        <w:ind w:firstLine="560" w:firstLineChars="200"/>
        <w:rPr>
          <w:rFonts w:hint="default" w:ascii="Times New Roman" w:hAnsi="Times New Roman" w:eastAsia="宋体" w:cs="Times New Roman"/>
          <w:sz w:val="28"/>
          <w:szCs w:val="30"/>
        </w:rPr>
      </w:pPr>
    </w:p>
    <w:p w14:paraId="56CB9062">
      <w:pPr>
        <w:ind w:firstLine="560" w:firstLineChars="200"/>
        <w:rPr>
          <w:rFonts w:hint="default" w:ascii="Times New Roman" w:hAnsi="Times New Roman" w:eastAsia="宋体" w:cs="Times New Roman"/>
          <w:sz w:val="28"/>
          <w:szCs w:val="30"/>
        </w:rPr>
      </w:pPr>
    </w:p>
    <w:p w14:paraId="7AB49AEC">
      <w:pPr>
        <w:rPr>
          <w:rFonts w:hint="default" w:ascii="Times New Roman" w:hAnsi="Times New Roman" w:eastAsia="宋体" w:cs="Times New Roman"/>
          <w:sz w:val="28"/>
          <w:szCs w:val="30"/>
        </w:rPr>
      </w:pPr>
    </w:p>
    <w:p w14:paraId="7B742483">
      <w:pPr>
        <w:rPr>
          <w:rFonts w:hint="default" w:ascii="Times New Roman" w:hAnsi="Times New Roman" w:eastAsia="宋体" w:cs="Times New Roman"/>
          <w:sz w:val="28"/>
          <w:szCs w:val="30"/>
        </w:rPr>
      </w:pPr>
    </w:p>
    <w:tbl>
      <w:tblPr>
        <w:tblStyle w:val="35"/>
        <w:tblW w:w="0" w:type="auto"/>
        <w:jc w:val="center"/>
        <w:tblLayout w:type="autofit"/>
        <w:tblCellMar>
          <w:top w:w="0" w:type="dxa"/>
          <w:left w:w="108" w:type="dxa"/>
          <w:bottom w:w="0" w:type="dxa"/>
          <w:right w:w="108" w:type="dxa"/>
        </w:tblCellMar>
      </w:tblPr>
      <w:tblGrid>
        <w:gridCol w:w="2316"/>
        <w:gridCol w:w="5310"/>
      </w:tblGrid>
      <w:tr w14:paraId="53C68D2C">
        <w:tblPrEx>
          <w:tblCellMar>
            <w:top w:w="0" w:type="dxa"/>
            <w:left w:w="108" w:type="dxa"/>
            <w:bottom w:w="0" w:type="dxa"/>
            <w:right w:w="108" w:type="dxa"/>
          </w:tblCellMar>
        </w:tblPrEx>
        <w:trPr>
          <w:jc w:val="center"/>
        </w:trPr>
        <w:tc>
          <w:tcPr>
            <w:tcW w:w="2316" w:type="dxa"/>
            <w:vAlign w:val="center"/>
          </w:tcPr>
          <w:p w14:paraId="71B8028A">
            <w:pPr>
              <w:keepNext w:val="0"/>
              <w:keepLines w:val="0"/>
              <w:suppressLineNumbers w:val="0"/>
              <w:spacing w:before="0" w:beforeAutospacing="0" w:afterAutospacing="0"/>
              <w:ind w:left="0" w:right="0"/>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投标单位名称</w:t>
            </w:r>
          </w:p>
        </w:tc>
        <w:tc>
          <w:tcPr>
            <w:tcW w:w="5310" w:type="dxa"/>
            <w:vAlign w:val="center"/>
          </w:tcPr>
          <w:p w14:paraId="20E4F567">
            <w:pPr>
              <w:keepNext w:val="0"/>
              <w:keepLines w:val="0"/>
              <w:suppressLineNumbers w:val="0"/>
              <w:spacing w:before="0" w:beforeAutospacing="0" w:afterAutospacing="0"/>
              <w:ind w:left="0" w:right="0"/>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017E0128">
        <w:tblPrEx>
          <w:tblCellMar>
            <w:top w:w="0" w:type="dxa"/>
            <w:left w:w="108" w:type="dxa"/>
            <w:bottom w:w="0" w:type="dxa"/>
            <w:right w:w="108" w:type="dxa"/>
          </w:tblCellMar>
        </w:tblPrEx>
        <w:trPr>
          <w:jc w:val="center"/>
        </w:trPr>
        <w:tc>
          <w:tcPr>
            <w:tcW w:w="2316" w:type="dxa"/>
            <w:vAlign w:val="center"/>
          </w:tcPr>
          <w:p w14:paraId="5F0C52C2">
            <w:pPr>
              <w:keepNext w:val="0"/>
              <w:keepLines w:val="0"/>
              <w:suppressLineNumbers w:val="0"/>
              <w:spacing w:before="0" w:beforeAutospacing="0" w:afterAutospacing="0"/>
              <w:ind w:left="0" w:right="0"/>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地址</w:t>
            </w:r>
          </w:p>
        </w:tc>
        <w:tc>
          <w:tcPr>
            <w:tcW w:w="5310" w:type="dxa"/>
            <w:vAlign w:val="center"/>
          </w:tcPr>
          <w:p w14:paraId="32C549BA">
            <w:pPr>
              <w:keepNext w:val="0"/>
              <w:keepLines w:val="0"/>
              <w:suppressLineNumbers w:val="0"/>
              <w:spacing w:before="0" w:beforeAutospacing="0" w:afterAutospacing="0"/>
              <w:ind w:left="0" w:right="0"/>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75DB8A46">
        <w:tblPrEx>
          <w:tblCellMar>
            <w:top w:w="0" w:type="dxa"/>
            <w:left w:w="108" w:type="dxa"/>
            <w:bottom w:w="0" w:type="dxa"/>
            <w:right w:w="108" w:type="dxa"/>
          </w:tblCellMar>
        </w:tblPrEx>
        <w:trPr>
          <w:jc w:val="center"/>
        </w:trPr>
        <w:tc>
          <w:tcPr>
            <w:tcW w:w="2316" w:type="dxa"/>
            <w:vAlign w:val="center"/>
          </w:tcPr>
          <w:p w14:paraId="3AF79A1A">
            <w:pPr>
              <w:keepNext w:val="0"/>
              <w:keepLines w:val="0"/>
              <w:suppressLineNumbers w:val="0"/>
              <w:spacing w:before="0" w:beforeAutospacing="0" w:afterAutospacing="0"/>
              <w:ind w:left="0" w:right="0"/>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联系电话</w:t>
            </w:r>
          </w:p>
        </w:tc>
        <w:tc>
          <w:tcPr>
            <w:tcW w:w="5310" w:type="dxa"/>
            <w:vAlign w:val="center"/>
          </w:tcPr>
          <w:p w14:paraId="6B8D2FCD">
            <w:pPr>
              <w:keepNext w:val="0"/>
              <w:keepLines w:val="0"/>
              <w:suppressLineNumbers w:val="0"/>
              <w:spacing w:before="0" w:beforeAutospacing="0" w:afterAutospacing="0"/>
              <w:ind w:left="0" w:right="0"/>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64AA78DC">
        <w:tblPrEx>
          <w:tblCellMar>
            <w:top w:w="0" w:type="dxa"/>
            <w:left w:w="108" w:type="dxa"/>
            <w:bottom w:w="0" w:type="dxa"/>
            <w:right w:w="108" w:type="dxa"/>
          </w:tblCellMar>
        </w:tblPrEx>
        <w:trPr>
          <w:trHeight w:val="858" w:hRule="atLeast"/>
          <w:jc w:val="center"/>
        </w:trPr>
        <w:tc>
          <w:tcPr>
            <w:tcW w:w="2316" w:type="dxa"/>
            <w:vAlign w:val="center"/>
          </w:tcPr>
          <w:p w14:paraId="5BCC5F6B">
            <w:pPr>
              <w:keepNext w:val="0"/>
              <w:keepLines w:val="0"/>
              <w:suppressLineNumbers w:val="0"/>
              <w:spacing w:before="0" w:beforeAutospacing="0" w:afterAutospacing="0"/>
              <w:ind w:left="0" w:right="0"/>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报价日期</w:t>
            </w:r>
          </w:p>
        </w:tc>
        <w:tc>
          <w:tcPr>
            <w:tcW w:w="5310" w:type="dxa"/>
            <w:vAlign w:val="center"/>
          </w:tcPr>
          <w:p w14:paraId="2BD4FE85">
            <w:pPr>
              <w:keepNext w:val="0"/>
              <w:keepLines w:val="0"/>
              <w:suppressLineNumbers w:val="0"/>
              <w:spacing w:before="0" w:beforeAutospacing="0" w:afterAutospacing="0"/>
              <w:ind w:left="0" w:right="0"/>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bl>
    <w:p w14:paraId="0BABB507">
      <w:pPr>
        <w:pStyle w:val="3"/>
        <w:bidi w:val="0"/>
        <w:rPr>
          <w:rFonts w:hint="default" w:ascii="Times New Roman" w:hAnsi="Times New Roman" w:eastAsia="宋体" w:cs="Times New Roman"/>
          <w:lang w:val="en-US" w:eastAsia="zh-CN"/>
        </w:rPr>
      </w:pPr>
      <w:bookmarkStart w:id="132" w:name="_Toc24400"/>
      <w:bookmarkStart w:id="133" w:name="_Toc242521719"/>
      <w:bookmarkStart w:id="134" w:name="_Toc25079261"/>
      <w:bookmarkStart w:id="135" w:name="_Toc27704"/>
      <w:r>
        <w:rPr>
          <w:rFonts w:hint="default" w:ascii="Times New Roman" w:hAnsi="Times New Roman" w:eastAsia="宋体" w:cs="Times New Roman"/>
          <w:lang w:val="en-US" w:eastAsia="zh-CN"/>
        </w:rPr>
        <w:t>第四章  资格审查</w:t>
      </w:r>
      <w:bookmarkEnd w:id="132"/>
      <w:bookmarkEnd w:id="133"/>
      <w:bookmarkEnd w:id="134"/>
      <w:bookmarkEnd w:id="135"/>
    </w:p>
    <w:p w14:paraId="63B2B101">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textAlignment w:val="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rPr>
        <w:t>资格审查由成都汽车职业技术学校组建资格</w:t>
      </w:r>
      <w:r>
        <w:rPr>
          <w:rFonts w:hint="default" w:ascii="Times New Roman" w:hAnsi="Times New Roman" w:eastAsia="宋体" w:cs="Times New Roman"/>
          <w:color w:val="000000"/>
          <w:sz w:val="24"/>
          <w:lang w:eastAsia="zh-CN"/>
        </w:rPr>
        <w:t>比选评审小组</w:t>
      </w:r>
      <w:r>
        <w:rPr>
          <w:rFonts w:hint="default" w:ascii="Times New Roman" w:hAnsi="Times New Roman" w:eastAsia="宋体" w:cs="Times New Roman"/>
          <w:color w:val="000000"/>
          <w:sz w:val="24"/>
        </w:rPr>
        <w:t>依据法律法规和比选文件的规定，对投标人投标文件中的资格证明等进行审查，以确定投标人是否具备投标资格。</w:t>
      </w:r>
    </w:p>
    <w:p w14:paraId="6A247327">
      <w:pPr>
        <w:tabs>
          <w:tab w:val="left" w:pos="851"/>
        </w:tabs>
        <w:spacing w:line="580" w:lineRule="exact"/>
        <w:ind w:firstLine="646" w:firstLineChars="202"/>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资格审查标准见下表：</w:t>
      </w:r>
    </w:p>
    <w:tbl>
      <w:tblPr>
        <w:tblStyle w:val="3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1995"/>
        <w:gridCol w:w="4841"/>
        <w:gridCol w:w="996"/>
      </w:tblGrid>
      <w:tr w14:paraId="70CC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65" w:type="pct"/>
            <w:vAlign w:val="center"/>
          </w:tcPr>
          <w:p w14:paraId="3DD67F8A">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序号</w:t>
            </w:r>
          </w:p>
        </w:tc>
        <w:tc>
          <w:tcPr>
            <w:tcW w:w="1129" w:type="pct"/>
            <w:vAlign w:val="center"/>
          </w:tcPr>
          <w:p w14:paraId="26E3008B">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审查项目</w:t>
            </w:r>
          </w:p>
        </w:tc>
        <w:tc>
          <w:tcPr>
            <w:tcW w:w="2740" w:type="pct"/>
            <w:vAlign w:val="center"/>
          </w:tcPr>
          <w:p w14:paraId="0DC2ACF5">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合格条件</w:t>
            </w:r>
          </w:p>
        </w:tc>
        <w:tc>
          <w:tcPr>
            <w:tcW w:w="564" w:type="pct"/>
            <w:vAlign w:val="center"/>
          </w:tcPr>
          <w:p w14:paraId="074CF5E5">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结论</w:t>
            </w:r>
          </w:p>
        </w:tc>
      </w:tr>
      <w:tr w14:paraId="5A5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565" w:type="pct"/>
            <w:vAlign w:val="center"/>
          </w:tcPr>
          <w:p w14:paraId="5688D006">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1</w:t>
            </w:r>
          </w:p>
        </w:tc>
        <w:tc>
          <w:tcPr>
            <w:tcW w:w="1129" w:type="pct"/>
            <w:vAlign w:val="center"/>
          </w:tcPr>
          <w:p w14:paraId="6333FB40">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4"/>
                <w:lang w:val="en-US" w:eastAsia="zh-CN" w:bidi="ar-SA"/>
              </w:rPr>
              <w:t>具有独立承担民事责任的能力</w:t>
            </w:r>
          </w:p>
        </w:tc>
        <w:tc>
          <w:tcPr>
            <w:tcW w:w="2740" w:type="pct"/>
            <w:vAlign w:val="center"/>
          </w:tcPr>
          <w:p w14:paraId="75F414CF">
            <w:pPr>
              <w:keepNext w:val="0"/>
              <w:keepLines w:val="0"/>
              <w:widowControl w:val="0"/>
              <w:numPr>
                <w:ilvl w:val="0"/>
                <w:numId w:val="4"/>
              </w:numPr>
              <w:suppressLineNumbers w:val="0"/>
              <w:autoSpaceDE w:val="0"/>
              <w:autoSpaceDN w:val="0"/>
              <w:adjustRightInd w:val="0"/>
              <w:spacing w:before="0" w:beforeAutospacing="0" w:after="0" w:afterAutospacing="0" w:line="400" w:lineRule="exact"/>
              <w:ind w:left="0" w:right="0" w:firstLine="480" w:firstLineChars="20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投标人是法人的：要求提供有效期内的企业法人营业执照复印件（正本或副本），并加盖公章。</w:t>
            </w:r>
          </w:p>
          <w:p w14:paraId="45549A7A">
            <w:pPr>
              <w:keepNext w:val="0"/>
              <w:keepLines w:val="0"/>
              <w:widowControl w:val="0"/>
              <w:numPr>
                <w:ilvl w:val="0"/>
                <w:numId w:val="4"/>
              </w:numPr>
              <w:suppressLineNumbers w:val="0"/>
              <w:autoSpaceDE w:val="0"/>
              <w:autoSpaceDN w:val="0"/>
              <w:adjustRightInd w:val="0"/>
              <w:spacing w:before="0" w:beforeAutospacing="0" w:after="0" w:afterAutospacing="0" w:line="400" w:lineRule="exact"/>
              <w:ind w:left="0" w:right="0" w:firstLine="480" w:firstLineChars="20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投标人是其他组织的，要求提供营业执照复印件（正本或副本），并加盖公章。</w:t>
            </w:r>
          </w:p>
        </w:tc>
        <w:tc>
          <w:tcPr>
            <w:tcW w:w="564" w:type="pct"/>
            <w:vAlign w:val="center"/>
          </w:tcPr>
          <w:p w14:paraId="4730B9B2">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p>
        </w:tc>
      </w:tr>
      <w:tr w14:paraId="0B47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565" w:type="pct"/>
            <w:vAlign w:val="center"/>
          </w:tcPr>
          <w:p w14:paraId="4CAB2E10">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2</w:t>
            </w:r>
          </w:p>
        </w:tc>
        <w:tc>
          <w:tcPr>
            <w:tcW w:w="1129" w:type="pct"/>
            <w:vAlign w:val="center"/>
          </w:tcPr>
          <w:p w14:paraId="18305457">
            <w:pPr>
              <w:keepNext w:val="0"/>
              <w:keepLines w:val="0"/>
              <w:suppressLineNumbers w:val="0"/>
              <w:spacing w:before="0" w:beforeAutospacing="0" w:afterAutospacing="0" w:line="240" w:lineRule="auto"/>
              <w:ind w:left="0" w:right="0"/>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（一）具有良好的商业信誉和健全的财务会计制度； </w:t>
            </w:r>
          </w:p>
          <w:p w14:paraId="46998A97">
            <w:pPr>
              <w:keepNext w:val="0"/>
              <w:keepLines w:val="0"/>
              <w:suppressLineNumbers w:val="0"/>
              <w:spacing w:before="0" w:beforeAutospacing="0" w:afterAutospacing="0" w:line="240" w:lineRule="auto"/>
              <w:ind w:left="0" w:right="0"/>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（二）具有履行合同所必需的设备和专业技术能力； </w:t>
            </w:r>
          </w:p>
          <w:p w14:paraId="6953859E">
            <w:pPr>
              <w:keepNext w:val="0"/>
              <w:keepLines w:val="0"/>
              <w:suppressLineNumbers w:val="0"/>
              <w:spacing w:before="0" w:beforeAutospacing="0" w:afterAutospacing="0" w:line="240" w:lineRule="auto"/>
              <w:ind w:left="0" w:right="0"/>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（三）有依法缴纳税收和社会保障资金的良好记录； </w:t>
            </w:r>
          </w:p>
          <w:p w14:paraId="79076345">
            <w:pPr>
              <w:keepNext w:val="0"/>
              <w:keepLines w:val="0"/>
              <w:suppressLineNumbers w:val="0"/>
              <w:spacing w:before="0" w:beforeAutospacing="0" w:afterAutospacing="0" w:line="240" w:lineRule="auto"/>
              <w:ind w:left="0" w:right="0"/>
              <w:outlineLvl w:val="1"/>
              <w:rPr>
                <w:rFonts w:hint="default" w:ascii="Times New Roman" w:hAnsi="Times New Roman" w:eastAsia="宋体" w:cs="Times New Roman"/>
                <w:sz w:val="24"/>
              </w:rPr>
            </w:pPr>
            <w:r>
              <w:rPr>
                <w:rFonts w:hint="default" w:ascii="Times New Roman" w:hAnsi="Times New Roman" w:eastAsia="宋体" w:cs="Times New Roman"/>
                <w:sz w:val="24"/>
              </w:rPr>
              <w:t>（四）参加采购活动前三年内，在经营活动中没有重大违法记录；</w:t>
            </w:r>
          </w:p>
          <w:p w14:paraId="06FC2571">
            <w:pPr>
              <w:keepNext w:val="0"/>
              <w:keepLines w:val="0"/>
              <w:suppressLineNumbers w:val="0"/>
              <w:spacing w:before="0" w:beforeAutospacing="0" w:afterAutospacing="0" w:line="240" w:lineRule="auto"/>
              <w:ind w:left="0" w:right="0"/>
              <w:outlineLvl w:val="1"/>
              <w:rPr>
                <w:rFonts w:hint="default" w:ascii="Times New Roman" w:hAnsi="Times New Roman" w:eastAsia="宋体" w:cs="Times New Roman"/>
              </w:rPr>
            </w:pPr>
            <w:r>
              <w:rPr>
                <w:rFonts w:hint="default" w:ascii="Times New Roman" w:hAnsi="Times New Roman" w:eastAsia="宋体" w:cs="Times New Roman"/>
                <w:sz w:val="24"/>
              </w:rPr>
              <w:t>（五）法律、行政法规规定的其他条件；</w:t>
            </w:r>
          </w:p>
        </w:tc>
        <w:tc>
          <w:tcPr>
            <w:tcW w:w="2740" w:type="pct"/>
            <w:vAlign w:val="center"/>
          </w:tcPr>
          <w:p w14:paraId="485D80E0">
            <w:pPr>
              <w:keepNext w:val="0"/>
              <w:keepLines w:val="0"/>
              <w:widowControl w:val="0"/>
              <w:suppressLineNumbers w:val="0"/>
              <w:autoSpaceDE w:val="0"/>
              <w:autoSpaceDN w:val="0"/>
              <w:adjustRightInd w:val="0"/>
              <w:spacing w:before="0" w:beforeAutospacing="0" w:after="0" w:afterAutospacing="0" w:line="400" w:lineRule="exact"/>
              <w:ind w:left="0" w:right="0" w:firstLine="480" w:firstLineChars="20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投标人提供承诺函（详见第三章）。</w:t>
            </w:r>
          </w:p>
        </w:tc>
        <w:tc>
          <w:tcPr>
            <w:tcW w:w="564" w:type="pct"/>
            <w:vAlign w:val="center"/>
          </w:tcPr>
          <w:p w14:paraId="045C9F1D">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p>
        </w:tc>
      </w:tr>
      <w:tr w14:paraId="5348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5" w:type="pct"/>
            <w:vAlign w:val="center"/>
          </w:tcPr>
          <w:p w14:paraId="328B97E1">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3</w:t>
            </w:r>
          </w:p>
        </w:tc>
        <w:tc>
          <w:tcPr>
            <w:tcW w:w="1129" w:type="pct"/>
            <w:vAlign w:val="center"/>
          </w:tcPr>
          <w:p w14:paraId="4783424B">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企业法人（或主要负责人）授权书/法定代表人身份证</w:t>
            </w:r>
          </w:p>
        </w:tc>
        <w:tc>
          <w:tcPr>
            <w:tcW w:w="2740" w:type="pct"/>
            <w:vAlign w:val="center"/>
          </w:tcPr>
          <w:p w14:paraId="1826B1C1">
            <w:pPr>
              <w:keepNext w:val="0"/>
              <w:keepLines w:val="0"/>
              <w:widowControl w:val="0"/>
              <w:suppressLineNumbers w:val="0"/>
              <w:autoSpaceDE w:val="0"/>
              <w:autoSpaceDN w:val="0"/>
              <w:adjustRightInd w:val="0"/>
              <w:spacing w:before="0" w:beforeAutospacing="0" w:after="0" w:afterAutospacing="0" w:line="400" w:lineRule="exact"/>
              <w:ind w:left="0" w:right="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1"/>
                <w:lang w:val="en-US" w:eastAsia="zh-CN" w:bidi="ar-SA"/>
              </w:rPr>
              <w:t>按比选文件第三章“投标文件格式”的要求和格式填写</w:t>
            </w:r>
          </w:p>
        </w:tc>
        <w:tc>
          <w:tcPr>
            <w:tcW w:w="564" w:type="pct"/>
            <w:vAlign w:val="center"/>
          </w:tcPr>
          <w:p w14:paraId="4B748F64">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color w:val="FF0000"/>
                <w:kern w:val="2"/>
                <w:sz w:val="24"/>
                <w:szCs w:val="28"/>
                <w:lang w:val="en-US" w:eastAsia="zh-CN" w:bidi="ar-SA"/>
              </w:rPr>
            </w:pPr>
          </w:p>
        </w:tc>
      </w:tr>
      <w:tr w14:paraId="3FA7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5" w:type="pct"/>
            <w:vAlign w:val="center"/>
          </w:tcPr>
          <w:p w14:paraId="210AB391">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4</w:t>
            </w:r>
          </w:p>
        </w:tc>
        <w:tc>
          <w:tcPr>
            <w:tcW w:w="1129" w:type="pct"/>
            <w:vAlign w:val="center"/>
          </w:tcPr>
          <w:p w14:paraId="33CE51E6">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投标文件组成</w:t>
            </w:r>
          </w:p>
        </w:tc>
        <w:tc>
          <w:tcPr>
            <w:tcW w:w="2740" w:type="pct"/>
            <w:vAlign w:val="center"/>
          </w:tcPr>
          <w:p w14:paraId="043F25CE">
            <w:pPr>
              <w:keepNext w:val="0"/>
              <w:keepLines w:val="0"/>
              <w:widowControl w:val="0"/>
              <w:suppressLineNumbers w:val="0"/>
              <w:autoSpaceDE w:val="0"/>
              <w:autoSpaceDN w:val="0"/>
              <w:adjustRightInd w:val="0"/>
              <w:spacing w:before="0" w:beforeAutospacing="0" w:after="0" w:afterAutospacing="0" w:line="400" w:lineRule="exact"/>
              <w:ind w:left="0" w:right="0" w:firstLine="480" w:firstLineChars="20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符合比选文件第二章比选文件的构成“投标文件的组成”规定要求。</w:t>
            </w:r>
          </w:p>
        </w:tc>
        <w:tc>
          <w:tcPr>
            <w:tcW w:w="564" w:type="pct"/>
            <w:vAlign w:val="center"/>
          </w:tcPr>
          <w:p w14:paraId="3091F180">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color w:val="FF0000"/>
                <w:kern w:val="2"/>
                <w:sz w:val="24"/>
                <w:szCs w:val="28"/>
                <w:lang w:val="en-US" w:eastAsia="zh-CN" w:bidi="ar-SA"/>
              </w:rPr>
            </w:pPr>
          </w:p>
        </w:tc>
      </w:tr>
      <w:tr w14:paraId="7E58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5" w:type="pct"/>
            <w:vAlign w:val="center"/>
          </w:tcPr>
          <w:p w14:paraId="1DA2B1AB">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5</w:t>
            </w:r>
          </w:p>
        </w:tc>
        <w:tc>
          <w:tcPr>
            <w:tcW w:w="1129" w:type="pct"/>
            <w:vAlign w:val="center"/>
          </w:tcPr>
          <w:p w14:paraId="07E6A5D3">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投标文件签字、盖章</w:t>
            </w:r>
          </w:p>
        </w:tc>
        <w:tc>
          <w:tcPr>
            <w:tcW w:w="2740" w:type="pct"/>
            <w:vAlign w:val="center"/>
          </w:tcPr>
          <w:p w14:paraId="6649AAAA">
            <w:pPr>
              <w:keepNext w:val="0"/>
              <w:keepLines w:val="0"/>
              <w:widowControl w:val="0"/>
              <w:suppressLineNumbers w:val="0"/>
              <w:autoSpaceDE w:val="0"/>
              <w:autoSpaceDN w:val="0"/>
              <w:adjustRightInd w:val="0"/>
              <w:spacing w:before="0" w:beforeAutospacing="0" w:after="0" w:afterAutospacing="0" w:line="400" w:lineRule="exact"/>
              <w:ind w:left="0" w:right="0" w:firstLine="480" w:firstLineChars="20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均按比选文件第二章要求签字、盖章。</w:t>
            </w:r>
          </w:p>
        </w:tc>
        <w:tc>
          <w:tcPr>
            <w:tcW w:w="564" w:type="pct"/>
            <w:vAlign w:val="center"/>
          </w:tcPr>
          <w:p w14:paraId="5E7F688A">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color w:val="FF0000"/>
                <w:kern w:val="2"/>
                <w:sz w:val="24"/>
                <w:szCs w:val="28"/>
                <w:lang w:val="en-US" w:eastAsia="zh-CN" w:bidi="ar-SA"/>
              </w:rPr>
            </w:pPr>
          </w:p>
        </w:tc>
      </w:tr>
      <w:tr w14:paraId="1E53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5" w:type="pct"/>
            <w:vAlign w:val="center"/>
          </w:tcPr>
          <w:p w14:paraId="6AA9223B">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6</w:t>
            </w:r>
          </w:p>
        </w:tc>
        <w:tc>
          <w:tcPr>
            <w:tcW w:w="1129" w:type="pct"/>
            <w:vAlign w:val="center"/>
          </w:tcPr>
          <w:p w14:paraId="2DA8EBAD">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执业证书及项目负责人注册会计师资格</w:t>
            </w:r>
          </w:p>
        </w:tc>
        <w:tc>
          <w:tcPr>
            <w:tcW w:w="2740" w:type="pct"/>
            <w:vAlign w:val="center"/>
          </w:tcPr>
          <w:p w14:paraId="4BD3C9BD">
            <w:pPr>
              <w:keepNext w:val="0"/>
              <w:keepLines w:val="0"/>
              <w:widowControl w:val="0"/>
              <w:suppressLineNumbers w:val="0"/>
              <w:autoSpaceDE w:val="0"/>
              <w:autoSpaceDN w:val="0"/>
              <w:adjustRightInd w:val="0"/>
              <w:spacing w:before="0" w:beforeAutospacing="0" w:after="0" w:afterAutospacing="0" w:line="400" w:lineRule="exact"/>
              <w:ind w:left="0" w:right="0" w:firstLine="480" w:firstLineChars="200"/>
              <w:jc w:val="left"/>
              <w:rPr>
                <w:rFonts w:hint="default" w:ascii="Times New Roman" w:hAnsi="Times New Roman" w:eastAsia="宋体" w:cs="Times New Roman"/>
                <w:kern w:val="2"/>
                <w:sz w:val="24"/>
                <w:szCs w:val="28"/>
                <w:lang w:val="en-US" w:eastAsia="zh-CN" w:bidi="ar-SA"/>
              </w:rPr>
            </w:pPr>
            <w:r>
              <w:rPr>
                <w:rFonts w:hint="default" w:ascii="Times New Roman" w:hAnsi="Times New Roman" w:eastAsia="宋体" w:cs="Times New Roman"/>
                <w:kern w:val="2"/>
                <w:sz w:val="24"/>
                <w:szCs w:val="28"/>
                <w:lang w:val="en-US" w:eastAsia="zh-CN" w:bidi="ar-SA"/>
              </w:rPr>
              <w:t>提供会计师事务所执业证书复印件＋项目负责人注册会计师执业证书复印件及工作经历证明（加盖出具单位公章）</w:t>
            </w:r>
          </w:p>
        </w:tc>
        <w:tc>
          <w:tcPr>
            <w:tcW w:w="564" w:type="pct"/>
            <w:vAlign w:val="center"/>
          </w:tcPr>
          <w:p w14:paraId="3D48D159">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default" w:ascii="Times New Roman" w:hAnsi="Times New Roman" w:eastAsia="宋体" w:cs="Times New Roman"/>
                <w:color w:val="FF0000"/>
                <w:kern w:val="2"/>
                <w:sz w:val="24"/>
                <w:szCs w:val="28"/>
                <w:lang w:val="en-US" w:eastAsia="zh-CN" w:bidi="ar-SA"/>
              </w:rPr>
            </w:pPr>
          </w:p>
        </w:tc>
      </w:tr>
    </w:tbl>
    <w:p w14:paraId="2D004922">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注：（1）上述全部符合合格条件的其结论为通过，通过资格审查的投标人才能进入本库，其中任何一项不符合合格条件的其结论为不通过，未通过资格审查的投标人本次不能入</w:t>
      </w:r>
      <w:r>
        <w:rPr>
          <w:rFonts w:hint="default" w:ascii="Times New Roman" w:hAnsi="Times New Roman" w:eastAsia="宋体" w:cs="Times New Roman"/>
          <w:sz w:val="24"/>
          <w:lang w:val="en-US" w:eastAsia="zh-CN"/>
        </w:rPr>
        <w:t>围</w:t>
      </w:r>
      <w:r>
        <w:rPr>
          <w:rFonts w:hint="default" w:ascii="Times New Roman" w:hAnsi="Times New Roman" w:eastAsia="宋体" w:cs="Times New Roman"/>
          <w:sz w:val="24"/>
        </w:rPr>
        <w:t>，其投标文件按无效投标文件处理。如果评审小组认为投标人有任意一项不通过的，应在资格性审查报告中载明不通过的具体原因。</w:t>
      </w:r>
    </w:p>
    <w:p w14:paraId="1A6C6B30">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在本次比选活动中，若递交投标文件的投标人或通过资格审查的投标人数量不足3家，本次比选活动将作流标处理，流标后采购人可根据实际情况，重新组织比选或采用其他采购方式，相关公告在学校官网发布。</w:t>
      </w:r>
    </w:p>
    <w:p w14:paraId="7BF455D2">
      <w:pPr>
        <w:keepNext/>
        <w:keepLines/>
        <w:widowControl w:val="0"/>
        <w:numPr>
          <w:ilvl w:val="0"/>
          <w:numId w:val="0"/>
        </w:numPr>
        <w:spacing w:before="260" w:after="260" w:line="580" w:lineRule="exact"/>
        <w:jc w:val="both"/>
        <w:outlineLvl w:val="1"/>
        <w:rPr>
          <w:rFonts w:hint="default" w:ascii="Times New Roman" w:hAnsi="Times New Roman" w:eastAsia="宋体" w:cs="Times New Roman"/>
          <w:b/>
          <w:bCs/>
          <w:kern w:val="2"/>
          <w:sz w:val="32"/>
          <w:szCs w:val="32"/>
          <w:lang w:val="en-US" w:eastAsia="zh-CN" w:bidi="ar-SA"/>
        </w:rPr>
      </w:pPr>
    </w:p>
    <w:p w14:paraId="76745439">
      <w:pPr>
        <w:keepNext/>
        <w:keepLines/>
        <w:widowControl w:val="0"/>
        <w:spacing w:before="260" w:after="260" w:line="580" w:lineRule="exact"/>
        <w:jc w:val="both"/>
        <w:outlineLvl w:val="1"/>
        <w:rPr>
          <w:rFonts w:hint="default" w:ascii="Times New Roman" w:hAnsi="Times New Roman" w:eastAsia="宋体" w:cs="Times New Roman"/>
          <w:b/>
          <w:bCs/>
          <w:kern w:val="2"/>
          <w:sz w:val="32"/>
          <w:szCs w:val="32"/>
          <w:lang w:val="en-US" w:eastAsia="zh-CN" w:bidi="ar-SA"/>
        </w:rPr>
      </w:pPr>
    </w:p>
    <w:p w14:paraId="0C32E734">
      <w:pPr>
        <w:pStyle w:val="2"/>
        <w:rPr>
          <w:rFonts w:hint="default" w:ascii="Times New Roman" w:hAnsi="Times New Roman" w:eastAsia="宋体" w:cs="Times New Roman"/>
        </w:rPr>
      </w:pPr>
    </w:p>
    <w:sectPr>
      <w:pgSz w:w="11906" w:h="16838"/>
      <w:pgMar w:top="2098" w:right="1474" w:bottom="1984" w:left="1587" w:header="1701" w:footer="1134" w:gutter="0"/>
      <w:pgNumType w:fmt="decimal"/>
      <w:cols w:space="720"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Arail">
    <w:altName w:val="宋体"/>
    <w:panose1 w:val="00000000000000000000"/>
    <w:charset w:val="00"/>
    <w:family w:val="auto"/>
    <w:pitch w:val="default"/>
    <w:sig w:usb0="00000000" w:usb1="00000000" w:usb2="00000000" w:usb3="00000000" w:csb0="00040001" w:csb1="00000000"/>
  </w:font>
  <w:font w:name="Eʩ">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0541B">
    <w:pPr>
      <w:pStyle w:val="23"/>
      <w:jc w:val="center"/>
    </w:pPr>
  </w:p>
  <w:p w14:paraId="42D77543">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9BD9">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EDCEC">
    <w:pPr>
      <w:pStyle w:val="23"/>
      <w:ind w:right="360"/>
    </w:pPr>
  </w:p>
  <w:p w14:paraId="7A4E1748"/>
  <w:p w14:paraId="20E02549"/>
  <w:p w14:paraId="52032C5F"/>
  <w:p w14:paraId="5ECA23F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1113B">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7CDD6">
    <w:pPr>
      <w:pStyle w:val="2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732DE">
    <w:pPr>
      <w:pStyle w:val="2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0019B">
    <w:pPr>
      <w:pStyle w:val="2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7EB01">
    <w:pPr>
      <w:pStyle w:val="2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0F7FA">
    <w:pPr>
      <w:pStyle w:val="2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041BF">
    <w:pPr>
      <w:pStyle w:val="24"/>
      <w:pBdr>
        <w:bottom w:val="none" w:color="auto" w:sz="0" w:space="1"/>
      </w:pBdr>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F162"/>
    <w:multiLevelType w:val="singleLevel"/>
    <w:tmpl w:val="8A09F162"/>
    <w:lvl w:ilvl="0" w:tentative="0">
      <w:start w:val="1"/>
      <w:numFmt w:val="decimal"/>
      <w:lvlText w:val="%1."/>
      <w:lvlJc w:val="left"/>
      <w:pPr>
        <w:tabs>
          <w:tab w:val="left" w:pos="312"/>
        </w:tabs>
      </w:pPr>
    </w:lvl>
  </w:abstractNum>
  <w:abstractNum w:abstractNumId="1">
    <w:nsid w:val="FA78F454"/>
    <w:multiLevelType w:val="singleLevel"/>
    <w:tmpl w:val="FA78F454"/>
    <w:lvl w:ilvl="0" w:tentative="0">
      <w:start w:val="4"/>
      <w:numFmt w:val="decimal"/>
      <w:suff w:val="space"/>
      <w:lvlText w:val="%1."/>
      <w:lvlJc w:val="left"/>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587D89C6"/>
    <w:multiLevelType w:val="singleLevel"/>
    <w:tmpl w:val="587D89C6"/>
    <w:lvl w:ilvl="0" w:tentative="0">
      <w:start w:val="1"/>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wMTdkMDJmYzA0MGNhZDlkNjQ4YjBiZDExZTkxZGYifQ=="/>
  </w:docVars>
  <w:rsids>
    <w:rsidRoot w:val="00172A27"/>
    <w:rsid w:val="00000B84"/>
    <w:rsid w:val="00001FF3"/>
    <w:rsid w:val="00005DD3"/>
    <w:rsid w:val="00012558"/>
    <w:rsid w:val="00012AD0"/>
    <w:rsid w:val="00013654"/>
    <w:rsid w:val="00013ADD"/>
    <w:rsid w:val="00017575"/>
    <w:rsid w:val="00020073"/>
    <w:rsid w:val="00020B5C"/>
    <w:rsid w:val="00021308"/>
    <w:rsid w:val="00023159"/>
    <w:rsid w:val="000236CB"/>
    <w:rsid w:val="000253C4"/>
    <w:rsid w:val="000275C2"/>
    <w:rsid w:val="0003159C"/>
    <w:rsid w:val="0003174E"/>
    <w:rsid w:val="00036333"/>
    <w:rsid w:val="0003636B"/>
    <w:rsid w:val="00036EEF"/>
    <w:rsid w:val="0003748E"/>
    <w:rsid w:val="000410FE"/>
    <w:rsid w:val="000504B2"/>
    <w:rsid w:val="00055800"/>
    <w:rsid w:val="00055D37"/>
    <w:rsid w:val="000608CE"/>
    <w:rsid w:val="0006208C"/>
    <w:rsid w:val="00064D82"/>
    <w:rsid w:val="00073646"/>
    <w:rsid w:val="00074F3A"/>
    <w:rsid w:val="00080C10"/>
    <w:rsid w:val="00082566"/>
    <w:rsid w:val="00082BFC"/>
    <w:rsid w:val="00083635"/>
    <w:rsid w:val="00084443"/>
    <w:rsid w:val="00084ED2"/>
    <w:rsid w:val="000855D8"/>
    <w:rsid w:val="000900C7"/>
    <w:rsid w:val="000905CB"/>
    <w:rsid w:val="00094182"/>
    <w:rsid w:val="00094EEB"/>
    <w:rsid w:val="000962CE"/>
    <w:rsid w:val="000964BE"/>
    <w:rsid w:val="00097BFF"/>
    <w:rsid w:val="000A00C6"/>
    <w:rsid w:val="000A138A"/>
    <w:rsid w:val="000A1718"/>
    <w:rsid w:val="000A246A"/>
    <w:rsid w:val="000A5A72"/>
    <w:rsid w:val="000A6E82"/>
    <w:rsid w:val="000A70F2"/>
    <w:rsid w:val="000B20FB"/>
    <w:rsid w:val="000B4487"/>
    <w:rsid w:val="000B53E5"/>
    <w:rsid w:val="000B6353"/>
    <w:rsid w:val="000B6577"/>
    <w:rsid w:val="000B7DAF"/>
    <w:rsid w:val="000C0B5D"/>
    <w:rsid w:val="000C209D"/>
    <w:rsid w:val="000C297C"/>
    <w:rsid w:val="000C3EA5"/>
    <w:rsid w:val="000C5E75"/>
    <w:rsid w:val="000C6FE5"/>
    <w:rsid w:val="000D22E0"/>
    <w:rsid w:val="000D611D"/>
    <w:rsid w:val="000D717B"/>
    <w:rsid w:val="000E21F8"/>
    <w:rsid w:val="000E365B"/>
    <w:rsid w:val="000E4497"/>
    <w:rsid w:val="000F2BED"/>
    <w:rsid w:val="000F3201"/>
    <w:rsid w:val="000F3DFD"/>
    <w:rsid w:val="000F5A10"/>
    <w:rsid w:val="000F6EC0"/>
    <w:rsid w:val="000F789C"/>
    <w:rsid w:val="00100C00"/>
    <w:rsid w:val="00100E92"/>
    <w:rsid w:val="00101CB3"/>
    <w:rsid w:val="00101EDC"/>
    <w:rsid w:val="00101FA6"/>
    <w:rsid w:val="00103B64"/>
    <w:rsid w:val="00104043"/>
    <w:rsid w:val="00106212"/>
    <w:rsid w:val="001068FD"/>
    <w:rsid w:val="00106D7C"/>
    <w:rsid w:val="00110BF8"/>
    <w:rsid w:val="00114138"/>
    <w:rsid w:val="00120F20"/>
    <w:rsid w:val="00123661"/>
    <w:rsid w:val="001300AD"/>
    <w:rsid w:val="001324D0"/>
    <w:rsid w:val="00132EA0"/>
    <w:rsid w:val="00133160"/>
    <w:rsid w:val="00135845"/>
    <w:rsid w:val="00140BC6"/>
    <w:rsid w:val="00140FF8"/>
    <w:rsid w:val="00141408"/>
    <w:rsid w:val="001428A0"/>
    <w:rsid w:val="001442A1"/>
    <w:rsid w:val="0014551A"/>
    <w:rsid w:val="00151E37"/>
    <w:rsid w:val="00152916"/>
    <w:rsid w:val="00155AAC"/>
    <w:rsid w:val="001619E7"/>
    <w:rsid w:val="00166245"/>
    <w:rsid w:val="00170107"/>
    <w:rsid w:val="00170AEA"/>
    <w:rsid w:val="0017111E"/>
    <w:rsid w:val="001724F8"/>
    <w:rsid w:val="00172A27"/>
    <w:rsid w:val="00176901"/>
    <w:rsid w:val="001833F5"/>
    <w:rsid w:val="00186113"/>
    <w:rsid w:val="00193B69"/>
    <w:rsid w:val="00196072"/>
    <w:rsid w:val="001976B7"/>
    <w:rsid w:val="001A34F3"/>
    <w:rsid w:val="001A5C03"/>
    <w:rsid w:val="001A6131"/>
    <w:rsid w:val="001A69CA"/>
    <w:rsid w:val="001B1735"/>
    <w:rsid w:val="001B3A7B"/>
    <w:rsid w:val="001B4294"/>
    <w:rsid w:val="001B597F"/>
    <w:rsid w:val="001B6171"/>
    <w:rsid w:val="001B738B"/>
    <w:rsid w:val="001C03A0"/>
    <w:rsid w:val="001C2181"/>
    <w:rsid w:val="001C6ECA"/>
    <w:rsid w:val="001D01D8"/>
    <w:rsid w:val="001D4B25"/>
    <w:rsid w:val="001D4B8D"/>
    <w:rsid w:val="001E1A2A"/>
    <w:rsid w:val="001E1ED1"/>
    <w:rsid w:val="001E3FFA"/>
    <w:rsid w:val="001E7DDD"/>
    <w:rsid w:val="001F1371"/>
    <w:rsid w:val="0020158B"/>
    <w:rsid w:val="00204A0D"/>
    <w:rsid w:val="00210C70"/>
    <w:rsid w:val="00210EAA"/>
    <w:rsid w:val="002120E1"/>
    <w:rsid w:val="002129B6"/>
    <w:rsid w:val="002129C1"/>
    <w:rsid w:val="00213C76"/>
    <w:rsid w:val="00213E1D"/>
    <w:rsid w:val="00216090"/>
    <w:rsid w:val="0021737C"/>
    <w:rsid w:val="002219F1"/>
    <w:rsid w:val="00223F63"/>
    <w:rsid w:val="0023234A"/>
    <w:rsid w:val="002351A5"/>
    <w:rsid w:val="002400FF"/>
    <w:rsid w:val="00243F3F"/>
    <w:rsid w:val="00245839"/>
    <w:rsid w:val="0025521E"/>
    <w:rsid w:val="002575B3"/>
    <w:rsid w:val="002615B1"/>
    <w:rsid w:val="00261B14"/>
    <w:rsid w:val="002636ED"/>
    <w:rsid w:val="002660E0"/>
    <w:rsid w:val="002678E1"/>
    <w:rsid w:val="00267D57"/>
    <w:rsid w:val="002703ED"/>
    <w:rsid w:val="002729EC"/>
    <w:rsid w:val="00285CF5"/>
    <w:rsid w:val="00286A2D"/>
    <w:rsid w:val="00291E47"/>
    <w:rsid w:val="0029225C"/>
    <w:rsid w:val="00292ABF"/>
    <w:rsid w:val="0029302C"/>
    <w:rsid w:val="00293AE7"/>
    <w:rsid w:val="002A44C8"/>
    <w:rsid w:val="002B18B3"/>
    <w:rsid w:val="002B2897"/>
    <w:rsid w:val="002B3F90"/>
    <w:rsid w:val="002B5934"/>
    <w:rsid w:val="002B6198"/>
    <w:rsid w:val="002B734E"/>
    <w:rsid w:val="002C1197"/>
    <w:rsid w:val="002C62B8"/>
    <w:rsid w:val="002C7CE4"/>
    <w:rsid w:val="002D12EA"/>
    <w:rsid w:val="002D2655"/>
    <w:rsid w:val="002D6171"/>
    <w:rsid w:val="002D6736"/>
    <w:rsid w:val="002E1022"/>
    <w:rsid w:val="002E6277"/>
    <w:rsid w:val="002E7648"/>
    <w:rsid w:val="002F1AAA"/>
    <w:rsid w:val="002F2C9B"/>
    <w:rsid w:val="002F4197"/>
    <w:rsid w:val="002F56EB"/>
    <w:rsid w:val="002F5B9B"/>
    <w:rsid w:val="002F7E1D"/>
    <w:rsid w:val="00301AC0"/>
    <w:rsid w:val="003027FF"/>
    <w:rsid w:val="00303552"/>
    <w:rsid w:val="00303E08"/>
    <w:rsid w:val="00311DBA"/>
    <w:rsid w:val="00314A71"/>
    <w:rsid w:val="0031619E"/>
    <w:rsid w:val="0032007D"/>
    <w:rsid w:val="0032103B"/>
    <w:rsid w:val="00321E54"/>
    <w:rsid w:val="003228F7"/>
    <w:rsid w:val="0032547E"/>
    <w:rsid w:val="0033082A"/>
    <w:rsid w:val="0033181B"/>
    <w:rsid w:val="00333F3C"/>
    <w:rsid w:val="0033648D"/>
    <w:rsid w:val="00336BBD"/>
    <w:rsid w:val="00336DC7"/>
    <w:rsid w:val="00340DA5"/>
    <w:rsid w:val="0034212B"/>
    <w:rsid w:val="003523E4"/>
    <w:rsid w:val="00353219"/>
    <w:rsid w:val="00355A1B"/>
    <w:rsid w:val="00357684"/>
    <w:rsid w:val="00360451"/>
    <w:rsid w:val="00363398"/>
    <w:rsid w:val="003643D6"/>
    <w:rsid w:val="00364F2C"/>
    <w:rsid w:val="003651A1"/>
    <w:rsid w:val="00370802"/>
    <w:rsid w:val="003738E0"/>
    <w:rsid w:val="00374D58"/>
    <w:rsid w:val="003752AC"/>
    <w:rsid w:val="00375778"/>
    <w:rsid w:val="00377400"/>
    <w:rsid w:val="0038006F"/>
    <w:rsid w:val="0038072A"/>
    <w:rsid w:val="00381DA3"/>
    <w:rsid w:val="00387461"/>
    <w:rsid w:val="003A0382"/>
    <w:rsid w:val="003A1953"/>
    <w:rsid w:val="003A377C"/>
    <w:rsid w:val="003A4CEA"/>
    <w:rsid w:val="003A512C"/>
    <w:rsid w:val="003A5492"/>
    <w:rsid w:val="003A5725"/>
    <w:rsid w:val="003A5AF7"/>
    <w:rsid w:val="003B2DCF"/>
    <w:rsid w:val="003B4032"/>
    <w:rsid w:val="003B6D35"/>
    <w:rsid w:val="003B6EF3"/>
    <w:rsid w:val="003C05BE"/>
    <w:rsid w:val="003C2287"/>
    <w:rsid w:val="003C6641"/>
    <w:rsid w:val="003D13C3"/>
    <w:rsid w:val="003D28FB"/>
    <w:rsid w:val="003D6FDB"/>
    <w:rsid w:val="003E1ABC"/>
    <w:rsid w:val="003E207C"/>
    <w:rsid w:val="003E77F8"/>
    <w:rsid w:val="003E7E7A"/>
    <w:rsid w:val="003F0AB3"/>
    <w:rsid w:val="003F353C"/>
    <w:rsid w:val="003F5469"/>
    <w:rsid w:val="003F5BCC"/>
    <w:rsid w:val="003F7FF5"/>
    <w:rsid w:val="0040056A"/>
    <w:rsid w:val="00400DA8"/>
    <w:rsid w:val="00401BB9"/>
    <w:rsid w:val="00403ABE"/>
    <w:rsid w:val="004049E5"/>
    <w:rsid w:val="00404A61"/>
    <w:rsid w:val="00406398"/>
    <w:rsid w:val="0040752F"/>
    <w:rsid w:val="00410564"/>
    <w:rsid w:val="0041137A"/>
    <w:rsid w:val="00412BD8"/>
    <w:rsid w:val="00414226"/>
    <w:rsid w:val="00414296"/>
    <w:rsid w:val="0041526D"/>
    <w:rsid w:val="00417A45"/>
    <w:rsid w:val="00422803"/>
    <w:rsid w:val="00423F0D"/>
    <w:rsid w:val="00437FD9"/>
    <w:rsid w:val="00440990"/>
    <w:rsid w:val="00441288"/>
    <w:rsid w:val="004435AC"/>
    <w:rsid w:val="00445E84"/>
    <w:rsid w:val="00447D55"/>
    <w:rsid w:val="00450099"/>
    <w:rsid w:val="0045072B"/>
    <w:rsid w:val="00452FD6"/>
    <w:rsid w:val="00455527"/>
    <w:rsid w:val="00460537"/>
    <w:rsid w:val="004647C2"/>
    <w:rsid w:val="00465D6A"/>
    <w:rsid w:val="004669AB"/>
    <w:rsid w:val="004723AF"/>
    <w:rsid w:val="00474312"/>
    <w:rsid w:val="00475D4E"/>
    <w:rsid w:val="00476048"/>
    <w:rsid w:val="00476799"/>
    <w:rsid w:val="0047730B"/>
    <w:rsid w:val="00480C72"/>
    <w:rsid w:val="00482AE7"/>
    <w:rsid w:val="00482EF1"/>
    <w:rsid w:val="00484574"/>
    <w:rsid w:val="00484FBD"/>
    <w:rsid w:val="00486061"/>
    <w:rsid w:val="004938AE"/>
    <w:rsid w:val="004941BE"/>
    <w:rsid w:val="00494724"/>
    <w:rsid w:val="004961BE"/>
    <w:rsid w:val="004A0428"/>
    <w:rsid w:val="004A1FEB"/>
    <w:rsid w:val="004A251B"/>
    <w:rsid w:val="004A2E37"/>
    <w:rsid w:val="004A37DE"/>
    <w:rsid w:val="004A3B7B"/>
    <w:rsid w:val="004A7B88"/>
    <w:rsid w:val="004B0037"/>
    <w:rsid w:val="004C2381"/>
    <w:rsid w:val="004D104E"/>
    <w:rsid w:val="004D1906"/>
    <w:rsid w:val="004D4FDE"/>
    <w:rsid w:val="004D6897"/>
    <w:rsid w:val="004D6F96"/>
    <w:rsid w:val="004E5C0A"/>
    <w:rsid w:val="004F18F5"/>
    <w:rsid w:val="004F31D4"/>
    <w:rsid w:val="004F7496"/>
    <w:rsid w:val="00503663"/>
    <w:rsid w:val="00505760"/>
    <w:rsid w:val="005071F4"/>
    <w:rsid w:val="00507E56"/>
    <w:rsid w:val="00510EEA"/>
    <w:rsid w:val="0051517B"/>
    <w:rsid w:val="00515257"/>
    <w:rsid w:val="00517396"/>
    <w:rsid w:val="0051782E"/>
    <w:rsid w:val="00521311"/>
    <w:rsid w:val="00521D6A"/>
    <w:rsid w:val="00522DAA"/>
    <w:rsid w:val="00523645"/>
    <w:rsid w:val="00524EDE"/>
    <w:rsid w:val="00530889"/>
    <w:rsid w:val="00540BAB"/>
    <w:rsid w:val="00545917"/>
    <w:rsid w:val="00545D63"/>
    <w:rsid w:val="005466C2"/>
    <w:rsid w:val="00547629"/>
    <w:rsid w:val="005504CC"/>
    <w:rsid w:val="00550AED"/>
    <w:rsid w:val="00552F27"/>
    <w:rsid w:val="005548CD"/>
    <w:rsid w:val="005559E1"/>
    <w:rsid w:val="0056283F"/>
    <w:rsid w:val="00563B72"/>
    <w:rsid w:val="00564AE6"/>
    <w:rsid w:val="005662BB"/>
    <w:rsid w:val="00571743"/>
    <w:rsid w:val="005717CE"/>
    <w:rsid w:val="005772D0"/>
    <w:rsid w:val="00580B76"/>
    <w:rsid w:val="005835F9"/>
    <w:rsid w:val="00584514"/>
    <w:rsid w:val="00591D59"/>
    <w:rsid w:val="00592FA0"/>
    <w:rsid w:val="0059525C"/>
    <w:rsid w:val="00595997"/>
    <w:rsid w:val="005A0EF9"/>
    <w:rsid w:val="005A1F1D"/>
    <w:rsid w:val="005A2F42"/>
    <w:rsid w:val="005A3B30"/>
    <w:rsid w:val="005B182F"/>
    <w:rsid w:val="005B1B85"/>
    <w:rsid w:val="005B3A8D"/>
    <w:rsid w:val="005B413D"/>
    <w:rsid w:val="005B5D4D"/>
    <w:rsid w:val="005C29DA"/>
    <w:rsid w:val="005C3E99"/>
    <w:rsid w:val="005C5E35"/>
    <w:rsid w:val="005C5F85"/>
    <w:rsid w:val="005C7119"/>
    <w:rsid w:val="005C7CD0"/>
    <w:rsid w:val="005D19C9"/>
    <w:rsid w:val="005D1E46"/>
    <w:rsid w:val="005D4480"/>
    <w:rsid w:val="005D4FD3"/>
    <w:rsid w:val="005D67AE"/>
    <w:rsid w:val="005D740D"/>
    <w:rsid w:val="005D7984"/>
    <w:rsid w:val="005E2C23"/>
    <w:rsid w:val="005E38FD"/>
    <w:rsid w:val="005E3C6A"/>
    <w:rsid w:val="005E4968"/>
    <w:rsid w:val="005E732D"/>
    <w:rsid w:val="005E7B05"/>
    <w:rsid w:val="005F019E"/>
    <w:rsid w:val="005F21CA"/>
    <w:rsid w:val="005F5D17"/>
    <w:rsid w:val="006026E5"/>
    <w:rsid w:val="00602FBF"/>
    <w:rsid w:val="006036F2"/>
    <w:rsid w:val="006044C7"/>
    <w:rsid w:val="006044E3"/>
    <w:rsid w:val="00605172"/>
    <w:rsid w:val="006054ED"/>
    <w:rsid w:val="00612C28"/>
    <w:rsid w:val="006200BC"/>
    <w:rsid w:val="00620709"/>
    <w:rsid w:val="00621179"/>
    <w:rsid w:val="00622A80"/>
    <w:rsid w:val="006243C6"/>
    <w:rsid w:val="00626271"/>
    <w:rsid w:val="006263F2"/>
    <w:rsid w:val="006271A4"/>
    <w:rsid w:val="00627F0F"/>
    <w:rsid w:val="006317A4"/>
    <w:rsid w:val="00635EF8"/>
    <w:rsid w:val="00646C87"/>
    <w:rsid w:val="006510A0"/>
    <w:rsid w:val="006512AC"/>
    <w:rsid w:val="00652B7F"/>
    <w:rsid w:val="00654FE2"/>
    <w:rsid w:val="006623B5"/>
    <w:rsid w:val="00662E2F"/>
    <w:rsid w:val="0066354E"/>
    <w:rsid w:val="006654EF"/>
    <w:rsid w:val="00671095"/>
    <w:rsid w:val="00672748"/>
    <w:rsid w:val="00672878"/>
    <w:rsid w:val="00672A41"/>
    <w:rsid w:val="0067387B"/>
    <w:rsid w:val="006746C8"/>
    <w:rsid w:val="00676C2F"/>
    <w:rsid w:val="00677113"/>
    <w:rsid w:val="00681856"/>
    <w:rsid w:val="00683A41"/>
    <w:rsid w:val="00683D89"/>
    <w:rsid w:val="006847CF"/>
    <w:rsid w:val="006853DD"/>
    <w:rsid w:val="00686CE8"/>
    <w:rsid w:val="00687922"/>
    <w:rsid w:val="00692377"/>
    <w:rsid w:val="00692F99"/>
    <w:rsid w:val="006A1067"/>
    <w:rsid w:val="006A3E5E"/>
    <w:rsid w:val="006A5C53"/>
    <w:rsid w:val="006A6B0A"/>
    <w:rsid w:val="006B446A"/>
    <w:rsid w:val="006C0888"/>
    <w:rsid w:val="006C1E5C"/>
    <w:rsid w:val="006C287B"/>
    <w:rsid w:val="006D3B9E"/>
    <w:rsid w:val="006D5B77"/>
    <w:rsid w:val="006D68EE"/>
    <w:rsid w:val="006D7256"/>
    <w:rsid w:val="006E0AC8"/>
    <w:rsid w:val="006E284F"/>
    <w:rsid w:val="006F1390"/>
    <w:rsid w:val="006F1ACB"/>
    <w:rsid w:val="006F2FC8"/>
    <w:rsid w:val="006F518F"/>
    <w:rsid w:val="006F670E"/>
    <w:rsid w:val="006F7719"/>
    <w:rsid w:val="00700528"/>
    <w:rsid w:val="007014F1"/>
    <w:rsid w:val="00701847"/>
    <w:rsid w:val="00707412"/>
    <w:rsid w:val="0071016D"/>
    <w:rsid w:val="00712E8B"/>
    <w:rsid w:val="00713D0E"/>
    <w:rsid w:val="00721C89"/>
    <w:rsid w:val="00721E59"/>
    <w:rsid w:val="0072289E"/>
    <w:rsid w:val="00722A7C"/>
    <w:rsid w:val="007244E6"/>
    <w:rsid w:val="00727576"/>
    <w:rsid w:val="00732FA4"/>
    <w:rsid w:val="00737D7E"/>
    <w:rsid w:val="00741DC1"/>
    <w:rsid w:val="00742C56"/>
    <w:rsid w:val="007454D0"/>
    <w:rsid w:val="00751AA4"/>
    <w:rsid w:val="00752227"/>
    <w:rsid w:val="0076081B"/>
    <w:rsid w:val="00761BF0"/>
    <w:rsid w:val="00765E2E"/>
    <w:rsid w:val="0077070A"/>
    <w:rsid w:val="007710FF"/>
    <w:rsid w:val="007739BB"/>
    <w:rsid w:val="007748E4"/>
    <w:rsid w:val="007800D1"/>
    <w:rsid w:val="00780725"/>
    <w:rsid w:val="0078083A"/>
    <w:rsid w:val="00785078"/>
    <w:rsid w:val="00791C59"/>
    <w:rsid w:val="007A06CA"/>
    <w:rsid w:val="007A21C4"/>
    <w:rsid w:val="007A5395"/>
    <w:rsid w:val="007A683D"/>
    <w:rsid w:val="007A6B90"/>
    <w:rsid w:val="007A6E64"/>
    <w:rsid w:val="007B2AB3"/>
    <w:rsid w:val="007B5101"/>
    <w:rsid w:val="007C0117"/>
    <w:rsid w:val="007C0E57"/>
    <w:rsid w:val="007C158E"/>
    <w:rsid w:val="007C2E13"/>
    <w:rsid w:val="007C4463"/>
    <w:rsid w:val="007C6A9A"/>
    <w:rsid w:val="007C7975"/>
    <w:rsid w:val="007C7D30"/>
    <w:rsid w:val="007D0BAC"/>
    <w:rsid w:val="007D0EDC"/>
    <w:rsid w:val="007D1567"/>
    <w:rsid w:val="007D271E"/>
    <w:rsid w:val="007D4360"/>
    <w:rsid w:val="007D60B4"/>
    <w:rsid w:val="007E1146"/>
    <w:rsid w:val="007E6497"/>
    <w:rsid w:val="007F0326"/>
    <w:rsid w:val="007F31F0"/>
    <w:rsid w:val="007F39D9"/>
    <w:rsid w:val="007F5A85"/>
    <w:rsid w:val="007F6443"/>
    <w:rsid w:val="00800E9D"/>
    <w:rsid w:val="008017C6"/>
    <w:rsid w:val="00802EA2"/>
    <w:rsid w:val="0080361C"/>
    <w:rsid w:val="00804993"/>
    <w:rsid w:val="00805803"/>
    <w:rsid w:val="00807983"/>
    <w:rsid w:val="00807AA2"/>
    <w:rsid w:val="00810496"/>
    <w:rsid w:val="00810E55"/>
    <w:rsid w:val="008120D6"/>
    <w:rsid w:val="00812F02"/>
    <w:rsid w:val="00813725"/>
    <w:rsid w:val="008139AC"/>
    <w:rsid w:val="00813FBA"/>
    <w:rsid w:val="00814DCC"/>
    <w:rsid w:val="00814FCC"/>
    <w:rsid w:val="00820C06"/>
    <w:rsid w:val="00821093"/>
    <w:rsid w:val="008216D9"/>
    <w:rsid w:val="00822F80"/>
    <w:rsid w:val="00823749"/>
    <w:rsid w:val="00827C4C"/>
    <w:rsid w:val="00830147"/>
    <w:rsid w:val="00830632"/>
    <w:rsid w:val="00830D15"/>
    <w:rsid w:val="00830F90"/>
    <w:rsid w:val="00831363"/>
    <w:rsid w:val="0083429B"/>
    <w:rsid w:val="008345AE"/>
    <w:rsid w:val="00835F45"/>
    <w:rsid w:val="0083602E"/>
    <w:rsid w:val="00840854"/>
    <w:rsid w:val="008466D1"/>
    <w:rsid w:val="00846872"/>
    <w:rsid w:val="008547C1"/>
    <w:rsid w:val="00855CB9"/>
    <w:rsid w:val="0086005D"/>
    <w:rsid w:val="00860824"/>
    <w:rsid w:val="00860A8B"/>
    <w:rsid w:val="008620CA"/>
    <w:rsid w:val="00864303"/>
    <w:rsid w:val="00864F1F"/>
    <w:rsid w:val="00865E19"/>
    <w:rsid w:val="008713BE"/>
    <w:rsid w:val="0087209F"/>
    <w:rsid w:val="00874357"/>
    <w:rsid w:val="00875B89"/>
    <w:rsid w:val="008761FD"/>
    <w:rsid w:val="00880309"/>
    <w:rsid w:val="00880760"/>
    <w:rsid w:val="00882228"/>
    <w:rsid w:val="00884F0B"/>
    <w:rsid w:val="0088578D"/>
    <w:rsid w:val="008865C8"/>
    <w:rsid w:val="00886CE7"/>
    <w:rsid w:val="00890682"/>
    <w:rsid w:val="00892E20"/>
    <w:rsid w:val="0089354F"/>
    <w:rsid w:val="00893DAE"/>
    <w:rsid w:val="00894017"/>
    <w:rsid w:val="008A1F00"/>
    <w:rsid w:val="008A4CF4"/>
    <w:rsid w:val="008A7B4B"/>
    <w:rsid w:val="008B2F66"/>
    <w:rsid w:val="008B3181"/>
    <w:rsid w:val="008B3983"/>
    <w:rsid w:val="008C2375"/>
    <w:rsid w:val="008C3587"/>
    <w:rsid w:val="008C3996"/>
    <w:rsid w:val="008C3E93"/>
    <w:rsid w:val="008C627B"/>
    <w:rsid w:val="008C7C02"/>
    <w:rsid w:val="008D1365"/>
    <w:rsid w:val="008D4D29"/>
    <w:rsid w:val="008D5047"/>
    <w:rsid w:val="008D63F2"/>
    <w:rsid w:val="008E0BB4"/>
    <w:rsid w:val="008E4F83"/>
    <w:rsid w:val="008E59E6"/>
    <w:rsid w:val="008E6C8C"/>
    <w:rsid w:val="008E6CDA"/>
    <w:rsid w:val="008F1AF9"/>
    <w:rsid w:val="008F5213"/>
    <w:rsid w:val="008F76F0"/>
    <w:rsid w:val="00902161"/>
    <w:rsid w:val="00904A04"/>
    <w:rsid w:val="009067DD"/>
    <w:rsid w:val="009069BA"/>
    <w:rsid w:val="00906E67"/>
    <w:rsid w:val="0090786D"/>
    <w:rsid w:val="00907E27"/>
    <w:rsid w:val="009103E6"/>
    <w:rsid w:val="009135B4"/>
    <w:rsid w:val="009168D9"/>
    <w:rsid w:val="00916F97"/>
    <w:rsid w:val="00921344"/>
    <w:rsid w:val="00926A1B"/>
    <w:rsid w:val="0093229A"/>
    <w:rsid w:val="00932A88"/>
    <w:rsid w:val="00933CAE"/>
    <w:rsid w:val="00934C0E"/>
    <w:rsid w:val="00934F54"/>
    <w:rsid w:val="00935A82"/>
    <w:rsid w:val="00937F10"/>
    <w:rsid w:val="00942BA7"/>
    <w:rsid w:val="009458C9"/>
    <w:rsid w:val="009468F9"/>
    <w:rsid w:val="00954582"/>
    <w:rsid w:val="00957FED"/>
    <w:rsid w:val="00960995"/>
    <w:rsid w:val="00961372"/>
    <w:rsid w:val="00963FA6"/>
    <w:rsid w:val="00964405"/>
    <w:rsid w:val="0096619B"/>
    <w:rsid w:val="00967537"/>
    <w:rsid w:val="009734B4"/>
    <w:rsid w:val="00976578"/>
    <w:rsid w:val="00986F69"/>
    <w:rsid w:val="0098717E"/>
    <w:rsid w:val="00987B55"/>
    <w:rsid w:val="00992DFA"/>
    <w:rsid w:val="00996A98"/>
    <w:rsid w:val="00996F31"/>
    <w:rsid w:val="009979FD"/>
    <w:rsid w:val="00997B40"/>
    <w:rsid w:val="009A55F3"/>
    <w:rsid w:val="009B10BE"/>
    <w:rsid w:val="009B4387"/>
    <w:rsid w:val="009B53A4"/>
    <w:rsid w:val="009B78C2"/>
    <w:rsid w:val="009C29A3"/>
    <w:rsid w:val="009C2D77"/>
    <w:rsid w:val="009C517C"/>
    <w:rsid w:val="009C5480"/>
    <w:rsid w:val="009C5643"/>
    <w:rsid w:val="009C6DAD"/>
    <w:rsid w:val="009C7AF2"/>
    <w:rsid w:val="009D14E1"/>
    <w:rsid w:val="009D1D87"/>
    <w:rsid w:val="009D5343"/>
    <w:rsid w:val="009D55C4"/>
    <w:rsid w:val="009E0530"/>
    <w:rsid w:val="009E49C7"/>
    <w:rsid w:val="009E6F5D"/>
    <w:rsid w:val="009E7598"/>
    <w:rsid w:val="009F2F4A"/>
    <w:rsid w:val="009F4C51"/>
    <w:rsid w:val="009F4CCF"/>
    <w:rsid w:val="00A00F95"/>
    <w:rsid w:val="00A02BEE"/>
    <w:rsid w:val="00A03844"/>
    <w:rsid w:val="00A03B1B"/>
    <w:rsid w:val="00A2065A"/>
    <w:rsid w:val="00A20E85"/>
    <w:rsid w:val="00A25F90"/>
    <w:rsid w:val="00A312B1"/>
    <w:rsid w:val="00A31AA6"/>
    <w:rsid w:val="00A367C9"/>
    <w:rsid w:val="00A37A82"/>
    <w:rsid w:val="00A403CB"/>
    <w:rsid w:val="00A41094"/>
    <w:rsid w:val="00A427C4"/>
    <w:rsid w:val="00A42BDC"/>
    <w:rsid w:val="00A44B42"/>
    <w:rsid w:val="00A46AA6"/>
    <w:rsid w:val="00A53715"/>
    <w:rsid w:val="00A55A7F"/>
    <w:rsid w:val="00A63064"/>
    <w:rsid w:val="00A6317E"/>
    <w:rsid w:val="00A63261"/>
    <w:rsid w:val="00A70669"/>
    <w:rsid w:val="00A76629"/>
    <w:rsid w:val="00A76EF9"/>
    <w:rsid w:val="00A77EBE"/>
    <w:rsid w:val="00A81A9C"/>
    <w:rsid w:val="00A836BB"/>
    <w:rsid w:val="00A836EA"/>
    <w:rsid w:val="00A8537B"/>
    <w:rsid w:val="00A90A19"/>
    <w:rsid w:val="00A93FB9"/>
    <w:rsid w:val="00A964FD"/>
    <w:rsid w:val="00A96BB2"/>
    <w:rsid w:val="00A977EC"/>
    <w:rsid w:val="00A97A6F"/>
    <w:rsid w:val="00AA00F1"/>
    <w:rsid w:val="00AA0969"/>
    <w:rsid w:val="00AA0AAC"/>
    <w:rsid w:val="00AA0FDE"/>
    <w:rsid w:val="00AA678A"/>
    <w:rsid w:val="00AB131C"/>
    <w:rsid w:val="00AB3434"/>
    <w:rsid w:val="00AB449F"/>
    <w:rsid w:val="00AC1677"/>
    <w:rsid w:val="00AC42B7"/>
    <w:rsid w:val="00AC5B81"/>
    <w:rsid w:val="00AC7AC5"/>
    <w:rsid w:val="00AD0210"/>
    <w:rsid w:val="00AD0386"/>
    <w:rsid w:val="00AD12B8"/>
    <w:rsid w:val="00AD36EA"/>
    <w:rsid w:val="00AD4C2E"/>
    <w:rsid w:val="00AD53D9"/>
    <w:rsid w:val="00AE115C"/>
    <w:rsid w:val="00AE768A"/>
    <w:rsid w:val="00AE7759"/>
    <w:rsid w:val="00AF04E6"/>
    <w:rsid w:val="00AF0D6C"/>
    <w:rsid w:val="00AF30B3"/>
    <w:rsid w:val="00AF3848"/>
    <w:rsid w:val="00AF60F9"/>
    <w:rsid w:val="00B012E4"/>
    <w:rsid w:val="00B013A4"/>
    <w:rsid w:val="00B0193A"/>
    <w:rsid w:val="00B020D7"/>
    <w:rsid w:val="00B0294F"/>
    <w:rsid w:val="00B036AA"/>
    <w:rsid w:val="00B04EE9"/>
    <w:rsid w:val="00B0680F"/>
    <w:rsid w:val="00B07FA0"/>
    <w:rsid w:val="00B10039"/>
    <w:rsid w:val="00B115E1"/>
    <w:rsid w:val="00B11FFA"/>
    <w:rsid w:val="00B1737E"/>
    <w:rsid w:val="00B2007F"/>
    <w:rsid w:val="00B219E5"/>
    <w:rsid w:val="00B27568"/>
    <w:rsid w:val="00B27E55"/>
    <w:rsid w:val="00B30932"/>
    <w:rsid w:val="00B34514"/>
    <w:rsid w:val="00B34FCC"/>
    <w:rsid w:val="00B45F68"/>
    <w:rsid w:val="00B468FA"/>
    <w:rsid w:val="00B47377"/>
    <w:rsid w:val="00B50071"/>
    <w:rsid w:val="00B52472"/>
    <w:rsid w:val="00B53500"/>
    <w:rsid w:val="00B54455"/>
    <w:rsid w:val="00B54EE8"/>
    <w:rsid w:val="00B55F90"/>
    <w:rsid w:val="00B5718D"/>
    <w:rsid w:val="00B57617"/>
    <w:rsid w:val="00B60D4D"/>
    <w:rsid w:val="00B622C7"/>
    <w:rsid w:val="00B64877"/>
    <w:rsid w:val="00B64B86"/>
    <w:rsid w:val="00B66E11"/>
    <w:rsid w:val="00B70936"/>
    <w:rsid w:val="00B80536"/>
    <w:rsid w:val="00B811A3"/>
    <w:rsid w:val="00B90BDB"/>
    <w:rsid w:val="00B92185"/>
    <w:rsid w:val="00B921ED"/>
    <w:rsid w:val="00B929DA"/>
    <w:rsid w:val="00B954CB"/>
    <w:rsid w:val="00B95AED"/>
    <w:rsid w:val="00B960A9"/>
    <w:rsid w:val="00B97136"/>
    <w:rsid w:val="00BA0384"/>
    <w:rsid w:val="00BA0A8B"/>
    <w:rsid w:val="00BA378F"/>
    <w:rsid w:val="00BA7386"/>
    <w:rsid w:val="00BB0F71"/>
    <w:rsid w:val="00BB319B"/>
    <w:rsid w:val="00BB3F1A"/>
    <w:rsid w:val="00BB719E"/>
    <w:rsid w:val="00BB7C6C"/>
    <w:rsid w:val="00BC1157"/>
    <w:rsid w:val="00BC1700"/>
    <w:rsid w:val="00BC283F"/>
    <w:rsid w:val="00BC3165"/>
    <w:rsid w:val="00BC37A7"/>
    <w:rsid w:val="00BC58A7"/>
    <w:rsid w:val="00BC7B90"/>
    <w:rsid w:val="00BC7BA4"/>
    <w:rsid w:val="00BE414D"/>
    <w:rsid w:val="00BE547C"/>
    <w:rsid w:val="00BE7296"/>
    <w:rsid w:val="00BF0463"/>
    <w:rsid w:val="00BF19FD"/>
    <w:rsid w:val="00BF2A91"/>
    <w:rsid w:val="00C01EC2"/>
    <w:rsid w:val="00C03C29"/>
    <w:rsid w:val="00C03CF9"/>
    <w:rsid w:val="00C04303"/>
    <w:rsid w:val="00C049EB"/>
    <w:rsid w:val="00C06829"/>
    <w:rsid w:val="00C106E0"/>
    <w:rsid w:val="00C117EC"/>
    <w:rsid w:val="00C13F4E"/>
    <w:rsid w:val="00C16402"/>
    <w:rsid w:val="00C16C1E"/>
    <w:rsid w:val="00C1733E"/>
    <w:rsid w:val="00C20CA4"/>
    <w:rsid w:val="00C21C92"/>
    <w:rsid w:val="00C315F3"/>
    <w:rsid w:val="00C31CCE"/>
    <w:rsid w:val="00C353E6"/>
    <w:rsid w:val="00C35454"/>
    <w:rsid w:val="00C36ECC"/>
    <w:rsid w:val="00C375C6"/>
    <w:rsid w:val="00C421B6"/>
    <w:rsid w:val="00C42A87"/>
    <w:rsid w:val="00C43C6B"/>
    <w:rsid w:val="00C46405"/>
    <w:rsid w:val="00C508C1"/>
    <w:rsid w:val="00C54194"/>
    <w:rsid w:val="00C54267"/>
    <w:rsid w:val="00C55AC2"/>
    <w:rsid w:val="00C603AA"/>
    <w:rsid w:val="00C607A2"/>
    <w:rsid w:val="00C64E97"/>
    <w:rsid w:val="00C67B6E"/>
    <w:rsid w:val="00C700AE"/>
    <w:rsid w:val="00C7105A"/>
    <w:rsid w:val="00C758E2"/>
    <w:rsid w:val="00C76B27"/>
    <w:rsid w:val="00C82C03"/>
    <w:rsid w:val="00C92C88"/>
    <w:rsid w:val="00C96206"/>
    <w:rsid w:val="00C967AF"/>
    <w:rsid w:val="00CA108F"/>
    <w:rsid w:val="00CA2003"/>
    <w:rsid w:val="00CA3C51"/>
    <w:rsid w:val="00CA4F63"/>
    <w:rsid w:val="00CB11AC"/>
    <w:rsid w:val="00CB4D94"/>
    <w:rsid w:val="00CC1A79"/>
    <w:rsid w:val="00CC4A60"/>
    <w:rsid w:val="00CC536F"/>
    <w:rsid w:val="00CD2E71"/>
    <w:rsid w:val="00CD3151"/>
    <w:rsid w:val="00CD39BF"/>
    <w:rsid w:val="00CD4273"/>
    <w:rsid w:val="00CD656C"/>
    <w:rsid w:val="00CE2CB0"/>
    <w:rsid w:val="00CE3D4F"/>
    <w:rsid w:val="00CE4310"/>
    <w:rsid w:val="00CE4D4F"/>
    <w:rsid w:val="00CE4D93"/>
    <w:rsid w:val="00CE7D39"/>
    <w:rsid w:val="00CF27A1"/>
    <w:rsid w:val="00CF2B6E"/>
    <w:rsid w:val="00CF2C92"/>
    <w:rsid w:val="00CF3604"/>
    <w:rsid w:val="00D04A56"/>
    <w:rsid w:val="00D05321"/>
    <w:rsid w:val="00D126A1"/>
    <w:rsid w:val="00D12BC5"/>
    <w:rsid w:val="00D1373A"/>
    <w:rsid w:val="00D1414F"/>
    <w:rsid w:val="00D144B4"/>
    <w:rsid w:val="00D14F4B"/>
    <w:rsid w:val="00D20134"/>
    <w:rsid w:val="00D230D7"/>
    <w:rsid w:val="00D23A6E"/>
    <w:rsid w:val="00D24346"/>
    <w:rsid w:val="00D25B44"/>
    <w:rsid w:val="00D27769"/>
    <w:rsid w:val="00D277CC"/>
    <w:rsid w:val="00D27FD8"/>
    <w:rsid w:val="00D305D8"/>
    <w:rsid w:val="00D319B5"/>
    <w:rsid w:val="00D40792"/>
    <w:rsid w:val="00D41181"/>
    <w:rsid w:val="00D4137C"/>
    <w:rsid w:val="00D422DA"/>
    <w:rsid w:val="00D4348A"/>
    <w:rsid w:val="00D44871"/>
    <w:rsid w:val="00D453B3"/>
    <w:rsid w:val="00D46E68"/>
    <w:rsid w:val="00D473B6"/>
    <w:rsid w:val="00D50253"/>
    <w:rsid w:val="00D50515"/>
    <w:rsid w:val="00D52D79"/>
    <w:rsid w:val="00D54A14"/>
    <w:rsid w:val="00D556F3"/>
    <w:rsid w:val="00D57994"/>
    <w:rsid w:val="00D611F5"/>
    <w:rsid w:val="00D61C23"/>
    <w:rsid w:val="00D63961"/>
    <w:rsid w:val="00D65498"/>
    <w:rsid w:val="00D67157"/>
    <w:rsid w:val="00D6715D"/>
    <w:rsid w:val="00D7091B"/>
    <w:rsid w:val="00D737D3"/>
    <w:rsid w:val="00D73B4C"/>
    <w:rsid w:val="00D74172"/>
    <w:rsid w:val="00D7441E"/>
    <w:rsid w:val="00D748E7"/>
    <w:rsid w:val="00D80409"/>
    <w:rsid w:val="00D805D4"/>
    <w:rsid w:val="00D825DD"/>
    <w:rsid w:val="00D86334"/>
    <w:rsid w:val="00D91963"/>
    <w:rsid w:val="00D91D3F"/>
    <w:rsid w:val="00D9600B"/>
    <w:rsid w:val="00DA2019"/>
    <w:rsid w:val="00DA4A29"/>
    <w:rsid w:val="00DA509E"/>
    <w:rsid w:val="00DA51BA"/>
    <w:rsid w:val="00DA61CE"/>
    <w:rsid w:val="00DB1B76"/>
    <w:rsid w:val="00DB6304"/>
    <w:rsid w:val="00DC01D3"/>
    <w:rsid w:val="00DC05AA"/>
    <w:rsid w:val="00DC18EA"/>
    <w:rsid w:val="00DC1A76"/>
    <w:rsid w:val="00DD030A"/>
    <w:rsid w:val="00DD03D4"/>
    <w:rsid w:val="00DD0627"/>
    <w:rsid w:val="00DD1549"/>
    <w:rsid w:val="00DD288F"/>
    <w:rsid w:val="00DD3E62"/>
    <w:rsid w:val="00DD4C4F"/>
    <w:rsid w:val="00DE10CD"/>
    <w:rsid w:val="00DE238E"/>
    <w:rsid w:val="00DE3801"/>
    <w:rsid w:val="00DF0536"/>
    <w:rsid w:val="00DF0857"/>
    <w:rsid w:val="00DF1201"/>
    <w:rsid w:val="00DF59FE"/>
    <w:rsid w:val="00DF78B6"/>
    <w:rsid w:val="00E00D21"/>
    <w:rsid w:val="00E01326"/>
    <w:rsid w:val="00E049FA"/>
    <w:rsid w:val="00E058EC"/>
    <w:rsid w:val="00E12A11"/>
    <w:rsid w:val="00E134E1"/>
    <w:rsid w:val="00E13D86"/>
    <w:rsid w:val="00E155C3"/>
    <w:rsid w:val="00E17C05"/>
    <w:rsid w:val="00E21FCF"/>
    <w:rsid w:val="00E221C4"/>
    <w:rsid w:val="00E22201"/>
    <w:rsid w:val="00E23543"/>
    <w:rsid w:val="00E257F5"/>
    <w:rsid w:val="00E2620C"/>
    <w:rsid w:val="00E30FA3"/>
    <w:rsid w:val="00E32B91"/>
    <w:rsid w:val="00E34103"/>
    <w:rsid w:val="00E3715A"/>
    <w:rsid w:val="00E37446"/>
    <w:rsid w:val="00E40839"/>
    <w:rsid w:val="00E46283"/>
    <w:rsid w:val="00E51536"/>
    <w:rsid w:val="00E5235C"/>
    <w:rsid w:val="00E527B7"/>
    <w:rsid w:val="00E52F39"/>
    <w:rsid w:val="00E5330B"/>
    <w:rsid w:val="00E54656"/>
    <w:rsid w:val="00E55CA7"/>
    <w:rsid w:val="00E564E5"/>
    <w:rsid w:val="00E60A0E"/>
    <w:rsid w:val="00E610B4"/>
    <w:rsid w:val="00E6226C"/>
    <w:rsid w:val="00E6462E"/>
    <w:rsid w:val="00E64F68"/>
    <w:rsid w:val="00E65567"/>
    <w:rsid w:val="00E6774A"/>
    <w:rsid w:val="00E70663"/>
    <w:rsid w:val="00E71270"/>
    <w:rsid w:val="00E71C7D"/>
    <w:rsid w:val="00E72359"/>
    <w:rsid w:val="00E75036"/>
    <w:rsid w:val="00E75D42"/>
    <w:rsid w:val="00E81ED3"/>
    <w:rsid w:val="00E82800"/>
    <w:rsid w:val="00E83AF9"/>
    <w:rsid w:val="00E8533C"/>
    <w:rsid w:val="00E86BC6"/>
    <w:rsid w:val="00E87531"/>
    <w:rsid w:val="00E909EF"/>
    <w:rsid w:val="00E912EA"/>
    <w:rsid w:val="00E935C9"/>
    <w:rsid w:val="00E93DEE"/>
    <w:rsid w:val="00E94233"/>
    <w:rsid w:val="00E97EB3"/>
    <w:rsid w:val="00EA4736"/>
    <w:rsid w:val="00EA499C"/>
    <w:rsid w:val="00EA5F33"/>
    <w:rsid w:val="00EA7459"/>
    <w:rsid w:val="00EA7F13"/>
    <w:rsid w:val="00EB1EB0"/>
    <w:rsid w:val="00EB2EC2"/>
    <w:rsid w:val="00EB4B4A"/>
    <w:rsid w:val="00EB6243"/>
    <w:rsid w:val="00EB6A49"/>
    <w:rsid w:val="00EC1260"/>
    <w:rsid w:val="00EC1E41"/>
    <w:rsid w:val="00EC334D"/>
    <w:rsid w:val="00EC6B1A"/>
    <w:rsid w:val="00EC7C8E"/>
    <w:rsid w:val="00ED046B"/>
    <w:rsid w:val="00ED203C"/>
    <w:rsid w:val="00ED2A8D"/>
    <w:rsid w:val="00ED506E"/>
    <w:rsid w:val="00ED5944"/>
    <w:rsid w:val="00ED66CA"/>
    <w:rsid w:val="00EE2721"/>
    <w:rsid w:val="00EE2B3C"/>
    <w:rsid w:val="00EE5E05"/>
    <w:rsid w:val="00EE6220"/>
    <w:rsid w:val="00EF0CEA"/>
    <w:rsid w:val="00EF26C1"/>
    <w:rsid w:val="00EF38C5"/>
    <w:rsid w:val="00EF4E77"/>
    <w:rsid w:val="00EF50B1"/>
    <w:rsid w:val="00EF5F4B"/>
    <w:rsid w:val="00EF68F6"/>
    <w:rsid w:val="00F01018"/>
    <w:rsid w:val="00F01927"/>
    <w:rsid w:val="00F02A6C"/>
    <w:rsid w:val="00F065F6"/>
    <w:rsid w:val="00F10873"/>
    <w:rsid w:val="00F131B9"/>
    <w:rsid w:val="00F1700E"/>
    <w:rsid w:val="00F2082F"/>
    <w:rsid w:val="00F21C72"/>
    <w:rsid w:val="00F24042"/>
    <w:rsid w:val="00F24E51"/>
    <w:rsid w:val="00F26FBC"/>
    <w:rsid w:val="00F311EF"/>
    <w:rsid w:val="00F32521"/>
    <w:rsid w:val="00F33806"/>
    <w:rsid w:val="00F3549C"/>
    <w:rsid w:val="00F35789"/>
    <w:rsid w:val="00F3739B"/>
    <w:rsid w:val="00F41512"/>
    <w:rsid w:val="00F4497B"/>
    <w:rsid w:val="00F44CA8"/>
    <w:rsid w:val="00F477DC"/>
    <w:rsid w:val="00F51745"/>
    <w:rsid w:val="00F52863"/>
    <w:rsid w:val="00F528F6"/>
    <w:rsid w:val="00F5701B"/>
    <w:rsid w:val="00F64D3D"/>
    <w:rsid w:val="00F66E3B"/>
    <w:rsid w:val="00F67E3B"/>
    <w:rsid w:val="00F75689"/>
    <w:rsid w:val="00F81053"/>
    <w:rsid w:val="00F82C8A"/>
    <w:rsid w:val="00F8303A"/>
    <w:rsid w:val="00F86F59"/>
    <w:rsid w:val="00F9364C"/>
    <w:rsid w:val="00F94662"/>
    <w:rsid w:val="00F94F06"/>
    <w:rsid w:val="00F956B7"/>
    <w:rsid w:val="00FA4CF3"/>
    <w:rsid w:val="00FA6CCD"/>
    <w:rsid w:val="00FA7BC0"/>
    <w:rsid w:val="00FB3F11"/>
    <w:rsid w:val="00FB4093"/>
    <w:rsid w:val="00FB4292"/>
    <w:rsid w:val="00FB5B7C"/>
    <w:rsid w:val="00FB67CC"/>
    <w:rsid w:val="00FB6BD4"/>
    <w:rsid w:val="00FC10D5"/>
    <w:rsid w:val="00FC1319"/>
    <w:rsid w:val="00FC2884"/>
    <w:rsid w:val="00FC3191"/>
    <w:rsid w:val="00FC4409"/>
    <w:rsid w:val="00FC4688"/>
    <w:rsid w:val="00FC5AC5"/>
    <w:rsid w:val="00FC7AD4"/>
    <w:rsid w:val="00FD1CB6"/>
    <w:rsid w:val="00FD3B7C"/>
    <w:rsid w:val="00FD56EB"/>
    <w:rsid w:val="00FE12AA"/>
    <w:rsid w:val="00FE244B"/>
    <w:rsid w:val="00FE2A3A"/>
    <w:rsid w:val="00FE31E8"/>
    <w:rsid w:val="00FE39F8"/>
    <w:rsid w:val="00FE7650"/>
    <w:rsid w:val="01050F22"/>
    <w:rsid w:val="01164EA4"/>
    <w:rsid w:val="0130583E"/>
    <w:rsid w:val="01526812"/>
    <w:rsid w:val="015872EB"/>
    <w:rsid w:val="016B3CA6"/>
    <w:rsid w:val="016C3C7B"/>
    <w:rsid w:val="018C34A2"/>
    <w:rsid w:val="018E7169"/>
    <w:rsid w:val="019C1C8D"/>
    <w:rsid w:val="01CD7511"/>
    <w:rsid w:val="01D214CE"/>
    <w:rsid w:val="02025461"/>
    <w:rsid w:val="02033711"/>
    <w:rsid w:val="02112AEB"/>
    <w:rsid w:val="02274EC8"/>
    <w:rsid w:val="02430B2B"/>
    <w:rsid w:val="024B7749"/>
    <w:rsid w:val="02641C78"/>
    <w:rsid w:val="0267140D"/>
    <w:rsid w:val="02A8007C"/>
    <w:rsid w:val="02AA0ECF"/>
    <w:rsid w:val="02DB6D48"/>
    <w:rsid w:val="02E965AD"/>
    <w:rsid w:val="03084030"/>
    <w:rsid w:val="03351867"/>
    <w:rsid w:val="03366EC4"/>
    <w:rsid w:val="03386882"/>
    <w:rsid w:val="03541A8A"/>
    <w:rsid w:val="03777674"/>
    <w:rsid w:val="037F2D0A"/>
    <w:rsid w:val="03B64756"/>
    <w:rsid w:val="03BC7892"/>
    <w:rsid w:val="03CF276F"/>
    <w:rsid w:val="03E4059C"/>
    <w:rsid w:val="03E55E4B"/>
    <w:rsid w:val="03E6209F"/>
    <w:rsid w:val="03E73C99"/>
    <w:rsid w:val="03F85261"/>
    <w:rsid w:val="043D08AE"/>
    <w:rsid w:val="0443737B"/>
    <w:rsid w:val="04454754"/>
    <w:rsid w:val="044E2BE0"/>
    <w:rsid w:val="04606511"/>
    <w:rsid w:val="04877EB6"/>
    <w:rsid w:val="048B2CC6"/>
    <w:rsid w:val="04A103A3"/>
    <w:rsid w:val="04E95909"/>
    <w:rsid w:val="04EB1D6B"/>
    <w:rsid w:val="05012D5B"/>
    <w:rsid w:val="05052E25"/>
    <w:rsid w:val="05181770"/>
    <w:rsid w:val="054756D0"/>
    <w:rsid w:val="055A5916"/>
    <w:rsid w:val="05602EEF"/>
    <w:rsid w:val="05A04683"/>
    <w:rsid w:val="05A512A0"/>
    <w:rsid w:val="05C01831"/>
    <w:rsid w:val="05CA2433"/>
    <w:rsid w:val="05CA289C"/>
    <w:rsid w:val="05DC2BB2"/>
    <w:rsid w:val="062459EC"/>
    <w:rsid w:val="06362BF5"/>
    <w:rsid w:val="06520F52"/>
    <w:rsid w:val="06545E49"/>
    <w:rsid w:val="065E4A58"/>
    <w:rsid w:val="0662250D"/>
    <w:rsid w:val="067B6E80"/>
    <w:rsid w:val="068143AA"/>
    <w:rsid w:val="069756C9"/>
    <w:rsid w:val="069C5A16"/>
    <w:rsid w:val="06A50AB1"/>
    <w:rsid w:val="06AD5C93"/>
    <w:rsid w:val="06D344A0"/>
    <w:rsid w:val="06E8668F"/>
    <w:rsid w:val="06EA41D2"/>
    <w:rsid w:val="06F537E7"/>
    <w:rsid w:val="06F82B78"/>
    <w:rsid w:val="07013AFC"/>
    <w:rsid w:val="070752C8"/>
    <w:rsid w:val="07280C2A"/>
    <w:rsid w:val="072A0DCF"/>
    <w:rsid w:val="072D0755"/>
    <w:rsid w:val="072E42E3"/>
    <w:rsid w:val="074107DA"/>
    <w:rsid w:val="074F75B4"/>
    <w:rsid w:val="07611CC5"/>
    <w:rsid w:val="0766203C"/>
    <w:rsid w:val="07743731"/>
    <w:rsid w:val="078A1734"/>
    <w:rsid w:val="07A54D49"/>
    <w:rsid w:val="07A86AAB"/>
    <w:rsid w:val="07B2792A"/>
    <w:rsid w:val="07C05BA3"/>
    <w:rsid w:val="07F22E75"/>
    <w:rsid w:val="07FE5059"/>
    <w:rsid w:val="081859DF"/>
    <w:rsid w:val="0832500B"/>
    <w:rsid w:val="083F6DFD"/>
    <w:rsid w:val="08513CCE"/>
    <w:rsid w:val="085F5F7C"/>
    <w:rsid w:val="08732EDD"/>
    <w:rsid w:val="087F53D8"/>
    <w:rsid w:val="08856DEC"/>
    <w:rsid w:val="08866B3C"/>
    <w:rsid w:val="08A07BC2"/>
    <w:rsid w:val="08A96DA6"/>
    <w:rsid w:val="08AB610E"/>
    <w:rsid w:val="08CE38EA"/>
    <w:rsid w:val="08D3679E"/>
    <w:rsid w:val="090A0CD9"/>
    <w:rsid w:val="090F613F"/>
    <w:rsid w:val="09193390"/>
    <w:rsid w:val="092108C3"/>
    <w:rsid w:val="093D3223"/>
    <w:rsid w:val="093F2575"/>
    <w:rsid w:val="0968446C"/>
    <w:rsid w:val="09815C56"/>
    <w:rsid w:val="09880AD8"/>
    <w:rsid w:val="099709AB"/>
    <w:rsid w:val="099D349C"/>
    <w:rsid w:val="099E61EE"/>
    <w:rsid w:val="09B031CE"/>
    <w:rsid w:val="09B94F9F"/>
    <w:rsid w:val="09CF5CF1"/>
    <w:rsid w:val="09EB53B2"/>
    <w:rsid w:val="09F61EA7"/>
    <w:rsid w:val="0A124E42"/>
    <w:rsid w:val="0A2821F9"/>
    <w:rsid w:val="0A2F181E"/>
    <w:rsid w:val="0A331649"/>
    <w:rsid w:val="0A451260"/>
    <w:rsid w:val="0A4F76B2"/>
    <w:rsid w:val="0A5271EB"/>
    <w:rsid w:val="0A6525EA"/>
    <w:rsid w:val="0A6767AA"/>
    <w:rsid w:val="0A6F0197"/>
    <w:rsid w:val="0A7D4096"/>
    <w:rsid w:val="0A913826"/>
    <w:rsid w:val="0AA02DA7"/>
    <w:rsid w:val="0AA5328F"/>
    <w:rsid w:val="0AA572D2"/>
    <w:rsid w:val="0AD8309B"/>
    <w:rsid w:val="0AEB73DB"/>
    <w:rsid w:val="0B0F299D"/>
    <w:rsid w:val="0B134589"/>
    <w:rsid w:val="0B1B7DAA"/>
    <w:rsid w:val="0B33788A"/>
    <w:rsid w:val="0B3D39AE"/>
    <w:rsid w:val="0B4B73ED"/>
    <w:rsid w:val="0B5E04E5"/>
    <w:rsid w:val="0B7E48FD"/>
    <w:rsid w:val="0B98709D"/>
    <w:rsid w:val="0BA21047"/>
    <w:rsid w:val="0BDA0E24"/>
    <w:rsid w:val="0BFB0153"/>
    <w:rsid w:val="0C2A0C9F"/>
    <w:rsid w:val="0C41302A"/>
    <w:rsid w:val="0C414703"/>
    <w:rsid w:val="0C430B50"/>
    <w:rsid w:val="0C53580D"/>
    <w:rsid w:val="0C58293B"/>
    <w:rsid w:val="0C5B40EC"/>
    <w:rsid w:val="0C5F3BF0"/>
    <w:rsid w:val="0C803B53"/>
    <w:rsid w:val="0C9D3AC1"/>
    <w:rsid w:val="0CAC6211"/>
    <w:rsid w:val="0CBB26B7"/>
    <w:rsid w:val="0CBF2825"/>
    <w:rsid w:val="0CC46A76"/>
    <w:rsid w:val="0CC84753"/>
    <w:rsid w:val="0CD21ED4"/>
    <w:rsid w:val="0CD619C5"/>
    <w:rsid w:val="0CE60071"/>
    <w:rsid w:val="0CE95576"/>
    <w:rsid w:val="0CEE1FF2"/>
    <w:rsid w:val="0CF92C66"/>
    <w:rsid w:val="0CFC2EE8"/>
    <w:rsid w:val="0D0F7B15"/>
    <w:rsid w:val="0D145694"/>
    <w:rsid w:val="0D1D75F3"/>
    <w:rsid w:val="0D417D41"/>
    <w:rsid w:val="0D4769D0"/>
    <w:rsid w:val="0D4B71A9"/>
    <w:rsid w:val="0D616600"/>
    <w:rsid w:val="0D65084A"/>
    <w:rsid w:val="0D660DCB"/>
    <w:rsid w:val="0D72089F"/>
    <w:rsid w:val="0D887163"/>
    <w:rsid w:val="0D911154"/>
    <w:rsid w:val="0D927B5A"/>
    <w:rsid w:val="0D9A6E96"/>
    <w:rsid w:val="0D9F0F57"/>
    <w:rsid w:val="0DBE0494"/>
    <w:rsid w:val="0DC75576"/>
    <w:rsid w:val="0DD5005D"/>
    <w:rsid w:val="0DF15DEE"/>
    <w:rsid w:val="0DFC36AD"/>
    <w:rsid w:val="0E0C0298"/>
    <w:rsid w:val="0E0E72EC"/>
    <w:rsid w:val="0E4762C6"/>
    <w:rsid w:val="0E480505"/>
    <w:rsid w:val="0E545AFA"/>
    <w:rsid w:val="0E5664B5"/>
    <w:rsid w:val="0E663237"/>
    <w:rsid w:val="0E7D198F"/>
    <w:rsid w:val="0E8E5BB1"/>
    <w:rsid w:val="0EA47C99"/>
    <w:rsid w:val="0ECE7801"/>
    <w:rsid w:val="0ED10695"/>
    <w:rsid w:val="0ED61EB0"/>
    <w:rsid w:val="0ED97846"/>
    <w:rsid w:val="0EF068D9"/>
    <w:rsid w:val="0EF27D52"/>
    <w:rsid w:val="0EFB3964"/>
    <w:rsid w:val="0F054059"/>
    <w:rsid w:val="0F0627E0"/>
    <w:rsid w:val="0F2143C2"/>
    <w:rsid w:val="0F3F26C6"/>
    <w:rsid w:val="0F401C02"/>
    <w:rsid w:val="0F4109AB"/>
    <w:rsid w:val="0F4628FA"/>
    <w:rsid w:val="0F594D76"/>
    <w:rsid w:val="0F995326"/>
    <w:rsid w:val="0FA45DAA"/>
    <w:rsid w:val="0FB07FB8"/>
    <w:rsid w:val="0FB34829"/>
    <w:rsid w:val="0FB61E68"/>
    <w:rsid w:val="0FBC592A"/>
    <w:rsid w:val="0FCE0E92"/>
    <w:rsid w:val="0FD61CDB"/>
    <w:rsid w:val="0FDB561E"/>
    <w:rsid w:val="0FE60F7C"/>
    <w:rsid w:val="0FEB39D9"/>
    <w:rsid w:val="0FF87B68"/>
    <w:rsid w:val="101D5F03"/>
    <w:rsid w:val="102840F8"/>
    <w:rsid w:val="10336F6C"/>
    <w:rsid w:val="103669CA"/>
    <w:rsid w:val="104602F5"/>
    <w:rsid w:val="10481722"/>
    <w:rsid w:val="10505C65"/>
    <w:rsid w:val="105B51DC"/>
    <w:rsid w:val="106B55BC"/>
    <w:rsid w:val="106F228E"/>
    <w:rsid w:val="10B02E63"/>
    <w:rsid w:val="10B164C8"/>
    <w:rsid w:val="10B244F7"/>
    <w:rsid w:val="10C14D02"/>
    <w:rsid w:val="10EA52C2"/>
    <w:rsid w:val="10EF12A7"/>
    <w:rsid w:val="10F660E8"/>
    <w:rsid w:val="11032FA4"/>
    <w:rsid w:val="110A79DC"/>
    <w:rsid w:val="113A2324"/>
    <w:rsid w:val="11427F65"/>
    <w:rsid w:val="115D0906"/>
    <w:rsid w:val="11801591"/>
    <w:rsid w:val="11927D7E"/>
    <w:rsid w:val="11A93B4C"/>
    <w:rsid w:val="11BA3AE3"/>
    <w:rsid w:val="11C22947"/>
    <w:rsid w:val="11C61ECE"/>
    <w:rsid w:val="11C96F3F"/>
    <w:rsid w:val="11EB27F1"/>
    <w:rsid w:val="11F80FD7"/>
    <w:rsid w:val="123B6B8C"/>
    <w:rsid w:val="125900A5"/>
    <w:rsid w:val="125A62EA"/>
    <w:rsid w:val="1268239A"/>
    <w:rsid w:val="126A5F2F"/>
    <w:rsid w:val="127E4C49"/>
    <w:rsid w:val="1294767B"/>
    <w:rsid w:val="129D5474"/>
    <w:rsid w:val="12A460C1"/>
    <w:rsid w:val="12C54DAE"/>
    <w:rsid w:val="12E71DDC"/>
    <w:rsid w:val="12F65B37"/>
    <w:rsid w:val="1308440F"/>
    <w:rsid w:val="13267087"/>
    <w:rsid w:val="133A1B03"/>
    <w:rsid w:val="13404493"/>
    <w:rsid w:val="135607B7"/>
    <w:rsid w:val="135D24EF"/>
    <w:rsid w:val="13A20852"/>
    <w:rsid w:val="13F6294C"/>
    <w:rsid w:val="13FB3A8E"/>
    <w:rsid w:val="141C2791"/>
    <w:rsid w:val="14382F65"/>
    <w:rsid w:val="14537884"/>
    <w:rsid w:val="14593BBF"/>
    <w:rsid w:val="145C4EA5"/>
    <w:rsid w:val="146143A3"/>
    <w:rsid w:val="1461495D"/>
    <w:rsid w:val="146D70B2"/>
    <w:rsid w:val="14785733"/>
    <w:rsid w:val="147D738C"/>
    <w:rsid w:val="147F6DE6"/>
    <w:rsid w:val="14932C1C"/>
    <w:rsid w:val="14A14FAE"/>
    <w:rsid w:val="14B31557"/>
    <w:rsid w:val="14BC24D6"/>
    <w:rsid w:val="14D56C28"/>
    <w:rsid w:val="14DA0774"/>
    <w:rsid w:val="14E307F5"/>
    <w:rsid w:val="14E44445"/>
    <w:rsid w:val="150A0311"/>
    <w:rsid w:val="151717C0"/>
    <w:rsid w:val="15194B44"/>
    <w:rsid w:val="151C338A"/>
    <w:rsid w:val="15266AF5"/>
    <w:rsid w:val="1534372C"/>
    <w:rsid w:val="15363948"/>
    <w:rsid w:val="1555138F"/>
    <w:rsid w:val="1565002B"/>
    <w:rsid w:val="156979B4"/>
    <w:rsid w:val="156C1118"/>
    <w:rsid w:val="156F29B6"/>
    <w:rsid w:val="15CA5E3E"/>
    <w:rsid w:val="15F95D41"/>
    <w:rsid w:val="160E2CCF"/>
    <w:rsid w:val="162F2B05"/>
    <w:rsid w:val="16435AEB"/>
    <w:rsid w:val="164973BC"/>
    <w:rsid w:val="165B60F7"/>
    <w:rsid w:val="16687648"/>
    <w:rsid w:val="16705645"/>
    <w:rsid w:val="167A5AB7"/>
    <w:rsid w:val="167E3FF7"/>
    <w:rsid w:val="16827B65"/>
    <w:rsid w:val="16965B1D"/>
    <w:rsid w:val="16EF3DAF"/>
    <w:rsid w:val="1706559C"/>
    <w:rsid w:val="17190E2C"/>
    <w:rsid w:val="171F4E63"/>
    <w:rsid w:val="17303771"/>
    <w:rsid w:val="173D66F2"/>
    <w:rsid w:val="17430389"/>
    <w:rsid w:val="175C0959"/>
    <w:rsid w:val="177941D0"/>
    <w:rsid w:val="179E7583"/>
    <w:rsid w:val="17A56957"/>
    <w:rsid w:val="17B24C1A"/>
    <w:rsid w:val="17C261B5"/>
    <w:rsid w:val="17C90288"/>
    <w:rsid w:val="17CC70DE"/>
    <w:rsid w:val="17D023BA"/>
    <w:rsid w:val="17DA2AED"/>
    <w:rsid w:val="17DC532F"/>
    <w:rsid w:val="17FF01C0"/>
    <w:rsid w:val="18102893"/>
    <w:rsid w:val="181D4324"/>
    <w:rsid w:val="18273CDA"/>
    <w:rsid w:val="183B6DB6"/>
    <w:rsid w:val="183D4291"/>
    <w:rsid w:val="18454631"/>
    <w:rsid w:val="18800267"/>
    <w:rsid w:val="188A6787"/>
    <w:rsid w:val="188E05D6"/>
    <w:rsid w:val="18AA2E33"/>
    <w:rsid w:val="18DA0A8E"/>
    <w:rsid w:val="18DE75ED"/>
    <w:rsid w:val="18E83C1A"/>
    <w:rsid w:val="18F322B6"/>
    <w:rsid w:val="19035336"/>
    <w:rsid w:val="19191302"/>
    <w:rsid w:val="19355B62"/>
    <w:rsid w:val="19731B79"/>
    <w:rsid w:val="19737B67"/>
    <w:rsid w:val="1977452F"/>
    <w:rsid w:val="19996C8B"/>
    <w:rsid w:val="199B1FCC"/>
    <w:rsid w:val="19AE61A3"/>
    <w:rsid w:val="19BD25FD"/>
    <w:rsid w:val="19CF1C75"/>
    <w:rsid w:val="19D704B1"/>
    <w:rsid w:val="1A024AC4"/>
    <w:rsid w:val="1A09162B"/>
    <w:rsid w:val="1A1028E6"/>
    <w:rsid w:val="1A1434E4"/>
    <w:rsid w:val="1A177AC0"/>
    <w:rsid w:val="1A532ADC"/>
    <w:rsid w:val="1A734CF7"/>
    <w:rsid w:val="1A9F104B"/>
    <w:rsid w:val="1AA57B5F"/>
    <w:rsid w:val="1AA72BF2"/>
    <w:rsid w:val="1AAD392D"/>
    <w:rsid w:val="1B043F82"/>
    <w:rsid w:val="1B093F61"/>
    <w:rsid w:val="1B260840"/>
    <w:rsid w:val="1B2A29EF"/>
    <w:rsid w:val="1B3F107D"/>
    <w:rsid w:val="1B9878B9"/>
    <w:rsid w:val="1B9F40CA"/>
    <w:rsid w:val="1BA04CFE"/>
    <w:rsid w:val="1BA41B97"/>
    <w:rsid w:val="1BE3189B"/>
    <w:rsid w:val="1BEE452E"/>
    <w:rsid w:val="1BF52C47"/>
    <w:rsid w:val="1BFA4533"/>
    <w:rsid w:val="1BFD2A7A"/>
    <w:rsid w:val="1C2407D2"/>
    <w:rsid w:val="1C29238F"/>
    <w:rsid w:val="1C366EC8"/>
    <w:rsid w:val="1C392717"/>
    <w:rsid w:val="1C676864"/>
    <w:rsid w:val="1C6D5042"/>
    <w:rsid w:val="1C80765E"/>
    <w:rsid w:val="1C872CDB"/>
    <w:rsid w:val="1C8B1964"/>
    <w:rsid w:val="1C94661B"/>
    <w:rsid w:val="1C9A433B"/>
    <w:rsid w:val="1C9D605B"/>
    <w:rsid w:val="1CA30656"/>
    <w:rsid w:val="1CAF5838"/>
    <w:rsid w:val="1CB03888"/>
    <w:rsid w:val="1CC932F4"/>
    <w:rsid w:val="1CF814E3"/>
    <w:rsid w:val="1D0460DA"/>
    <w:rsid w:val="1D314742"/>
    <w:rsid w:val="1D5456AF"/>
    <w:rsid w:val="1D7C2114"/>
    <w:rsid w:val="1D947067"/>
    <w:rsid w:val="1DA37D86"/>
    <w:rsid w:val="1DAA7F10"/>
    <w:rsid w:val="1DBD30DC"/>
    <w:rsid w:val="1DDA6C1E"/>
    <w:rsid w:val="1DF61E96"/>
    <w:rsid w:val="1E056892"/>
    <w:rsid w:val="1E0839A8"/>
    <w:rsid w:val="1E2F4303"/>
    <w:rsid w:val="1E317884"/>
    <w:rsid w:val="1E405DA8"/>
    <w:rsid w:val="1E5006DD"/>
    <w:rsid w:val="1E626810"/>
    <w:rsid w:val="1E7A5E16"/>
    <w:rsid w:val="1E7C1444"/>
    <w:rsid w:val="1E937AFC"/>
    <w:rsid w:val="1EAD7881"/>
    <w:rsid w:val="1EAE6B06"/>
    <w:rsid w:val="1EE44777"/>
    <w:rsid w:val="1F053648"/>
    <w:rsid w:val="1F3544E8"/>
    <w:rsid w:val="1F3A1F0D"/>
    <w:rsid w:val="1F3B0B8F"/>
    <w:rsid w:val="1F515A41"/>
    <w:rsid w:val="1F5F0466"/>
    <w:rsid w:val="1FA30AEF"/>
    <w:rsid w:val="1FC378CD"/>
    <w:rsid w:val="1FEA5A5B"/>
    <w:rsid w:val="200811D3"/>
    <w:rsid w:val="203476BB"/>
    <w:rsid w:val="204D7523"/>
    <w:rsid w:val="20514C50"/>
    <w:rsid w:val="20582A63"/>
    <w:rsid w:val="20880DD0"/>
    <w:rsid w:val="20920548"/>
    <w:rsid w:val="20B473AA"/>
    <w:rsid w:val="20B6593D"/>
    <w:rsid w:val="20D26254"/>
    <w:rsid w:val="20E46C9E"/>
    <w:rsid w:val="20E85D14"/>
    <w:rsid w:val="20E94DDE"/>
    <w:rsid w:val="20F54C23"/>
    <w:rsid w:val="20FF3370"/>
    <w:rsid w:val="211113F5"/>
    <w:rsid w:val="21346F7B"/>
    <w:rsid w:val="21432F64"/>
    <w:rsid w:val="216B25DC"/>
    <w:rsid w:val="217E22B5"/>
    <w:rsid w:val="2190618E"/>
    <w:rsid w:val="21BE1D45"/>
    <w:rsid w:val="21D218F6"/>
    <w:rsid w:val="21DC5877"/>
    <w:rsid w:val="21E71356"/>
    <w:rsid w:val="21EE38EF"/>
    <w:rsid w:val="21F1334D"/>
    <w:rsid w:val="220C774F"/>
    <w:rsid w:val="221D1FCD"/>
    <w:rsid w:val="223C00C4"/>
    <w:rsid w:val="224A72AF"/>
    <w:rsid w:val="22525B39"/>
    <w:rsid w:val="22547760"/>
    <w:rsid w:val="225530EF"/>
    <w:rsid w:val="22583430"/>
    <w:rsid w:val="22651198"/>
    <w:rsid w:val="22723839"/>
    <w:rsid w:val="22747676"/>
    <w:rsid w:val="22941CAE"/>
    <w:rsid w:val="22BC30AB"/>
    <w:rsid w:val="22CC3EB7"/>
    <w:rsid w:val="22D447A0"/>
    <w:rsid w:val="23076924"/>
    <w:rsid w:val="232F3B6F"/>
    <w:rsid w:val="233B65CE"/>
    <w:rsid w:val="234436D4"/>
    <w:rsid w:val="235654CA"/>
    <w:rsid w:val="237F64BA"/>
    <w:rsid w:val="238413FD"/>
    <w:rsid w:val="239013BD"/>
    <w:rsid w:val="23C429A4"/>
    <w:rsid w:val="23C823BC"/>
    <w:rsid w:val="23D24BDB"/>
    <w:rsid w:val="23D76813"/>
    <w:rsid w:val="23F170C3"/>
    <w:rsid w:val="24057464"/>
    <w:rsid w:val="242E1C8E"/>
    <w:rsid w:val="245008C7"/>
    <w:rsid w:val="245B0CD5"/>
    <w:rsid w:val="24883334"/>
    <w:rsid w:val="249A6DF1"/>
    <w:rsid w:val="24A42D4D"/>
    <w:rsid w:val="24BD6B1E"/>
    <w:rsid w:val="24EF141E"/>
    <w:rsid w:val="24F211AF"/>
    <w:rsid w:val="24F46692"/>
    <w:rsid w:val="24FE0C04"/>
    <w:rsid w:val="252A06D3"/>
    <w:rsid w:val="25415027"/>
    <w:rsid w:val="25537B47"/>
    <w:rsid w:val="25557F8E"/>
    <w:rsid w:val="25696C2E"/>
    <w:rsid w:val="257B7047"/>
    <w:rsid w:val="257D0072"/>
    <w:rsid w:val="25A432EA"/>
    <w:rsid w:val="25B94BEE"/>
    <w:rsid w:val="25BA45EF"/>
    <w:rsid w:val="25C929E8"/>
    <w:rsid w:val="25DC7BF4"/>
    <w:rsid w:val="25FE4310"/>
    <w:rsid w:val="26195368"/>
    <w:rsid w:val="26231609"/>
    <w:rsid w:val="26257870"/>
    <w:rsid w:val="264609DC"/>
    <w:rsid w:val="267206D8"/>
    <w:rsid w:val="267D2060"/>
    <w:rsid w:val="268F16D6"/>
    <w:rsid w:val="26B33DE3"/>
    <w:rsid w:val="26B97F35"/>
    <w:rsid w:val="26C47B79"/>
    <w:rsid w:val="26D60601"/>
    <w:rsid w:val="26DC4F58"/>
    <w:rsid w:val="26E51EF5"/>
    <w:rsid w:val="26E83F4E"/>
    <w:rsid w:val="26E86A6C"/>
    <w:rsid w:val="26FE01DA"/>
    <w:rsid w:val="270B79A6"/>
    <w:rsid w:val="274D1E41"/>
    <w:rsid w:val="275B5A9E"/>
    <w:rsid w:val="275E2901"/>
    <w:rsid w:val="278A695D"/>
    <w:rsid w:val="278D255A"/>
    <w:rsid w:val="27952750"/>
    <w:rsid w:val="27B70919"/>
    <w:rsid w:val="27BE5B97"/>
    <w:rsid w:val="27CE64E0"/>
    <w:rsid w:val="27D8088F"/>
    <w:rsid w:val="27E50DCB"/>
    <w:rsid w:val="27EA5FF0"/>
    <w:rsid w:val="27F54F9D"/>
    <w:rsid w:val="27FF63C4"/>
    <w:rsid w:val="28012834"/>
    <w:rsid w:val="28017784"/>
    <w:rsid w:val="28033B5E"/>
    <w:rsid w:val="28352C81"/>
    <w:rsid w:val="2837249D"/>
    <w:rsid w:val="28661406"/>
    <w:rsid w:val="2868597F"/>
    <w:rsid w:val="287621C2"/>
    <w:rsid w:val="28770478"/>
    <w:rsid w:val="287F157E"/>
    <w:rsid w:val="28856C28"/>
    <w:rsid w:val="28A30E9D"/>
    <w:rsid w:val="28C03ACC"/>
    <w:rsid w:val="28CB0FF3"/>
    <w:rsid w:val="28D93112"/>
    <w:rsid w:val="28D95803"/>
    <w:rsid w:val="28DD78F7"/>
    <w:rsid w:val="28EA087A"/>
    <w:rsid w:val="29037B8D"/>
    <w:rsid w:val="29283150"/>
    <w:rsid w:val="293D6286"/>
    <w:rsid w:val="29412AAF"/>
    <w:rsid w:val="2943502F"/>
    <w:rsid w:val="295A0F9B"/>
    <w:rsid w:val="29702FFF"/>
    <w:rsid w:val="29B03871"/>
    <w:rsid w:val="29BA3486"/>
    <w:rsid w:val="29BC3B0E"/>
    <w:rsid w:val="29BF4FA7"/>
    <w:rsid w:val="29C238F5"/>
    <w:rsid w:val="29F57155"/>
    <w:rsid w:val="2A0E2481"/>
    <w:rsid w:val="2A481D63"/>
    <w:rsid w:val="2A6B7798"/>
    <w:rsid w:val="2A6F54DA"/>
    <w:rsid w:val="2A7A0529"/>
    <w:rsid w:val="2A8B422F"/>
    <w:rsid w:val="2AA7152B"/>
    <w:rsid w:val="2AF6240B"/>
    <w:rsid w:val="2AF76C92"/>
    <w:rsid w:val="2B2744E9"/>
    <w:rsid w:val="2B464ADA"/>
    <w:rsid w:val="2B536BAA"/>
    <w:rsid w:val="2B6F26E8"/>
    <w:rsid w:val="2B7467F9"/>
    <w:rsid w:val="2B7A199A"/>
    <w:rsid w:val="2B7D7783"/>
    <w:rsid w:val="2B7F799F"/>
    <w:rsid w:val="2B8C760C"/>
    <w:rsid w:val="2BB56C2C"/>
    <w:rsid w:val="2BB97180"/>
    <w:rsid w:val="2BD33847"/>
    <w:rsid w:val="2BF8089A"/>
    <w:rsid w:val="2C0315C8"/>
    <w:rsid w:val="2C044A19"/>
    <w:rsid w:val="2C1411B5"/>
    <w:rsid w:val="2C2B1705"/>
    <w:rsid w:val="2C302A48"/>
    <w:rsid w:val="2C5300D5"/>
    <w:rsid w:val="2C604777"/>
    <w:rsid w:val="2C8D52CF"/>
    <w:rsid w:val="2CA21E63"/>
    <w:rsid w:val="2CAB55D2"/>
    <w:rsid w:val="2CB2599C"/>
    <w:rsid w:val="2CFC5020"/>
    <w:rsid w:val="2D041E59"/>
    <w:rsid w:val="2D1B11C4"/>
    <w:rsid w:val="2D1E6D44"/>
    <w:rsid w:val="2D2864D4"/>
    <w:rsid w:val="2D422BA0"/>
    <w:rsid w:val="2D4D3970"/>
    <w:rsid w:val="2D6405B3"/>
    <w:rsid w:val="2D796670"/>
    <w:rsid w:val="2D874750"/>
    <w:rsid w:val="2DA43CC6"/>
    <w:rsid w:val="2DAA40C0"/>
    <w:rsid w:val="2DC466F1"/>
    <w:rsid w:val="2DD24CCF"/>
    <w:rsid w:val="2DD32383"/>
    <w:rsid w:val="2DE47F8D"/>
    <w:rsid w:val="2DE50909"/>
    <w:rsid w:val="2DFC02C3"/>
    <w:rsid w:val="2E07674D"/>
    <w:rsid w:val="2E27050A"/>
    <w:rsid w:val="2E2B0A35"/>
    <w:rsid w:val="2E326105"/>
    <w:rsid w:val="2E3F3416"/>
    <w:rsid w:val="2E6361EE"/>
    <w:rsid w:val="2E67296D"/>
    <w:rsid w:val="2E6A68DF"/>
    <w:rsid w:val="2E6C056E"/>
    <w:rsid w:val="2E87355D"/>
    <w:rsid w:val="2E983D5E"/>
    <w:rsid w:val="2EB1759E"/>
    <w:rsid w:val="2EDE7420"/>
    <w:rsid w:val="2EE72320"/>
    <w:rsid w:val="2EE8455C"/>
    <w:rsid w:val="2EFC2AD6"/>
    <w:rsid w:val="2F111931"/>
    <w:rsid w:val="2F126434"/>
    <w:rsid w:val="2F1410CE"/>
    <w:rsid w:val="2F283EAA"/>
    <w:rsid w:val="2F2D7712"/>
    <w:rsid w:val="2F430CE4"/>
    <w:rsid w:val="2F702FA3"/>
    <w:rsid w:val="2F7075FF"/>
    <w:rsid w:val="2F7C3139"/>
    <w:rsid w:val="2F9B22C4"/>
    <w:rsid w:val="2FB26645"/>
    <w:rsid w:val="2FC414F3"/>
    <w:rsid w:val="2FCA31B3"/>
    <w:rsid w:val="2FD47B8E"/>
    <w:rsid w:val="2FE60929"/>
    <w:rsid w:val="2FED29FE"/>
    <w:rsid w:val="2FF630A8"/>
    <w:rsid w:val="3011493E"/>
    <w:rsid w:val="3034062C"/>
    <w:rsid w:val="30413EC5"/>
    <w:rsid w:val="304E560D"/>
    <w:rsid w:val="306356E6"/>
    <w:rsid w:val="30790462"/>
    <w:rsid w:val="308C1A86"/>
    <w:rsid w:val="30913D16"/>
    <w:rsid w:val="30AC28B9"/>
    <w:rsid w:val="30BD4AC6"/>
    <w:rsid w:val="30D70117"/>
    <w:rsid w:val="30D971C3"/>
    <w:rsid w:val="30E15C05"/>
    <w:rsid w:val="30E324AF"/>
    <w:rsid w:val="31131F93"/>
    <w:rsid w:val="31235164"/>
    <w:rsid w:val="31274B61"/>
    <w:rsid w:val="31303B45"/>
    <w:rsid w:val="31335241"/>
    <w:rsid w:val="3135465C"/>
    <w:rsid w:val="314B29C9"/>
    <w:rsid w:val="31713760"/>
    <w:rsid w:val="318B6972"/>
    <w:rsid w:val="31986FB8"/>
    <w:rsid w:val="31C75EB2"/>
    <w:rsid w:val="31C774DA"/>
    <w:rsid w:val="31D16A7B"/>
    <w:rsid w:val="31E76AA2"/>
    <w:rsid w:val="321C0EB4"/>
    <w:rsid w:val="322D6B74"/>
    <w:rsid w:val="32313199"/>
    <w:rsid w:val="323406C8"/>
    <w:rsid w:val="323C0A4B"/>
    <w:rsid w:val="324E1E79"/>
    <w:rsid w:val="3265420A"/>
    <w:rsid w:val="328D6411"/>
    <w:rsid w:val="32A81084"/>
    <w:rsid w:val="32AA2E28"/>
    <w:rsid w:val="32B31CDC"/>
    <w:rsid w:val="32D23B02"/>
    <w:rsid w:val="32D70991"/>
    <w:rsid w:val="335C2374"/>
    <w:rsid w:val="33863DDA"/>
    <w:rsid w:val="339B39CD"/>
    <w:rsid w:val="33AA75FC"/>
    <w:rsid w:val="33C313FB"/>
    <w:rsid w:val="33DA7A39"/>
    <w:rsid w:val="33DC14FA"/>
    <w:rsid w:val="33E70810"/>
    <w:rsid w:val="33ED6F82"/>
    <w:rsid w:val="343D03F7"/>
    <w:rsid w:val="34476B80"/>
    <w:rsid w:val="34764C1F"/>
    <w:rsid w:val="34C41960"/>
    <w:rsid w:val="34EA455F"/>
    <w:rsid w:val="34F34C56"/>
    <w:rsid w:val="351A530D"/>
    <w:rsid w:val="351E2D6A"/>
    <w:rsid w:val="35214341"/>
    <w:rsid w:val="35272246"/>
    <w:rsid w:val="3537338E"/>
    <w:rsid w:val="3553736A"/>
    <w:rsid w:val="35577297"/>
    <w:rsid w:val="357716E7"/>
    <w:rsid w:val="35775973"/>
    <w:rsid w:val="357A5788"/>
    <w:rsid w:val="357E183D"/>
    <w:rsid w:val="35C506A4"/>
    <w:rsid w:val="35D54D39"/>
    <w:rsid w:val="35E01551"/>
    <w:rsid w:val="35E31544"/>
    <w:rsid w:val="35ED6104"/>
    <w:rsid w:val="35FB19DD"/>
    <w:rsid w:val="360B2B82"/>
    <w:rsid w:val="3627358B"/>
    <w:rsid w:val="36530971"/>
    <w:rsid w:val="3653272A"/>
    <w:rsid w:val="36561BAE"/>
    <w:rsid w:val="36610C56"/>
    <w:rsid w:val="366B24CA"/>
    <w:rsid w:val="36835C88"/>
    <w:rsid w:val="36A04C6E"/>
    <w:rsid w:val="36AA6AE6"/>
    <w:rsid w:val="36BE0218"/>
    <w:rsid w:val="36E20DE2"/>
    <w:rsid w:val="36FF4C2D"/>
    <w:rsid w:val="36FF7BE6"/>
    <w:rsid w:val="370D15CB"/>
    <w:rsid w:val="370E1BD7"/>
    <w:rsid w:val="37124677"/>
    <w:rsid w:val="372C59CB"/>
    <w:rsid w:val="373553B6"/>
    <w:rsid w:val="373D070E"/>
    <w:rsid w:val="37461986"/>
    <w:rsid w:val="37515F68"/>
    <w:rsid w:val="376916D4"/>
    <w:rsid w:val="37857FB5"/>
    <w:rsid w:val="37936E8E"/>
    <w:rsid w:val="37AA009D"/>
    <w:rsid w:val="37AD64D2"/>
    <w:rsid w:val="37B502A5"/>
    <w:rsid w:val="37D839C4"/>
    <w:rsid w:val="37D94462"/>
    <w:rsid w:val="37DE1540"/>
    <w:rsid w:val="37EB2DC8"/>
    <w:rsid w:val="37F67F7B"/>
    <w:rsid w:val="38095396"/>
    <w:rsid w:val="380C1B1C"/>
    <w:rsid w:val="38233460"/>
    <w:rsid w:val="382947EF"/>
    <w:rsid w:val="38541AF8"/>
    <w:rsid w:val="385666E5"/>
    <w:rsid w:val="388D79F7"/>
    <w:rsid w:val="389740B9"/>
    <w:rsid w:val="389D747D"/>
    <w:rsid w:val="38D2587F"/>
    <w:rsid w:val="38DB70E7"/>
    <w:rsid w:val="38DF1000"/>
    <w:rsid w:val="38E0334C"/>
    <w:rsid w:val="38E4433C"/>
    <w:rsid w:val="39001F99"/>
    <w:rsid w:val="391B0E6C"/>
    <w:rsid w:val="391C32AC"/>
    <w:rsid w:val="391D4354"/>
    <w:rsid w:val="39355B41"/>
    <w:rsid w:val="39387CA2"/>
    <w:rsid w:val="394205D8"/>
    <w:rsid w:val="394F0119"/>
    <w:rsid w:val="395025CC"/>
    <w:rsid w:val="395A55A8"/>
    <w:rsid w:val="3971606B"/>
    <w:rsid w:val="39746232"/>
    <w:rsid w:val="39755F3E"/>
    <w:rsid w:val="397A79F8"/>
    <w:rsid w:val="39B558EA"/>
    <w:rsid w:val="39C649EB"/>
    <w:rsid w:val="39C769D6"/>
    <w:rsid w:val="39D2194E"/>
    <w:rsid w:val="39DA6441"/>
    <w:rsid w:val="39E04ED2"/>
    <w:rsid w:val="39E7052C"/>
    <w:rsid w:val="39FF1CAB"/>
    <w:rsid w:val="3A006510"/>
    <w:rsid w:val="3A0562C0"/>
    <w:rsid w:val="3A1348AB"/>
    <w:rsid w:val="3A186A7F"/>
    <w:rsid w:val="3A2A5408"/>
    <w:rsid w:val="3A2D05C6"/>
    <w:rsid w:val="3A5D7884"/>
    <w:rsid w:val="3A7D08EB"/>
    <w:rsid w:val="3A920424"/>
    <w:rsid w:val="3AA72846"/>
    <w:rsid w:val="3ACA050B"/>
    <w:rsid w:val="3AD16F1E"/>
    <w:rsid w:val="3AD46E38"/>
    <w:rsid w:val="3AEA792D"/>
    <w:rsid w:val="3B146091"/>
    <w:rsid w:val="3B192EFF"/>
    <w:rsid w:val="3B301429"/>
    <w:rsid w:val="3B3616FD"/>
    <w:rsid w:val="3B787D9D"/>
    <w:rsid w:val="3B8752E3"/>
    <w:rsid w:val="3BAE5DA4"/>
    <w:rsid w:val="3BBC4765"/>
    <w:rsid w:val="3BCE25E6"/>
    <w:rsid w:val="3BF84C04"/>
    <w:rsid w:val="3C0E18DA"/>
    <w:rsid w:val="3C1063F2"/>
    <w:rsid w:val="3C1222BB"/>
    <w:rsid w:val="3C135B1D"/>
    <w:rsid w:val="3C187054"/>
    <w:rsid w:val="3C1B106D"/>
    <w:rsid w:val="3C207F25"/>
    <w:rsid w:val="3C272D4A"/>
    <w:rsid w:val="3C2776F1"/>
    <w:rsid w:val="3C39375A"/>
    <w:rsid w:val="3C3D0825"/>
    <w:rsid w:val="3C600400"/>
    <w:rsid w:val="3CA8662A"/>
    <w:rsid w:val="3CB62935"/>
    <w:rsid w:val="3CC1149A"/>
    <w:rsid w:val="3CE0252B"/>
    <w:rsid w:val="3CEA2ACF"/>
    <w:rsid w:val="3D0C77C5"/>
    <w:rsid w:val="3D247EF5"/>
    <w:rsid w:val="3D2C5209"/>
    <w:rsid w:val="3D3B02C6"/>
    <w:rsid w:val="3D4C47BD"/>
    <w:rsid w:val="3D6640E6"/>
    <w:rsid w:val="3D7811AB"/>
    <w:rsid w:val="3D924C2F"/>
    <w:rsid w:val="3DAC67A5"/>
    <w:rsid w:val="3DC54FBA"/>
    <w:rsid w:val="3DD1570D"/>
    <w:rsid w:val="3DD376D7"/>
    <w:rsid w:val="3DE316BA"/>
    <w:rsid w:val="3DF37D79"/>
    <w:rsid w:val="3E0301D5"/>
    <w:rsid w:val="3E0B162D"/>
    <w:rsid w:val="3E284937"/>
    <w:rsid w:val="3E337DCB"/>
    <w:rsid w:val="3E3839DE"/>
    <w:rsid w:val="3E6842C3"/>
    <w:rsid w:val="3E70034F"/>
    <w:rsid w:val="3E78208C"/>
    <w:rsid w:val="3E9B4AFA"/>
    <w:rsid w:val="3EA01CAF"/>
    <w:rsid w:val="3EA666D0"/>
    <w:rsid w:val="3EA7753D"/>
    <w:rsid w:val="3EAE72F5"/>
    <w:rsid w:val="3EF87796"/>
    <w:rsid w:val="3F27589B"/>
    <w:rsid w:val="3F3618F0"/>
    <w:rsid w:val="3F406FEE"/>
    <w:rsid w:val="3F67457A"/>
    <w:rsid w:val="3F6F51DD"/>
    <w:rsid w:val="3F7156F5"/>
    <w:rsid w:val="3F880463"/>
    <w:rsid w:val="3F8C5D8F"/>
    <w:rsid w:val="3F8E0E5C"/>
    <w:rsid w:val="3FC14E74"/>
    <w:rsid w:val="3FCC0881"/>
    <w:rsid w:val="3FCD1738"/>
    <w:rsid w:val="3FEE6A4A"/>
    <w:rsid w:val="3FFD4D17"/>
    <w:rsid w:val="401C2DD8"/>
    <w:rsid w:val="40275E65"/>
    <w:rsid w:val="404A6865"/>
    <w:rsid w:val="405353B9"/>
    <w:rsid w:val="40587089"/>
    <w:rsid w:val="406665E0"/>
    <w:rsid w:val="40747DB1"/>
    <w:rsid w:val="408569C9"/>
    <w:rsid w:val="40BD25B1"/>
    <w:rsid w:val="40C90EAA"/>
    <w:rsid w:val="40D43E92"/>
    <w:rsid w:val="40D479EE"/>
    <w:rsid w:val="40D63259"/>
    <w:rsid w:val="411B4BC3"/>
    <w:rsid w:val="412D35A2"/>
    <w:rsid w:val="413C5593"/>
    <w:rsid w:val="415F580B"/>
    <w:rsid w:val="416378A4"/>
    <w:rsid w:val="419B675D"/>
    <w:rsid w:val="41B11ADD"/>
    <w:rsid w:val="41BC1F10"/>
    <w:rsid w:val="41BD1FAC"/>
    <w:rsid w:val="41EE4ADF"/>
    <w:rsid w:val="42172B95"/>
    <w:rsid w:val="424B3AFB"/>
    <w:rsid w:val="425B310C"/>
    <w:rsid w:val="42784CF1"/>
    <w:rsid w:val="42A41642"/>
    <w:rsid w:val="42A6360C"/>
    <w:rsid w:val="42DE4B54"/>
    <w:rsid w:val="42DF0D61"/>
    <w:rsid w:val="42E250CC"/>
    <w:rsid w:val="42E6415B"/>
    <w:rsid w:val="42E65104"/>
    <w:rsid w:val="42E945F8"/>
    <w:rsid w:val="42F85404"/>
    <w:rsid w:val="43015811"/>
    <w:rsid w:val="430E52B5"/>
    <w:rsid w:val="432E6441"/>
    <w:rsid w:val="434D3A6A"/>
    <w:rsid w:val="436A6430"/>
    <w:rsid w:val="43703129"/>
    <w:rsid w:val="43765341"/>
    <w:rsid w:val="437B4640"/>
    <w:rsid w:val="43805C1F"/>
    <w:rsid w:val="438D7E35"/>
    <w:rsid w:val="4392515E"/>
    <w:rsid w:val="43AF7482"/>
    <w:rsid w:val="43D47D05"/>
    <w:rsid w:val="43D73A31"/>
    <w:rsid w:val="43DB0FB7"/>
    <w:rsid w:val="43E22422"/>
    <w:rsid w:val="440529AA"/>
    <w:rsid w:val="442A2B83"/>
    <w:rsid w:val="442A2F4E"/>
    <w:rsid w:val="443178FA"/>
    <w:rsid w:val="447E7965"/>
    <w:rsid w:val="447F0B36"/>
    <w:rsid w:val="44983428"/>
    <w:rsid w:val="44C77869"/>
    <w:rsid w:val="44C85878"/>
    <w:rsid w:val="44EC7F92"/>
    <w:rsid w:val="44ED5522"/>
    <w:rsid w:val="45175D1A"/>
    <w:rsid w:val="451B40CB"/>
    <w:rsid w:val="451D4A8F"/>
    <w:rsid w:val="4537689D"/>
    <w:rsid w:val="45592BB7"/>
    <w:rsid w:val="457E261E"/>
    <w:rsid w:val="459973AF"/>
    <w:rsid w:val="45A04342"/>
    <w:rsid w:val="45A42927"/>
    <w:rsid w:val="45C02C36"/>
    <w:rsid w:val="45C84A44"/>
    <w:rsid w:val="45E5713D"/>
    <w:rsid w:val="45E60474"/>
    <w:rsid w:val="45EF52CA"/>
    <w:rsid w:val="460812E1"/>
    <w:rsid w:val="462F1A6E"/>
    <w:rsid w:val="464636F3"/>
    <w:rsid w:val="467B090B"/>
    <w:rsid w:val="46886E13"/>
    <w:rsid w:val="46CA5FA5"/>
    <w:rsid w:val="46CE0949"/>
    <w:rsid w:val="46DF0353"/>
    <w:rsid w:val="46DF70EC"/>
    <w:rsid w:val="47080310"/>
    <w:rsid w:val="473D2DF6"/>
    <w:rsid w:val="4741302E"/>
    <w:rsid w:val="474749EA"/>
    <w:rsid w:val="476756F9"/>
    <w:rsid w:val="47756B56"/>
    <w:rsid w:val="478163F5"/>
    <w:rsid w:val="4783067C"/>
    <w:rsid w:val="478F3EA7"/>
    <w:rsid w:val="47B84693"/>
    <w:rsid w:val="47BE62C6"/>
    <w:rsid w:val="47E10C42"/>
    <w:rsid w:val="47FF6937"/>
    <w:rsid w:val="480039A2"/>
    <w:rsid w:val="48013092"/>
    <w:rsid w:val="482339B2"/>
    <w:rsid w:val="482B5C12"/>
    <w:rsid w:val="48315EAC"/>
    <w:rsid w:val="4850327F"/>
    <w:rsid w:val="48580F04"/>
    <w:rsid w:val="48684EBF"/>
    <w:rsid w:val="487C7DD2"/>
    <w:rsid w:val="487F2B21"/>
    <w:rsid w:val="489E2C81"/>
    <w:rsid w:val="48A01930"/>
    <w:rsid w:val="48C34F8C"/>
    <w:rsid w:val="48CB0489"/>
    <w:rsid w:val="48D67BF0"/>
    <w:rsid w:val="491D2A8A"/>
    <w:rsid w:val="492C3528"/>
    <w:rsid w:val="4935547D"/>
    <w:rsid w:val="493A685C"/>
    <w:rsid w:val="494871CB"/>
    <w:rsid w:val="49561B50"/>
    <w:rsid w:val="49A17919"/>
    <w:rsid w:val="49A81A97"/>
    <w:rsid w:val="49B4651F"/>
    <w:rsid w:val="49B60D3E"/>
    <w:rsid w:val="49C41D6E"/>
    <w:rsid w:val="49E329B9"/>
    <w:rsid w:val="4A126708"/>
    <w:rsid w:val="4A206899"/>
    <w:rsid w:val="4A25750C"/>
    <w:rsid w:val="4A31249C"/>
    <w:rsid w:val="4A5D532D"/>
    <w:rsid w:val="4A9A1314"/>
    <w:rsid w:val="4A9C1DE8"/>
    <w:rsid w:val="4AA012C3"/>
    <w:rsid w:val="4AB36DAC"/>
    <w:rsid w:val="4AC050CF"/>
    <w:rsid w:val="4AC46D25"/>
    <w:rsid w:val="4ACB4469"/>
    <w:rsid w:val="4ADC3CB2"/>
    <w:rsid w:val="4ADE55C5"/>
    <w:rsid w:val="4AE03433"/>
    <w:rsid w:val="4AE52AB4"/>
    <w:rsid w:val="4AF5531D"/>
    <w:rsid w:val="4B232363"/>
    <w:rsid w:val="4B294CD2"/>
    <w:rsid w:val="4B481546"/>
    <w:rsid w:val="4B4B7C45"/>
    <w:rsid w:val="4B750758"/>
    <w:rsid w:val="4B7B310B"/>
    <w:rsid w:val="4B963CF0"/>
    <w:rsid w:val="4BA3174B"/>
    <w:rsid w:val="4BB26B7D"/>
    <w:rsid w:val="4C0946D3"/>
    <w:rsid w:val="4C1A1319"/>
    <w:rsid w:val="4C2A6018"/>
    <w:rsid w:val="4C9C78EB"/>
    <w:rsid w:val="4CB56BB4"/>
    <w:rsid w:val="4CB911C2"/>
    <w:rsid w:val="4CE6400E"/>
    <w:rsid w:val="4CEA67EB"/>
    <w:rsid w:val="4CEF795D"/>
    <w:rsid w:val="4CF03E01"/>
    <w:rsid w:val="4CF906E8"/>
    <w:rsid w:val="4D1C1FDA"/>
    <w:rsid w:val="4D24345F"/>
    <w:rsid w:val="4D250453"/>
    <w:rsid w:val="4D4603CE"/>
    <w:rsid w:val="4D5670A7"/>
    <w:rsid w:val="4D5A2DF0"/>
    <w:rsid w:val="4D5C3630"/>
    <w:rsid w:val="4D5D1F52"/>
    <w:rsid w:val="4D6B3488"/>
    <w:rsid w:val="4D934B66"/>
    <w:rsid w:val="4DBA322B"/>
    <w:rsid w:val="4DCB4B1A"/>
    <w:rsid w:val="4DDC131A"/>
    <w:rsid w:val="4DE71BDC"/>
    <w:rsid w:val="4DFF0B04"/>
    <w:rsid w:val="4E02739C"/>
    <w:rsid w:val="4E390E43"/>
    <w:rsid w:val="4E540763"/>
    <w:rsid w:val="4E5464B7"/>
    <w:rsid w:val="4E5F55B1"/>
    <w:rsid w:val="4E6A3542"/>
    <w:rsid w:val="4E722871"/>
    <w:rsid w:val="4E83361B"/>
    <w:rsid w:val="4E854A1D"/>
    <w:rsid w:val="4E883D9A"/>
    <w:rsid w:val="4E9C5ED1"/>
    <w:rsid w:val="4EA41181"/>
    <w:rsid w:val="4EB0364A"/>
    <w:rsid w:val="4EB53435"/>
    <w:rsid w:val="4EBD39FA"/>
    <w:rsid w:val="4ECC5B7A"/>
    <w:rsid w:val="4ED24F51"/>
    <w:rsid w:val="4EF6277D"/>
    <w:rsid w:val="4F2018B5"/>
    <w:rsid w:val="4F271630"/>
    <w:rsid w:val="4F334479"/>
    <w:rsid w:val="4F5A1A06"/>
    <w:rsid w:val="4F5D7111"/>
    <w:rsid w:val="4F6A776F"/>
    <w:rsid w:val="4F8E16AF"/>
    <w:rsid w:val="4F8E36B5"/>
    <w:rsid w:val="4F953FA9"/>
    <w:rsid w:val="4F9E4DA9"/>
    <w:rsid w:val="4FA45F82"/>
    <w:rsid w:val="4FBD3011"/>
    <w:rsid w:val="4FC20AA7"/>
    <w:rsid w:val="4FCC2067"/>
    <w:rsid w:val="4FE63299"/>
    <w:rsid w:val="4FE80B78"/>
    <w:rsid w:val="5047736B"/>
    <w:rsid w:val="505E6088"/>
    <w:rsid w:val="505F1EFD"/>
    <w:rsid w:val="507F05B9"/>
    <w:rsid w:val="5093798C"/>
    <w:rsid w:val="509D1BD8"/>
    <w:rsid w:val="50A76FA0"/>
    <w:rsid w:val="50B70587"/>
    <w:rsid w:val="50C0641A"/>
    <w:rsid w:val="50CC5E2B"/>
    <w:rsid w:val="50D67F53"/>
    <w:rsid w:val="50DD0010"/>
    <w:rsid w:val="50E579F5"/>
    <w:rsid w:val="50E84DEF"/>
    <w:rsid w:val="510520CA"/>
    <w:rsid w:val="51080DF0"/>
    <w:rsid w:val="51164890"/>
    <w:rsid w:val="51320ADA"/>
    <w:rsid w:val="513D1102"/>
    <w:rsid w:val="514E7348"/>
    <w:rsid w:val="51975BCA"/>
    <w:rsid w:val="519A03E7"/>
    <w:rsid w:val="51A52CE0"/>
    <w:rsid w:val="51BC07BA"/>
    <w:rsid w:val="51DA6048"/>
    <w:rsid w:val="51ED37A4"/>
    <w:rsid w:val="523978C1"/>
    <w:rsid w:val="52397FF8"/>
    <w:rsid w:val="523C3645"/>
    <w:rsid w:val="524349D3"/>
    <w:rsid w:val="524D663E"/>
    <w:rsid w:val="52E15F9A"/>
    <w:rsid w:val="52EC7E76"/>
    <w:rsid w:val="53014075"/>
    <w:rsid w:val="53030BD5"/>
    <w:rsid w:val="53030E4D"/>
    <w:rsid w:val="53236F6F"/>
    <w:rsid w:val="53425726"/>
    <w:rsid w:val="535574E3"/>
    <w:rsid w:val="53652843"/>
    <w:rsid w:val="536F708F"/>
    <w:rsid w:val="53725C6A"/>
    <w:rsid w:val="537B63EF"/>
    <w:rsid w:val="539661FE"/>
    <w:rsid w:val="539D45B7"/>
    <w:rsid w:val="53B034DF"/>
    <w:rsid w:val="53DC1D25"/>
    <w:rsid w:val="53DE1396"/>
    <w:rsid w:val="53E671A8"/>
    <w:rsid w:val="540A3EEE"/>
    <w:rsid w:val="54527ADB"/>
    <w:rsid w:val="546B3D93"/>
    <w:rsid w:val="54973D32"/>
    <w:rsid w:val="54B24092"/>
    <w:rsid w:val="54B5351F"/>
    <w:rsid w:val="54BB03D8"/>
    <w:rsid w:val="54CD3AD9"/>
    <w:rsid w:val="54D83366"/>
    <w:rsid w:val="54DE0F4F"/>
    <w:rsid w:val="54E53259"/>
    <w:rsid w:val="54E94176"/>
    <w:rsid w:val="54EE0E0D"/>
    <w:rsid w:val="54F15445"/>
    <w:rsid w:val="54F54EB4"/>
    <w:rsid w:val="550F0471"/>
    <w:rsid w:val="552E609C"/>
    <w:rsid w:val="554E12E4"/>
    <w:rsid w:val="555B64D8"/>
    <w:rsid w:val="558E065B"/>
    <w:rsid w:val="558F58F4"/>
    <w:rsid w:val="55A67ED0"/>
    <w:rsid w:val="55AC269A"/>
    <w:rsid w:val="55B17D0B"/>
    <w:rsid w:val="55B300C2"/>
    <w:rsid w:val="55B769EE"/>
    <w:rsid w:val="55BE4C99"/>
    <w:rsid w:val="55CE2806"/>
    <w:rsid w:val="55ED0CCF"/>
    <w:rsid w:val="55F10BEA"/>
    <w:rsid w:val="560B1770"/>
    <w:rsid w:val="561609D5"/>
    <w:rsid w:val="562F2B63"/>
    <w:rsid w:val="563D07A6"/>
    <w:rsid w:val="563E173F"/>
    <w:rsid w:val="56513437"/>
    <w:rsid w:val="566C7071"/>
    <w:rsid w:val="568B360E"/>
    <w:rsid w:val="568B6949"/>
    <w:rsid w:val="56927828"/>
    <w:rsid w:val="569C1CB1"/>
    <w:rsid w:val="56A07286"/>
    <w:rsid w:val="56CF3A85"/>
    <w:rsid w:val="56F444EE"/>
    <w:rsid w:val="570B7203"/>
    <w:rsid w:val="571701DC"/>
    <w:rsid w:val="572710CC"/>
    <w:rsid w:val="572A7F10"/>
    <w:rsid w:val="57727B09"/>
    <w:rsid w:val="57787D9B"/>
    <w:rsid w:val="577C1E80"/>
    <w:rsid w:val="57812D60"/>
    <w:rsid w:val="57831D16"/>
    <w:rsid w:val="57CC4F2E"/>
    <w:rsid w:val="57D42AC2"/>
    <w:rsid w:val="57DF519E"/>
    <w:rsid w:val="57E95FA5"/>
    <w:rsid w:val="580F5357"/>
    <w:rsid w:val="583E1182"/>
    <w:rsid w:val="585A4825"/>
    <w:rsid w:val="589462A5"/>
    <w:rsid w:val="5895585D"/>
    <w:rsid w:val="589E645A"/>
    <w:rsid w:val="58A77915"/>
    <w:rsid w:val="58AB7467"/>
    <w:rsid w:val="58C21676"/>
    <w:rsid w:val="58D26E5B"/>
    <w:rsid w:val="58DC16DE"/>
    <w:rsid w:val="58E14F46"/>
    <w:rsid w:val="58E24358"/>
    <w:rsid w:val="58ED664B"/>
    <w:rsid w:val="58F05AD9"/>
    <w:rsid w:val="59383C44"/>
    <w:rsid w:val="595B1622"/>
    <w:rsid w:val="596D1465"/>
    <w:rsid w:val="597060FA"/>
    <w:rsid w:val="59882C7F"/>
    <w:rsid w:val="599E6993"/>
    <w:rsid w:val="59BB5797"/>
    <w:rsid w:val="59CB11E0"/>
    <w:rsid w:val="59F27234"/>
    <w:rsid w:val="59FE22FB"/>
    <w:rsid w:val="59FF00B8"/>
    <w:rsid w:val="5A1A213E"/>
    <w:rsid w:val="5A262560"/>
    <w:rsid w:val="5A3D1DF6"/>
    <w:rsid w:val="5A443F9B"/>
    <w:rsid w:val="5A812E59"/>
    <w:rsid w:val="5A9304C2"/>
    <w:rsid w:val="5ABA7460"/>
    <w:rsid w:val="5AD825DA"/>
    <w:rsid w:val="5AE019DF"/>
    <w:rsid w:val="5AF3593A"/>
    <w:rsid w:val="5AF779F8"/>
    <w:rsid w:val="5B070568"/>
    <w:rsid w:val="5B092737"/>
    <w:rsid w:val="5B110337"/>
    <w:rsid w:val="5B172EA1"/>
    <w:rsid w:val="5B2A2BD4"/>
    <w:rsid w:val="5B362996"/>
    <w:rsid w:val="5B6559BA"/>
    <w:rsid w:val="5B8842A7"/>
    <w:rsid w:val="5B8C35F9"/>
    <w:rsid w:val="5B9C24F1"/>
    <w:rsid w:val="5BA74225"/>
    <w:rsid w:val="5BB46CAC"/>
    <w:rsid w:val="5BDB7A2A"/>
    <w:rsid w:val="5BE27EF6"/>
    <w:rsid w:val="5BE45CED"/>
    <w:rsid w:val="5BF22FC6"/>
    <w:rsid w:val="5BF37197"/>
    <w:rsid w:val="5BF709E8"/>
    <w:rsid w:val="5C0A47B4"/>
    <w:rsid w:val="5C1458E6"/>
    <w:rsid w:val="5C3A6E47"/>
    <w:rsid w:val="5C47655F"/>
    <w:rsid w:val="5C5C4D68"/>
    <w:rsid w:val="5C647AFC"/>
    <w:rsid w:val="5C7117FC"/>
    <w:rsid w:val="5C7E5BAD"/>
    <w:rsid w:val="5C846314"/>
    <w:rsid w:val="5CEE5E83"/>
    <w:rsid w:val="5CEF7956"/>
    <w:rsid w:val="5CFA1CEF"/>
    <w:rsid w:val="5D076258"/>
    <w:rsid w:val="5D231C7D"/>
    <w:rsid w:val="5D2C49EA"/>
    <w:rsid w:val="5D683BC1"/>
    <w:rsid w:val="5D713672"/>
    <w:rsid w:val="5D7243BE"/>
    <w:rsid w:val="5DA30A1C"/>
    <w:rsid w:val="5DA42103"/>
    <w:rsid w:val="5DA77754"/>
    <w:rsid w:val="5DB222EE"/>
    <w:rsid w:val="5DB73653"/>
    <w:rsid w:val="5DE44F8E"/>
    <w:rsid w:val="5DE46744"/>
    <w:rsid w:val="5DF842AB"/>
    <w:rsid w:val="5E0467B1"/>
    <w:rsid w:val="5E0C6A84"/>
    <w:rsid w:val="5E0F60B1"/>
    <w:rsid w:val="5E146DCB"/>
    <w:rsid w:val="5E1E0FE7"/>
    <w:rsid w:val="5E2F576D"/>
    <w:rsid w:val="5E331DA0"/>
    <w:rsid w:val="5E3C4560"/>
    <w:rsid w:val="5E42154B"/>
    <w:rsid w:val="5E4274C8"/>
    <w:rsid w:val="5E512226"/>
    <w:rsid w:val="5E785E71"/>
    <w:rsid w:val="5E88739E"/>
    <w:rsid w:val="5E977047"/>
    <w:rsid w:val="5ED97069"/>
    <w:rsid w:val="5EE34F40"/>
    <w:rsid w:val="5EEA04A7"/>
    <w:rsid w:val="5F0F4FDF"/>
    <w:rsid w:val="5F230F76"/>
    <w:rsid w:val="5F2447E2"/>
    <w:rsid w:val="5F48187B"/>
    <w:rsid w:val="5F6B3A16"/>
    <w:rsid w:val="5F7D704B"/>
    <w:rsid w:val="5FB2487D"/>
    <w:rsid w:val="5FB92779"/>
    <w:rsid w:val="5FFE0C78"/>
    <w:rsid w:val="5FFF4E0A"/>
    <w:rsid w:val="5FFF5537"/>
    <w:rsid w:val="600C6545"/>
    <w:rsid w:val="6012356D"/>
    <w:rsid w:val="602776E2"/>
    <w:rsid w:val="602A170A"/>
    <w:rsid w:val="602E6168"/>
    <w:rsid w:val="60335075"/>
    <w:rsid w:val="603E4A2C"/>
    <w:rsid w:val="604B2A81"/>
    <w:rsid w:val="604D7FDF"/>
    <w:rsid w:val="605855B2"/>
    <w:rsid w:val="605A28BD"/>
    <w:rsid w:val="605E7B85"/>
    <w:rsid w:val="60626D34"/>
    <w:rsid w:val="607D489E"/>
    <w:rsid w:val="609865C2"/>
    <w:rsid w:val="60AA1412"/>
    <w:rsid w:val="60D969BE"/>
    <w:rsid w:val="61046469"/>
    <w:rsid w:val="610B183C"/>
    <w:rsid w:val="611B6B1B"/>
    <w:rsid w:val="612E18F3"/>
    <w:rsid w:val="61353E0F"/>
    <w:rsid w:val="61613AC5"/>
    <w:rsid w:val="61946FF9"/>
    <w:rsid w:val="61BA4586"/>
    <w:rsid w:val="61C947C9"/>
    <w:rsid w:val="61CA3B44"/>
    <w:rsid w:val="61D25D9B"/>
    <w:rsid w:val="61D640C8"/>
    <w:rsid w:val="61FC06FB"/>
    <w:rsid w:val="62056C54"/>
    <w:rsid w:val="621D5FD0"/>
    <w:rsid w:val="624B7C94"/>
    <w:rsid w:val="62541811"/>
    <w:rsid w:val="62553A9B"/>
    <w:rsid w:val="62600C89"/>
    <w:rsid w:val="62606EDB"/>
    <w:rsid w:val="627535C2"/>
    <w:rsid w:val="62753892"/>
    <w:rsid w:val="627920B2"/>
    <w:rsid w:val="62A954D2"/>
    <w:rsid w:val="62BE327F"/>
    <w:rsid w:val="62C30561"/>
    <w:rsid w:val="62D0245B"/>
    <w:rsid w:val="632817FB"/>
    <w:rsid w:val="63355430"/>
    <w:rsid w:val="636C7D85"/>
    <w:rsid w:val="63722F67"/>
    <w:rsid w:val="637269EB"/>
    <w:rsid w:val="63965585"/>
    <w:rsid w:val="63E2484B"/>
    <w:rsid w:val="63E678B4"/>
    <w:rsid w:val="63E71BA5"/>
    <w:rsid w:val="640273E1"/>
    <w:rsid w:val="64136119"/>
    <w:rsid w:val="642F4DB7"/>
    <w:rsid w:val="64410586"/>
    <w:rsid w:val="64432278"/>
    <w:rsid w:val="6445786C"/>
    <w:rsid w:val="64471220"/>
    <w:rsid w:val="647734A0"/>
    <w:rsid w:val="64897997"/>
    <w:rsid w:val="648D5F82"/>
    <w:rsid w:val="64A357A5"/>
    <w:rsid w:val="64AB0C11"/>
    <w:rsid w:val="64FA4ED5"/>
    <w:rsid w:val="65146FCA"/>
    <w:rsid w:val="651E10CC"/>
    <w:rsid w:val="652A6FDB"/>
    <w:rsid w:val="65437B94"/>
    <w:rsid w:val="6567607D"/>
    <w:rsid w:val="65686D94"/>
    <w:rsid w:val="65687CCA"/>
    <w:rsid w:val="65720049"/>
    <w:rsid w:val="65BA32BA"/>
    <w:rsid w:val="65C02314"/>
    <w:rsid w:val="65C4589D"/>
    <w:rsid w:val="65C50B76"/>
    <w:rsid w:val="65E006FC"/>
    <w:rsid w:val="660F30F2"/>
    <w:rsid w:val="66533E04"/>
    <w:rsid w:val="665E7BD6"/>
    <w:rsid w:val="666653A9"/>
    <w:rsid w:val="66794933"/>
    <w:rsid w:val="6685543F"/>
    <w:rsid w:val="66C13888"/>
    <w:rsid w:val="66CC181B"/>
    <w:rsid w:val="66CE0816"/>
    <w:rsid w:val="66D71736"/>
    <w:rsid w:val="6707201B"/>
    <w:rsid w:val="6710356F"/>
    <w:rsid w:val="671A3762"/>
    <w:rsid w:val="67403E0E"/>
    <w:rsid w:val="674343B8"/>
    <w:rsid w:val="67582877"/>
    <w:rsid w:val="676D551F"/>
    <w:rsid w:val="67713939"/>
    <w:rsid w:val="67982C74"/>
    <w:rsid w:val="67AC14B0"/>
    <w:rsid w:val="67B04461"/>
    <w:rsid w:val="67BF53A9"/>
    <w:rsid w:val="67C901BB"/>
    <w:rsid w:val="67E22141"/>
    <w:rsid w:val="67E824DC"/>
    <w:rsid w:val="68071CEC"/>
    <w:rsid w:val="680B634F"/>
    <w:rsid w:val="68106E55"/>
    <w:rsid w:val="68223FDD"/>
    <w:rsid w:val="68567627"/>
    <w:rsid w:val="689C585B"/>
    <w:rsid w:val="68E25912"/>
    <w:rsid w:val="68E26FC0"/>
    <w:rsid w:val="68E343C2"/>
    <w:rsid w:val="68E63BC2"/>
    <w:rsid w:val="68F4424D"/>
    <w:rsid w:val="68FD6560"/>
    <w:rsid w:val="690A3030"/>
    <w:rsid w:val="69247457"/>
    <w:rsid w:val="69360996"/>
    <w:rsid w:val="69401815"/>
    <w:rsid w:val="69422667"/>
    <w:rsid w:val="69486D80"/>
    <w:rsid w:val="694F1A58"/>
    <w:rsid w:val="695E5261"/>
    <w:rsid w:val="696F24F1"/>
    <w:rsid w:val="69766FE4"/>
    <w:rsid w:val="698200F7"/>
    <w:rsid w:val="698A4060"/>
    <w:rsid w:val="69927446"/>
    <w:rsid w:val="69C02BC4"/>
    <w:rsid w:val="69C65920"/>
    <w:rsid w:val="69E14866"/>
    <w:rsid w:val="6A076CBB"/>
    <w:rsid w:val="6A0E5DBC"/>
    <w:rsid w:val="6A2029CD"/>
    <w:rsid w:val="6A3273AF"/>
    <w:rsid w:val="6A4B5DE4"/>
    <w:rsid w:val="6A521A9F"/>
    <w:rsid w:val="6A6E1092"/>
    <w:rsid w:val="6A7F1D82"/>
    <w:rsid w:val="6A7F636D"/>
    <w:rsid w:val="6A800882"/>
    <w:rsid w:val="6A835233"/>
    <w:rsid w:val="6A8838D5"/>
    <w:rsid w:val="6A9D4848"/>
    <w:rsid w:val="6AC87D14"/>
    <w:rsid w:val="6ADF0BB9"/>
    <w:rsid w:val="6AF7022D"/>
    <w:rsid w:val="6B1242F8"/>
    <w:rsid w:val="6B146AB5"/>
    <w:rsid w:val="6B24407D"/>
    <w:rsid w:val="6B277074"/>
    <w:rsid w:val="6B39025F"/>
    <w:rsid w:val="6B480E55"/>
    <w:rsid w:val="6B6F63E1"/>
    <w:rsid w:val="6BA90006"/>
    <w:rsid w:val="6BB603FF"/>
    <w:rsid w:val="6BBA5F7C"/>
    <w:rsid w:val="6BBD2674"/>
    <w:rsid w:val="6BC5117A"/>
    <w:rsid w:val="6BDF70C3"/>
    <w:rsid w:val="6BF276A3"/>
    <w:rsid w:val="6BF6695F"/>
    <w:rsid w:val="6C105E8F"/>
    <w:rsid w:val="6C161E18"/>
    <w:rsid w:val="6C7837BE"/>
    <w:rsid w:val="6C7C228A"/>
    <w:rsid w:val="6C7C2B64"/>
    <w:rsid w:val="6CA2239A"/>
    <w:rsid w:val="6CBA368C"/>
    <w:rsid w:val="6CBB08C6"/>
    <w:rsid w:val="6CBF175E"/>
    <w:rsid w:val="6CD2125B"/>
    <w:rsid w:val="6CE801F9"/>
    <w:rsid w:val="6CE95D1F"/>
    <w:rsid w:val="6D08089B"/>
    <w:rsid w:val="6D116B85"/>
    <w:rsid w:val="6D125851"/>
    <w:rsid w:val="6D126DAD"/>
    <w:rsid w:val="6D2A351D"/>
    <w:rsid w:val="6D2C5AA6"/>
    <w:rsid w:val="6D2F3DBA"/>
    <w:rsid w:val="6D355CF9"/>
    <w:rsid w:val="6D455E38"/>
    <w:rsid w:val="6D7777CF"/>
    <w:rsid w:val="6D8662F8"/>
    <w:rsid w:val="6D917944"/>
    <w:rsid w:val="6D967C55"/>
    <w:rsid w:val="6DBC68B8"/>
    <w:rsid w:val="6E021D15"/>
    <w:rsid w:val="6E0B5F73"/>
    <w:rsid w:val="6E1677B4"/>
    <w:rsid w:val="6E2B2829"/>
    <w:rsid w:val="6E2E60E0"/>
    <w:rsid w:val="6E3431D3"/>
    <w:rsid w:val="6E353788"/>
    <w:rsid w:val="6E815E20"/>
    <w:rsid w:val="6E856F1F"/>
    <w:rsid w:val="6EBA3349"/>
    <w:rsid w:val="6EBD63C3"/>
    <w:rsid w:val="6ECD58F9"/>
    <w:rsid w:val="6F014EF7"/>
    <w:rsid w:val="6F0B5666"/>
    <w:rsid w:val="6F1A48B6"/>
    <w:rsid w:val="6F2A3A59"/>
    <w:rsid w:val="6F321C00"/>
    <w:rsid w:val="6F4C7557"/>
    <w:rsid w:val="6F4D07E7"/>
    <w:rsid w:val="6F827E1F"/>
    <w:rsid w:val="6F8742BB"/>
    <w:rsid w:val="6F906926"/>
    <w:rsid w:val="6FB2689C"/>
    <w:rsid w:val="6FBE33DD"/>
    <w:rsid w:val="6FC47355"/>
    <w:rsid w:val="6FF944CB"/>
    <w:rsid w:val="700B342C"/>
    <w:rsid w:val="701102D6"/>
    <w:rsid w:val="7014654C"/>
    <w:rsid w:val="701B21DE"/>
    <w:rsid w:val="702F3095"/>
    <w:rsid w:val="70340B6B"/>
    <w:rsid w:val="70372A63"/>
    <w:rsid w:val="70472197"/>
    <w:rsid w:val="705838E8"/>
    <w:rsid w:val="70695629"/>
    <w:rsid w:val="70757FF6"/>
    <w:rsid w:val="70A478FB"/>
    <w:rsid w:val="70B054D2"/>
    <w:rsid w:val="70B51586"/>
    <w:rsid w:val="70DD5B9B"/>
    <w:rsid w:val="70FA14DC"/>
    <w:rsid w:val="70FC6D5A"/>
    <w:rsid w:val="713A4D9B"/>
    <w:rsid w:val="71516933"/>
    <w:rsid w:val="71C9438B"/>
    <w:rsid w:val="71EB232F"/>
    <w:rsid w:val="71F117FD"/>
    <w:rsid w:val="71F22395"/>
    <w:rsid w:val="720D425E"/>
    <w:rsid w:val="72161365"/>
    <w:rsid w:val="72182FA2"/>
    <w:rsid w:val="724411CB"/>
    <w:rsid w:val="727B1DFF"/>
    <w:rsid w:val="72A44E26"/>
    <w:rsid w:val="72AA1588"/>
    <w:rsid w:val="72D01829"/>
    <w:rsid w:val="72E74D21"/>
    <w:rsid w:val="72F33330"/>
    <w:rsid w:val="72F65E47"/>
    <w:rsid w:val="73010CD0"/>
    <w:rsid w:val="730B2E93"/>
    <w:rsid w:val="73167008"/>
    <w:rsid w:val="732003D0"/>
    <w:rsid w:val="73282DB6"/>
    <w:rsid w:val="732F3A9D"/>
    <w:rsid w:val="7336526B"/>
    <w:rsid w:val="735214BE"/>
    <w:rsid w:val="73591E51"/>
    <w:rsid w:val="735C28DB"/>
    <w:rsid w:val="736E713E"/>
    <w:rsid w:val="73716B5E"/>
    <w:rsid w:val="73785D89"/>
    <w:rsid w:val="737D0512"/>
    <w:rsid w:val="73821076"/>
    <w:rsid w:val="73AA2969"/>
    <w:rsid w:val="73AA7753"/>
    <w:rsid w:val="73AA797E"/>
    <w:rsid w:val="73AC3A40"/>
    <w:rsid w:val="73B22405"/>
    <w:rsid w:val="73B76B77"/>
    <w:rsid w:val="73BB0416"/>
    <w:rsid w:val="73C51294"/>
    <w:rsid w:val="73CF1F2D"/>
    <w:rsid w:val="73FC1BEE"/>
    <w:rsid w:val="74041C4F"/>
    <w:rsid w:val="74120EED"/>
    <w:rsid w:val="74147459"/>
    <w:rsid w:val="74277859"/>
    <w:rsid w:val="742D6E39"/>
    <w:rsid w:val="744A0BC6"/>
    <w:rsid w:val="744D667C"/>
    <w:rsid w:val="74542A7A"/>
    <w:rsid w:val="74600FBD"/>
    <w:rsid w:val="747B1953"/>
    <w:rsid w:val="74822716"/>
    <w:rsid w:val="7487649B"/>
    <w:rsid w:val="74A77D79"/>
    <w:rsid w:val="74B40E76"/>
    <w:rsid w:val="74BB2C8C"/>
    <w:rsid w:val="74C11593"/>
    <w:rsid w:val="74C85670"/>
    <w:rsid w:val="74CD3516"/>
    <w:rsid w:val="74EE2280"/>
    <w:rsid w:val="750D3D28"/>
    <w:rsid w:val="752D76E1"/>
    <w:rsid w:val="753B479F"/>
    <w:rsid w:val="75422BAC"/>
    <w:rsid w:val="755F7753"/>
    <w:rsid w:val="756176A1"/>
    <w:rsid w:val="757C43C3"/>
    <w:rsid w:val="757D2A12"/>
    <w:rsid w:val="75930F1E"/>
    <w:rsid w:val="75956C8B"/>
    <w:rsid w:val="75D07658"/>
    <w:rsid w:val="75FC6AC3"/>
    <w:rsid w:val="7604734F"/>
    <w:rsid w:val="761A2947"/>
    <w:rsid w:val="76205429"/>
    <w:rsid w:val="76373F9F"/>
    <w:rsid w:val="76471064"/>
    <w:rsid w:val="76661DD9"/>
    <w:rsid w:val="76672BD9"/>
    <w:rsid w:val="76724634"/>
    <w:rsid w:val="76956B8F"/>
    <w:rsid w:val="769E7B7B"/>
    <w:rsid w:val="76C45833"/>
    <w:rsid w:val="76D45B66"/>
    <w:rsid w:val="76E46F47"/>
    <w:rsid w:val="76F1414E"/>
    <w:rsid w:val="76FE2417"/>
    <w:rsid w:val="77057BFA"/>
    <w:rsid w:val="770A7CE0"/>
    <w:rsid w:val="771A6B24"/>
    <w:rsid w:val="771E653D"/>
    <w:rsid w:val="77385E93"/>
    <w:rsid w:val="774D14A7"/>
    <w:rsid w:val="775841CD"/>
    <w:rsid w:val="775F6649"/>
    <w:rsid w:val="7769462C"/>
    <w:rsid w:val="7781669B"/>
    <w:rsid w:val="779C67B0"/>
    <w:rsid w:val="77B8340A"/>
    <w:rsid w:val="77E32AC1"/>
    <w:rsid w:val="77E43F55"/>
    <w:rsid w:val="77EA5CA7"/>
    <w:rsid w:val="77F0159F"/>
    <w:rsid w:val="78202F3D"/>
    <w:rsid w:val="782A7918"/>
    <w:rsid w:val="784964DE"/>
    <w:rsid w:val="78596B9E"/>
    <w:rsid w:val="786C50D0"/>
    <w:rsid w:val="788E189C"/>
    <w:rsid w:val="788E700F"/>
    <w:rsid w:val="78A44D2E"/>
    <w:rsid w:val="78C73050"/>
    <w:rsid w:val="78DA3C5F"/>
    <w:rsid w:val="79885772"/>
    <w:rsid w:val="798C53AB"/>
    <w:rsid w:val="79A14BA7"/>
    <w:rsid w:val="79C1605A"/>
    <w:rsid w:val="79D85CE8"/>
    <w:rsid w:val="79E13B0D"/>
    <w:rsid w:val="7A0C710C"/>
    <w:rsid w:val="7A1C01BF"/>
    <w:rsid w:val="7A1E0BB7"/>
    <w:rsid w:val="7A322C02"/>
    <w:rsid w:val="7A3C09D6"/>
    <w:rsid w:val="7A4F7B0A"/>
    <w:rsid w:val="7A60114C"/>
    <w:rsid w:val="7A650DCA"/>
    <w:rsid w:val="7A7B24FD"/>
    <w:rsid w:val="7A897DFE"/>
    <w:rsid w:val="7A904B2A"/>
    <w:rsid w:val="7A956369"/>
    <w:rsid w:val="7AB451B9"/>
    <w:rsid w:val="7AC33E5C"/>
    <w:rsid w:val="7ACF2DEC"/>
    <w:rsid w:val="7AF65F04"/>
    <w:rsid w:val="7AFF017C"/>
    <w:rsid w:val="7B072853"/>
    <w:rsid w:val="7B2E771F"/>
    <w:rsid w:val="7B82674E"/>
    <w:rsid w:val="7B8F6832"/>
    <w:rsid w:val="7BA10F88"/>
    <w:rsid w:val="7BB76142"/>
    <w:rsid w:val="7BC63FAD"/>
    <w:rsid w:val="7BCC6F38"/>
    <w:rsid w:val="7BF86312"/>
    <w:rsid w:val="7C020984"/>
    <w:rsid w:val="7C3516F4"/>
    <w:rsid w:val="7C456773"/>
    <w:rsid w:val="7C5009E7"/>
    <w:rsid w:val="7C531582"/>
    <w:rsid w:val="7C5C4596"/>
    <w:rsid w:val="7C782806"/>
    <w:rsid w:val="7C7E0232"/>
    <w:rsid w:val="7C81587D"/>
    <w:rsid w:val="7C8F6AF9"/>
    <w:rsid w:val="7C933A0E"/>
    <w:rsid w:val="7C975798"/>
    <w:rsid w:val="7CA44252"/>
    <w:rsid w:val="7CC11577"/>
    <w:rsid w:val="7CCB101D"/>
    <w:rsid w:val="7CCB3D36"/>
    <w:rsid w:val="7CD42548"/>
    <w:rsid w:val="7CFC520A"/>
    <w:rsid w:val="7CFD1526"/>
    <w:rsid w:val="7D2846D4"/>
    <w:rsid w:val="7D3354C1"/>
    <w:rsid w:val="7D83764E"/>
    <w:rsid w:val="7D8E2F86"/>
    <w:rsid w:val="7D8F5732"/>
    <w:rsid w:val="7DA55362"/>
    <w:rsid w:val="7DB479EE"/>
    <w:rsid w:val="7DCD6635"/>
    <w:rsid w:val="7DD450B9"/>
    <w:rsid w:val="7DD51AC7"/>
    <w:rsid w:val="7DE822E6"/>
    <w:rsid w:val="7DE94A8A"/>
    <w:rsid w:val="7DF71E32"/>
    <w:rsid w:val="7E2E311D"/>
    <w:rsid w:val="7E30231E"/>
    <w:rsid w:val="7E4F632A"/>
    <w:rsid w:val="7E5A7F2A"/>
    <w:rsid w:val="7E5D1A0F"/>
    <w:rsid w:val="7E725B75"/>
    <w:rsid w:val="7EAB09AF"/>
    <w:rsid w:val="7ED44A81"/>
    <w:rsid w:val="7EE051D4"/>
    <w:rsid w:val="7EE20CE0"/>
    <w:rsid w:val="7EE36967"/>
    <w:rsid w:val="7F080287"/>
    <w:rsid w:val="7F1575DF"/>
    <w:rsid w:val="7F166E48"/>
    <w:rsid w:val="7F4108E0"/>
    <w:rsid w:val="7F54571E"/>
    <w:rsid w:val="7F631C62"/>
    <w:rsid w:val="7F640686"/>
    <w:rsid w:val="7F9663C3"/>
    <w:rsid w:val="7F9F17FD"/>
    <w:rsid w:val="7FA16C0A"/>
    <w:rsid w:val="7FA345E5"/>
    <w:rsid w:val="7FA36C3D"/>
    <w:rsid w:val="7FAC42F9"/>
    <w:rsid w:val="7FBA1416"/>
    <w:rsid w:val="7FBE0FFC"/>
    <w:rsid w:val="7FBE3A20"/>
    <w:rsid w:val="7FFB73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3">
    <w:name w:val="heading 1"/>
    <w:basedOn w:val="1"/>
    <w:next w:val="1"/>
    <w:link w:val="85"/>
    <w:qFormat/>
    <w:uiPriority w:val="0"/>
    <w:pPr>
      <w:keepNext/>
      <w:keepLines/>
      <w:spacing w:before="340" w:after="330" w:line="700" w:lineRule="exact"/>
      <w:jc w:val="center"/>
      <w:outlineLvl w:val="0"/>
    </w:pPr>
    <w:rPr>
      <w:rFonts w:ascii="宋体" w:hAnsi="宋体" w:eastAsia="宋体" w:cs="宋体"/>
      <w:bCs/>
      <w:kern w:val="44"/>
      <w:sz w:val="44"/>
      <w:szCs w:val="44"/>
    </w:rPr>
  </w:style>
  <w:style w:type="paragraph" w:styleId="4">
    <w:name w:val="heading 2"/>
    <w:basedOn w:val="1"/>
    <w:next w:val="1"/>
    <w:link w:val="86"/>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37">
    <w:name w:val="Default Paragraph Font"/>
    <w:semiHidden/>
    <w:unhideWhenUsed/>
    <w:qFormat/>
    <w:uiPriority w:val="1"/>
  </w:style>
  <w:style w:type="table" w:default="1" w:styleId="3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58"/>
    <w:unhideWhenUsed/>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toc 7"/>
    <w:basedOn w:val="1"/>
    <w:next w:val="1"/>
    <w:qFormat/>
    <w:uiPriority w:val="0"/>
    <w:pPr>
      <w:ind w:left="2520" w:leftChars="1200"/>
    </w:pPr>
  </w:style>
  <w:style w:type="paragraph" w:styleId="13">
    <w:name w:val="Normal Indent"/>
    <w:basedOn w:val="1"/>
    <w:qFormat/>
    <w:uiPriority w:val="0"/>
    <w:pPr>
      <w:ind w:firstLine="200" w:firstLineChars="200"/>
    </w:pPr>
  </w:style>
  <w:style w:type="paragraph" w:styleId="14">
    <w:name w:val="caption"/>
    <w:basedOn w:val="1"/>
    <w:next w:val="1"/>
    <w:qFormat/>
    <w:uiPriority w:val="0"/>
    <w:pPr>
      <w:spacing w:before="152"/>
    </w:pPr>
    <w:rPr>
      <w:rFonts w:ascii="Arial" w:hAnsi="Arial" w:eastAsia="黑体" w:cs="Arial"/>
      <w:kern w:val="0"/>
      <w:sz w:val="20"/>
      <w:szCs w:val="20"/>
    </w:rPr>
  </w:style>
  <w:style w:type="paragraph" w:styleId="15">
    <w:name w:val="Document Map"/>
    <w:basedOn w:val="1"/>
    <w:link w:val="66"/>
    <w:qFormat/>
    <w:uiPriority w:val="0"/>
    <w:rPr>
      <w:rFonts w:ascii="宋体"/>
      <w:sz w:val="18"/>
      <w:szCs w:val="18"/>
    </w:rPr>
  </w:style>
  <w:style w:type="paragraph" w:styleId="16">
    <w:name w:val="annotation text"/>
    <w:basedOn w:val="1"/>
    <w:link w:val="51"/>
    <w:qFormat/>
    <w:uiPriority w:val="0"/>
    <w:pPr>
      <w:jc w:val="left"/>
    </w:pPr>
  </w:style>
  <w:style w:type="paragraph" w:styleId="17">
    <w:name w:val="Body Text Indent"/>
    <w:basedOn w:val="1"/>
    <w:qFormat/>
    <w:uiPriority w:val="0"/>
    <w:pPr>
      <w:ind w:firstLine="630"/>
    </w:pPr>
    <w:rPr>
      <w:sz w:val="32"/>
      <w:szCs w:val="20"/>
    </w:rPr>
  </w:style>
  <w:style w:type="paragraph" w:styleId="18">
    <w:name w:val="toc 5"/>
    <w:basedOn w:val="1"/>
    <w:next w:val="1"/>
    <w:qFormat/>
    <w:uiPriority w:val="0"/>
    <w:pPr>
      <w:ind w:left="1680" w:leftChars="800"/>
    </w:pPr>
  </w:style>
  <w:style w:type="paragraph" w:styleId="19">
    <w:name w:val="toc 3"/>
    <w:basedOn w:val="1"/>
    <w:next w:val="1"/>
    <w:qFormat/>
    <w:uiPriority w:val="0"/>
    <w:pPr>
      <w:ind w:left="840" w:leftChars="400"/>
    </w:pPr>
  </w:style>
  <w:style w:type="paragraph" w:styleId="20">
    <w:name w:val="Plain Text"/>
    <w:basedOn w:val="1"/>
    <w:qFormat/>
    <w:uiPriority w:val="0"/>
    <w:rPr>
      <w:rFonts w:ascii="宋体" w:hAnsi="Courier New"/>
    </w:rPr>
  </w:style>
  <w:style w:type="paragraph" w:styleId="21">
    <w:name w:val="toc 8"/>
    <w:basedOn w:val="1"/>
    <w:next w:val="1"/>
    <w:qFormat/>
    <w:uiPriority w:val="0"/>
    <w:pPr>
      <w:ind w:left="2940" w:leftChars="1400"/>
    </w:pPr>
  </w:style>
  <w:style w:type="paragraph" w:styleId="22">
    <w:name w:val="Balloon Text"/>
    <w:basedOn w:val="1"/>
    <w:link w:val="71"/>
    <w:qFormat/>
    <w:uiPriority w:val="0"/>
    <w:rPr>
      <w:sz w:val="18"/>
      <w:szCs w:val="18"/>
    </w:rPr>
  </w:style>
  <w:style w:type="paragraph" w:styleId="23">
    <w:name w:val="footer"/>
    <w:basedOn w:val="1"/>
    <w:link w:val="75"/>
    <w:qFormat/>
    <w:uiPriority w:val="99"/>
    <w:pPr>
      <w:tabs>
        <w:tab w:val="center" w:pos="4153"/>
        <w:tab w:val="right" w:pos="8306"/>
      </w:tabs>
      <w:snapToGrid w:val="0"/>
      <w:jc w:val="left"/>
    </w:pPr>
    <w:rPr>
      <w:sz w:val="18"/>
      <w:szCs w:val="20"/>
    </w:rPr>
  </w:style>
  <w:style w:type="paragraph" w:styleId="24">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25">
    <w:name w:val="toc 1"/>
    <w:basedOn w:val="1"/>
    <w:next w:val="1"/>
    <w:qFormat/>
    <w:uiPriority w:val="39"/>
    <w:rPr>
      <w:rFonts w:hint="eastAsia" w:ascii="宋体" w:hAnsi="宋体" w:cs="宋体"/>
      <w:sz w:val="24"/>
      <w:szCs w:val="32"/>
      <w:highlight w:val="none"/>
    </w:rPr>
  </w:style>
  <w:style w:type="paragraph" w:styleId="26">
    <w:name w:val="toc 4"/>
    <w:basedOn w:val="1"/>
    <w:next w:val="1"/>
    <w:qFormat/>
    <w:uiPriority w:val="0"/>
    <w:pPr>
      <w:ind w:left="1260" w:leftChars="600"/>
    </w:pPr>
  </w:style>
  <w:style w:type="paragraph" w:styleId="27">
    <w:name w:val="Subtitle"/>
    <w:next w:val="1"/>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28">
    <w:name w:val="toc 6"/>
    <w:basedOn w:val="1"/>
    <w:next w:val="1"/>
    <w:qFormat/>
    <w:uiPriority w:val="0"/>
    <w:pPr>
      <w:ind w:left="2100" w:leftChars="1000"/>
    </w:pPr>
  </w:style>
  <w:style w:type="paragraph" w:styleId="29">
    <w:name w:val="toc 2"/>
    <w:basedOn w:val="1"/>
    <w:next w:val="1"/>
    <w:qFormat/>
    <w:uiPriority w:val="0"/>
    <w:pPr>
      <w:ind w:left="420" w:leftChars="200"/>
    </w:pPr>
  </w:style>
  <w:style w:type="paragraph" w:styleId="30">
    <w:name w:val="toc 9"/>
    <w:basedOn w:val="1"/>
    <w:next w:val="1"/>
    <w:qFormat/>
    <w:uiPriority w:val="0"/>
    <w:pPr>
      <w:ind w:left="3360" w:leftChars="1600"/>
    </w:pPr>
  </w:style>
  <w:style w:type="paragraph" w:styleId="31">
    <w:name w:val="Normal (Web)"/>
    <w:basedOn w:val="1"/>
    <w:link w:val="49"/>
    <w:qFormat/>
    <w:uiPriority w:val="0"/>
    <w:pPr>
      <w:widowControl/>
      <w:spacing w:before="100" w:beforeAutospacing="1" w:after="100" w:afterAutospacing="1"/>
      <w:jc w:val="left"/>
    </w:pPr>
    <w:rPr>
      <w:rFonts w:ascii="宋体"/>
      <w:kern w:val="0"/>
      <w:sz w:val="18"/>
      <w:szCs w:val="18"/>
    </w:rPr>
  </w:style>
  <w:style w:type="paragraph" w:styleId="32">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paragraph" w:styleId="33">
    <w:name w:val="annotation subject"/>
    <w:basedOn w:val="16"/>
    <w:next w:val="16"/>
    <w:link w:val="80"/>
    <w:qFormat/>
    <w:uiPriority w:val="0"/>
    <w:rPr>
      <w:b/>
      <w:bCs/>
    </w:rPr>
  </w:style>
  <w:style w:type="paragraph" w:styleId="34">
    <w:name w:val="Body Text First Indent"/>
    <w:basedOn w:val="2"/>
    <w:qFormat/>
    <w:uiPriority w:val="0"/>
    <w:pPr>
      <w:ind w:firstLine="420" w:firstLineChars="100"/>
    </w:p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0"/>
    <w:rPr>
      <w:b/>
    </w:rPr>
  </w:style>
  <w:style w:type="character" w:styleId="39">
    <w:name w:val="page number"/>
    <w:basedOn w:val="37"/>
    <w:qFormat/>
    <w:uiPriority w:val="0"/>
    <w:rPr>
      <w:rFonts w:ascii="Calibri" w:hAnsi="Calibri" w:eastAsia="宋体" w:cs="Times New Roman"/>
    </w:rPr>
  </w:style>
  <w:style w:type="character" w:styleId="40">
    <w:name w:val="Emphasis"/>
    <w:qFormat/>
    <w:uiPriority w:val="0"/>
    <w:rPr>
      <w:rFonts w:ascii="Calibri" w:hAnsi="Calibri" w:eastAsia="宋体" w:cs="Times New Roman"/>
    </w:rPr>
  </w:style>
  <w:style w:type="character" w:styleId="41">
    <w:name w:val="Hyperlink"/>
    <w:unhideWhenUsed/>
    <w:qFormat/>
    <w:uiPriority w:val="99"/>
    <w:rPr>
      <w:rFonts w:ascii="Calibri" w:hAnsi="Calibri" w:eastAsia="宋体" w:cs="Times New Roman"/>
      <w:color w:val="0563C1"/>
      <w:u w:val="single"/>
    </w:rPr>
  </w:style>
  <w:style w:type="character" w:styleId="42">
    <w:name w:val="annotation reference"/>
    <w:qFormat/>
    <w:uiPriority w:val="99"/>
    <w:rPr>
      <w:rFonts w:ascii="Calibri" w:hAnsi="Calibri" w:eastAsia="宋体" w:cs="Times New Roman"/>
      <w:sz w:val="21"/>
      <w:szCs w:val="21"/>
    </w:rPr>
  </w:style>
  <w:style w:type="character" w:customStyle="1" w:styleId="43">
    <w:name w:val="标题 2 字符"/>
    <w:qFormat/>
    <w:uiPriority w:val="0"/>
    <w:rPr>
      <w:rFonts w:ascii="Arial" w:hAnsi="Arial" w:eastAsia="黑体" w:cs="Times New Roman"/>
      <w:b/>
      <w:bCs/>
      <w:kern w:val="2"/>
      <w:sz w:val="32"/>
      <w:szCs w:val="32"/>
    </w:rPr>
  </w:style>
  <w:style w:type="character" w:customStyle="1" w:styleId="44">
    <w:name w:val="fontstyle01"/>
    <w:qFormat/>
    <w:uiPriority w:val="0"/>
    <w:rPr>
      <w:rFonts w:hint="eastAsia" w:ascii="仿宋_GB2312" w:hAnsi="Calibri" w:eastAsia="仿宋_GB2312" w:cs="Times New Roman"/>
      <w:color w:val="000000"/>
      <w:sz w:val="32"/>
      <w:szCs w:val="32"/>
    </w:rPr>
  </w:style>
  <w:style w:type="paragraph" w:customStyle="1" w:styleId="45">
    <w:name w:val="正文首行缩进两字符"/>
    <w:basedOn w:val="46"/>
    <w:qFormat/>
    <w:uiPriority w:val="0"/>
    <w:pPr>
      <w:spacing w:line="360" w:lineRule="auto"/>
      <w:ind w:firstLine="200" w:firstLineChars="200"/>
    </w:pPr>
  </w:style>
  <w:style w:type="paragraph" w:customStyle="1" w:styleId="46">
    <w:name w:val="正文1"/>
    <w:qFormat/>
    <w:uiPriority w:val="0"/>
    <w:pPr>
      <w:widowControl w:val="0"/>
      <w:adjustRightInd w:val="0"/>
      <w:spacing w:after="160" w:line="312" w:lineRule="atLeast"/>
      <w:jc w:val="both"/>
      <w:textAlignment w:val="baseline"/>
    </w:pPr>
    <w:rPr>
      <w:rFonts w:ascii="宋体" w:hAnsi="Calibri" w:eastAsia="宋体" w:cs="Times New Roman"/>
      <w:sz w:val="34"/>
      <w:szCs w:val="22"/>
      <w:lang w:val="en-US" w:eastAsia="zh-CN" w:bidi="ar-SA"/>
    </w:rPr>
  </w:style>
  <w:style w:type="paragraph" w:customStyle="1" w:styleId="47">
    <w:name w:val="Default"/>
    <w:next w:val="1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8">
    <w:name w:val="10"/>
    <w:basedOn w:val="37"/>
    <w:qFormat/>
    <w:uiPriority w:val="0"/>
    <w:rPr>
      <w:rFonts w:hint="default" w:ascii="Times New Roman" w:hAnsi="Times New Roman" w:cs="Times New Roman"/>
    </w:rPr>
  </w:style>
  <w:style w:type="character" w:customStyle="1" w:styleId="49">
    <w:name w:val="普通(网站) 字符"/>
    <w:link w:val="31"/>
    <w:qFormat/>
    <w:uiPriority w:val="0"/>
    <w:rPr>
      <w:rFonts w:ascii="宋体" w:hAnsi="Calibri" w:eastAsia="宋体" w:cs="Times New Roman"/>
      <w:sz w:val="18"/>
      <w:szCs w:val="18"/>
    </w:rPr>
  </w:style>
  <w:style w:type="character" w:customStyle="1" w:styleId="50">
    <w:name w:val="标题 1 字符"/>
    <w:qFormat/>
    <w:uiPriority w:val="0"/>
    <w:rPr>
      <w:rFonts w:ascii="Calibri" w:hAnsi="Calibri" w:eastAsia="宋体" w:cs="Times New Roman"/>
      <w:b/>
      <w:bCs/>
      <w:kern w:val="44"/>
      <w:sz w:val="44"/>
      <w:szCs w:val="44"/>
    </w:rPr>
  </w:style>
  <w:style w:type="character" w:customStyle="1" w:styleId="51">
    <w:name w:val="批注文字 字符"/>
    <w:link w:val="16"/>
    <w:qFormat/>
    <w:uiPriority w:val="0"/>
    <w:rPr>
      <w:rFonts w:ascii="Calibri" w:hAnsi="Calibri" w:eastAsia="宋体" w:cs="Times New Roman"/>
      <w:kern w:val="2"/>
      <w:sz w:val="21"/>
      <w:szCs w:val="24"/>
    </w:rPr>
  </w:style>
  <w:style w:type="paragraph" w:customStyle="1" w:styleId="52">
    <w:name w:val="样式1"/>
    <w:basedOn w:val="53"/>
    <w:link w:val="57"/>
    <w:qFormat/>
    <w:uiPriority w:val="0"/>
    <w:pPr>
      <w:spacing w:after="0" w:line="400" w:lineRule="exact"/>
      <w:jc w:val="center"/>
    </w:pPr>
    <w:rPr>
      <w:rFonts w:ascii="仿宋" w:hAnsi="仿宋" w:eastAsia="仿宋" w:cs="Times New Roman"/>
      <w:kern w:val="2"/>
      <w:szCs w:val="28"/>
    </w:rPr>
  </w:style>
  <w:style w:type="paragraph" w:customStyle="1" w:styleId="53">
    <w:name w:val="样式"/>
    <w:link w:val="65"/>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character" w:customStyle="1" w:styleId="54">
    <w:name w:val="列表段落 字符"/>
    <w:link w:val="55"/>
    <w:qFormat/>
    <w:uiPriority w:val="34"/>
    <w:rPr>
      <w:rFonts w:ascii="Calibri" w:hAnsi="Calibri" w:eastAsia="宋体" w:cs="Times New Roman"/>
      <w:kern w:val="2"/>
      <w:sz w:val="21"/>
      <w:szCs w:val="24"/>
    </w:rPr>
  </w:style>
  <w:style w:type="paragraph" w:styleId="55">
    <w:name w:val="List Paragraph"/>
    <w:basedOn w:val="1"/>
    <w:link w:val="54"/>
    <w:qFormat/>
    <w:uiPriority w:val="34"/>
    <w:pPr>
      <w:ind w:firstLine="420" w:firstLineChars="200"/>
    </w:pPr>
  </w:style>
  <w:style w:type="character" w:customStyle="1" w:styleId="56">
    <w:name w:val="font11"/>
    <w:basedOn w:val="37"/>
    <w:qFormat/>
    <w:uiPriority w:val="0"/>
    <w:rPr>
      <w:rFonts w:hint="eastAsia" w:ascii="宋体" w:hAnsi="宋体" w:eastAsia="宋体" w:cs="宋体"/>
      <w:color w:val="000000"/>
      <w:sz w:val="24"/>
      <w:szCs w:val="24"/>
      <w:u w:val="none"/>
    </w:rPr>
  </w:style>
  <w:style w:type="character" w:customStyle="1" w:styleId="57">
    <w:name w:val="样式1 Char"/>
    <w:link w:val="52"/>
    <w:qFormat/>
    <w:uiPriority w:val="0"/>
    <w:rPr>
      <w:rFonts w:ascii="仿宋" w:hAnsi="仿宋" w:eastAsia="仿宋" w:cs="宋体"/>
      <w:kern w:val="2"/>
      <w:sz w:val="24"/>
      <w:szCs w:val="28"/>
    </w:rPr>
  </w:style>
  <w:style w:type="character" w:customStyle="1" w:styleId="58">
    <w:name w:val="正文文本 字符"/>
    <w:link w:val="2"/>
    <w:semiHidden/>
    <w:qFormat/>
    <w:uiPriority w:val="0"/>
    <w:rPr>
      <w:rFonts w:ascii="Times New Roman" w:hAnsi="Times New Roman" w:eastAsia="宋体" w:cs="宋体"/>
      <w:spacing w:val="-6"/>
      <w:sz w:val="32"/>
      <w:szCs w:val="32"/>
    </w:rPr>
  </w:style>
  <w:style w:type="paragraph" w:customStyle="1" w:styleId="59">
    <w:name w:val="正文（绿盟科技）"/>
    <w:autoRedefine/>
    <w:qFormat/>
    <w:uiPriority w:val="0"/>
    <w:pPr>
      <w:spacing w:line="300" w:lineRule="auto"/>
    </w:pPr>
    <w:rPr>
      <w:rFonts w:ascii="Arial" w:hAnsi="Arial" w:eastAsia="宋体" w:cs="Times New Roman"/>
      <w:sz w:val="21"/>
      <w:szCs w:val="21"/>
      <w:lang w:val="en-US" w:eastAsia="zh-CN" w:bidi="ar-SA"/>
    </w:rPr>
  </w:style>
  <w:style w:type="character" w:customStyle="1" w:styleId="60">
    <w:name w:val="sidecatalog-index2"/>
    <w:qFormat/>
    <w:uiPriority w:val="0"/>
    <w:rPr>
      <w:rFonts w:ascii="Arail" w:hAnsi="Arail" w:eastAsia="Arail" w:cs="Arail"/>
      <w:color w:val="999999"/>
      <w:sz w:val="21"/>
      <w:szCs w:val="21"/>
    </w:rPr>
  </w:style>
  <w:style w:type="character" w:customStyle="1" w:styleId="61">
    <w:name w:val="font111"/>
    <w:qFormat/>
    <w:uiPriority w:val="0"/>
    <w:rPr>
      <w:rFonts w:hint="default" w:ascii="Eʩ" w:hAnsi="Eʩ" w:eastAsia="Eʩ" w:cs="Eʩ"/>
      <w:color w:val="000000"/>
      <w:sz w:val="21"/>
      <w:szCs w:val="21"/>
      <w:u w:val="single"/>
    </w:rPr>
  </w:style>
  <w:style w:type="character" w:customStyle="1" w:styleId="62">
    <w:name w:val="font101"/>
    <w:qFormat/>
    <w:uiPriority w:val="0"/>
    <w:rPr>
      <w:rFonts w:hint="eastAsia" w:ascii="宋体" w:hAnsi="宋体" w:eastAsia="宋体" w:cs="宋体"/>
      <w:color w:val="000000"/>
      <w:sz w:val="21"/>
      <w:szCs w:val="21"/>
      <w:u w:val="single"/>
    </w:rPr>
  </w:style>
  <w:style w:type="paragraph" w:customStyle="1" w:styleId="63">
    <w:name w:val="标题 5（有编号）（绿盟科技）"/>
    <w:basedOn w:val="1"/>
    <w:next w:val="59"/>
    <w:autoRedefine/>
    <w:qFormat/>
    <w:uiPriority w:val="0"/>
    <w:pPr>
      <w:keepNext/>
      <w:keepLines/>
      <w:numPr>
        <w:ilvl w:val="4"/>
        <w:numId w:val="1"/>
      </w:numPr>
      <w:spacing w:after="0" w:line="240" w:lineRule="auto"/>
      <w:jc w:val="center"/>
      <w:outlineLvl w:val="4"/>
    </w:pPr>
    <w:rPr>
      <w:rFonts w:ascii="Arial" w:hAnsi="Arial" w:eastAsia="黑体"/>
      <w:b/>
      <w:kern w:val="0"/>
      <w:sz w:val="24"/>
      <w:szCs w:val="28"/>
    </w:rPr>
  </w:style>
  <w:style w:type="character" w:customStyle="1" w:styleId="64">
    <w:name w:val="font31"/>
    <w:qFormat/>
    <w:uiPriority w:val="0"/>
    <w:rPr>
      <w:rFonts w:hint="eastAsia" w:ascii="宋体" w:hAnsi="宋体" w:eastAsia="宋体" w:cs="宋体"/>
      <w:color w:val="000000"/>
      <w:sz w:val="21"/>
      <w:szCs w:val="21"/>
      <w:u w:val="none"/>
    </w:rPr>
  </w:style>
  <w:style w:type="character" w:customStyle="1" w:styleId="65">
    <w:name w:val="样式 Char"/>
    <w:link w:val="53"/>
    <w:qFormat/>
    <w:uiPriority w:val="0"/>
    <w:rPr>
      <w:rFonts w:ascii="宋体" w:hAnsi="宋体" w:eastAsia="宋体" w:cs="宋体"/>
      <w:sz w:val="24"/>
      <w:szCs w:val="24"/>
      <w:lang w:val="en-US" w:eastAsia="zh-CN" w:bidi="ar-SA"/>
    </w:rPr>
  </w:style>
  <w:style w:type="character" w:customStyle="1" w:styleId="66">
    <w:name w:val="文档结构图 字符"/>
    <w:link w:val="15"/>
    <w:qFormat/>
    <w:uiPriority w:val="0"/>
    <w:rPr>
      <w:rFonts w:ascii="宋体" w:hAnsi="Calibri" w:eastAsia="宋体" w:cs="Times New Roman"/>
      <w:kern w:val="2"/>
      <w:sz w:val="18"/>
      <w:szCs w:val="18"/>
    </w:rPr>
  </w:style>
  <w:style w:type="character" w:customStyle="1" w:styleId="67">
    <w:name w:val="批注框文本 Char"/>
    <w:qFormat/>
    <w:uiPriority w:val="0"/>
    <w:rPr>
      <w:rFonts w:ascii="Calibri" w:hAnsi="Calibri" w:eastAsia="宋体" w:cs="Times New Roman"/>
      <w:kern w:val="2"/>
      <w:sz w:val="18"/>
      <w:szCs w:val="18"/>
    </w:rPr>
  </w:style>
  <w:style w:type="character" w:customStyle="1" w:styleId="68">
    <w:name w:val="font71"/>
    <w:basedOn w:val="37"/>
    <w:qFormat/>
    <w:uiPriority w:val="0"/>
    <w:rPr>
      <w:rFonts w:ascii="微软雅黑" w:hAnsi="微软雅黑" w:eastAsia="微软雅黑" w:cs="微软雅黑"/>
      <w:color w:val="auto"/>
      <w:sz w:val="28"/>
      <w:szCs w:val="28"/>
      <w:u w:val="none"/>
    </w:rPr>
  </w:style>
  <w:style w:type="paragraph" w:customStyle="1" w:styleId="69">
    <w:name w:val="(符号)四标题1.1"/>
    <w:basedOn w:val="1"/>
    <w:qFormat/>
    <w:uiPriority w:val="0"/>
    <w:pPr>
      <w:numPr>
        <w:ilvl w:val="1"/>
        <w:numId w:val="2"/>
      </w:numPr>
      <w:tabs>
        <w:tab w:val="left" w:pos="700"/>
      </w:tabs>
      <w:spacing w:after="0" w:line="500" w:lineRule="exact"/>
    </w:pPr>
    <w:rPr>
      <w:rFonts w:ascii="宋体" w:hAnsi="宋体" w:cs="宋体"/>
      <w:color w:val="000000"/>
      <w:kern w:val="0"/>
      <w:sz w:val="24"/>
      <w:szCs w:val="20"/>
    </w:rPr>
  </w:style>
  <w:style w:type="character" w:customStyle="1" w:styleId="70">
    <w:name w:val="font61"/>
    <w:basedOn w:val="37"/>
    <w:qFormat/>
    <w:uiPriority w:val="0"/>
    <w:rPr>
      <w:rFonts w:hint="eastAsia" w:ascii="方正仿宋_GBK" w:hAnsi="方正仿宋_GBK" w:eastAsia="方正仿宋_GBK" w:cs="方正仿宋_GBK"/>
      <w:color w:val="auto"/>
      <w:sz w:val="28"/>
      <w:szCs w:val="28"/>
      <w:u w:val="none"/>
    </w:rPr>
  </w:style>
  <w:style w:type="character" w:customStyle="1" w:styleId="71">
    <w:name w:val="批注框文本 字符"/>
    <w:link w:val="22"/>
    <w:qFormat/>
    <w:uiPriority w:val="0"/>
    <w:rPr>
      <w:rFonts w:ascii="Calibri" w:hAnsi="Calibri" w:eastAsia="宋体" w:cs="Times New Roman"/>
      <w:kern w:val="2"/>
      <w:sz w:val="18"/>
      <w:szCs w:val="18"/>
    </w:rPr>
  </w:style>
  <w:style w:type="paragraph" w:customStyle="1" w:styleId="72">
    <w:name w:val="_Style 2"/>
    <w:basedOn w:val="1"/>
    <w:qFormat/>
    <w:uiPriority w:val="0"/>
    <w:pPr>
      <w:ind w:firstLine="420" w:firstLineChars="200"/>
    </w:pPr>
    <w:rPr>
      <w:sz w:val="18"/>
      <w:szCs w:val="18"/>
    </w:rPr>
  </w:style>
  <w:style w:type="character" w:customStyle="1" w:styleId="73">
    <w:name w:val="font81"/>
    <w:basedOn w:val="37"/>
    <w:qFormat/>
    <w:uiPriority w:val="0"/>
    <w:rPr>
      <w:rFonts w:ascii="Calibri" w:hAnsi="Calibri" w:cs="Calibri"/>
      <w:color w:val="auto"/>
      <w:sz w:val="28"/>
      <w:szCs w:val="28"/>
      <w:u w:val="none"/>
    </w:rPr>
  </w:style>
  <w:style w:type="paragraph" w:customStyle="1" w:styleId="74">
    <w:name w:val="目录"/>
    <w:basedOn w:val="1"/>
    <w:qFormat/>
    <w:uiPriority w:val="0"/>
    <w:pPr>
      <w:widowControl/>
      <w:spacing w:after="0" w:line="240" w:lineRule="auto"/>
      <w:jc w:val="center"/>
    </w:pPr>
    <w:rPr>
      <w:rFonts w:ascii="宋体" w:hAnsi="Times New Roman"/>
      <w:b/>
      <w:bCs/>
      <w:kern w:val="0"/>
      <w:sz w:val="36"/>
      <w:szCs w:val="36"/>
    </w:rPr>
  </w:style>
  <w:style w:type="character" w:customStyle="1" w:styleId="75">
    <w:name w:val="页脚 字符"/>
    <w:link w:val="23"/>
    <w:qFormat/>
    <w:uiPriority w:val="99"/>
    <w:rPr>
      <w:rFonts w:ascii="Calibri" w:hAnsi="Calibri" w:eastAsia="宋体" w:cs="Times New Roman"/>
      <w:kern w:val="2"/>
      <w:sz w:val="18"/>
    </w:rPr>
  </w:style>
  <w:style w:type="character" w:customStyle="1" w:styleId="76">
    <w:name w:val="批注文字 Char1"/>
    <w:qFormat/>
    <w:uiPriority w:val="0"/>
    <w:rPr>
      <w:rFonts w:ascii="Times New Roman" w:hAnsi="Times New Roman" w:eastAsia="宋体" w:cs="Times New Roman"/>
      <w:szCs w:val="24"/>
    </w:rPr>
  </w:style>
  <w:style w:type="character" w:customStyle="1" w:styleId="77">
    <w:name w:val="15"/>
    <w:basedOn w:val="37"/>
    <w:qFormat/>
    <w:uiPriority w:val="0"/>
    <w:rPr>
      <w:rFonts w:hint="default" w:ascii="Calibri" w:hAnsi="Calibri" w:eastAsia="宋体" w:cs="Times New Roman"/>
    </w:rPr>
  </w:style>
  <w:style w:type="character" w:customStyle="1" w:styleId="78">
    <w:name w:val="font91"/>
    <w:qFormat/>
    <w:uiPriority w:val="0"/>
    <w:rPr>
      <w:rFonts w:hint="eastAsia" w:ascii="宋体" w:hAnsi="宋体" w:eastAsia="宋体" w:cs="宋体"/>
      <w:color w:val="FF0000"/>
      <w:sz w:val="21"/>
      <w:szCs w:val="21"/>
      <w:u w:val="single"/>
    </w:rPr>
  </w:style>
  <w:style w:type="paragraph" w:customStyle="1" w:styleId="79">
    <w:name w:val="null3"/>
    <w:basedOn w:val="1"/>
    <w:qFormat/>
    <w:uiPriority w:val="0"/>
    <w:pPr>
      <w:widowControl/>
      <w:spacing w:before="0" w:beforeAutospacing="0" w:after="0" w:afterAutospacing="0" w:line="240" w:lineRule="auto"/>
      <w:ind w:left="0" w:right="0"/>
      <w:jc w:val="left"/>
    </w:pPr>
    <w:rPr>
      <w:rFonts w:hint="eastAsia" w:ascii="Calibri" w:hAnsi="Calibri" w:eastAsia="宋体" w:cs="Times New Roman"/>
      <w:kern w:val="0"/>
      <w:sz w:val="24"/>
      <w:szCs w:val="24"/>
      <w:lang w:val="en-US" w:eastAsia="zh-CN" w:bidi="ar"/>
    </w:rPr>
  </w:style>
  <w:style w:type="character" w:customStyle="1" w:styleId="80">
    <w:name w:val="批注主题 字符"/>
    <w:link w:val="33"/>
    <w:qFormat/>
    <w:uiPriority w:val="0"/>
    <w:rPr>
      <w:rFonts w:ascii="Calibri" w:hAnsi="Calibri" w:eastAsia="宋体" w:cs="Times New Roman"/>
      <w:b/>
      <w:bCs/>
      <w:kern w:val="2"/>
      <w:sz w:val="21"/>
      <w:szCs w:val="24"/>
    </w:rPr>
  </w:style>
  <w:style w:type="paragraph" w:customStyle="1" w:styleId="81">
    <w:name w:val="样式 首行缩进:  2 字符"/>
    <w:basedOn w:val="1"/>
    <w:qFormat/>
    <w:uiPriority w:val="0"/>
    <w:pPr>
      <w:spacing w:line="400" w:lineRule="exact"/>
      <w:ind w:firstLine="200" w:firstLineChars="200"/>
    </w:pPr>
    <w:rPr>
      <w:rFonts w:cs="宋体"/>
      <w:sz w:val="24"/>
    </w:rPr>
  </w:style>
  <w:style w:type="paragraph" w:customStyle="1" w:styleId="82">
    <w:name w:val="主送对象"/>
    <w:next w:val="1"/>
    <w:qFormat/>
    <w:uiPriority w:val="0"/>
    <w:pPr>
      <w:spacing w:line="560" w:lineRule="exact"/>
    </w:pPr>
    <w:rPr>
      <w:rFonts w:ascii="Times New Roman" w:hAnsi="Times New Roman" w:eastAsia="宋体" w:cs="Times New Roman"/>
    </w:rPr>
  </w:style>
  <w:style w:type="paragraph" w:customStyle="1" w:styleId="83">
    <w:name w:val="附录标题"/>
    <w:next w:val="1"/>
    <w:qFormat/>
    <w:uiPriority w:val="0"/>
    <w:pPr>
      <w:overflowPunct w:val="0"/>
      <w:topLinePunct/>
      <w:spacing w:line="560" w:lineRule="exact"/>
      <w:jc w:val="left"/>
      <w:outlineLvl w:val="0"/>
    </w:pPr>
    <w:rPr>
      <w:rFonts w:ascii="Times New Roman" w:hAnsi="Times New Roman" w:eastAsia="宋体" w:cs="Times New Roman"/>
    </w:rPr>
  </w:style>
  <w:style w:type="paragraph" w:customStyle="1" w:styleId="84">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85">
    <w:name w:val="标题 1 Char"/>
    <w:link w:val="3"/>
    <w:qFormat/>
    <w:uiPriority w:val="0"/>
    <w:rPr>
      <w:rFonts w:ascii="宋体" w:hAnsi="宋体" w:eastAsia="宋体" w:cs="宋体"/>
      <w:bCs/>
      <w:kern w:val="44"/>
      <w:sz w:val="44"/>
      <w:szCs w:val="44"/>
      <w:lang w:val="en-US" w:eastAsia="zh-CN" w:bidi="ar-SA"/>
    </w:rPr>
  </w:style>
  <w:style w:type="character" w:customStyle="1" w:styleId="86">
    <w:name w:val="标题 2 Char"/>
    <w:link w:val="4"/>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2705</Words>
  <Characters>2845</Characters>
  <TotalTime>82</TotalTime>
  <ScaleCrop>false</ScaleCrop>
  <LinksUpToDate>false</LinksUpToDate>
  <CharactersWithSpaces>2887</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2026-10-12T11:26:00Z</dcterms:created>
  <dc:creator>HP</dc:creator>
  <cp:lastModifiedBy>廖建平</cp:lastModifiedBy>
  <cp:lastPrinted>2026-10-14T08:44:00Z</cp:lastPrinted>
  <dcterms:modified xsi:type="dcterms:W3CDTF">2026-10-15T06:59:41Z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eyJoZGlkIjoiMDE0MDU3YTI5ZmFkNWRhMzg3NWUzMWZiMWM0OTI2MzYiLCJ1c2VySWQiOiIzMTcwMzM2NCJ9</vt:lpwstr>
  </property>
  <property fmtid="{D5CDD505-2E9C-101B-9397-08002B2CF9AE}" pid="3" name="KSOProductBuildVer">
    <vt:lpwstr>2052-12.1.0.28802</vt:lpwstr>
  </property>
  <property fmtid="{D5CDD505-2E9C-101B-9397-08002B2CF9AE}" pid="4" name="ICV">
    <vt:lpwstr>9B86C11BC3E64CF4AA83811239400D24_13</vt:lpwstr>
  </property>
</Properties>
</file>