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E74C0">
      <w:pPr>
        <w:jc w:val="center"/>
        <w:rPr>
          <w:rFonts w:hint="default" w:ascii="Times New Roman" w:hAnsi="Times New Roman" w:eastAsia="仿宋_GB2312" w:cs="Times New Roman"/>
          <w:sz w:val="44"/>
          <w:szCs w:val="44"/>
        </w:rPr>
      </w:pPr>
      <w:bookmarkStart w:id="0" w:name="_Toc12497"/>
      <w:bookmarkStart w:id="1" w:name="_Toc217446031"/>
      <w:bookmarkStart w:id="2" w:name="_Toc213496267"/>
      <w:bookmarkStart w:id="3" w:name="_Toc213397009"/>
      <w:bookmarkStart w:id="4" w:name="_Toc213396759"/>
      <w:bookmarkStart w:id="5" w:name="_Toc213396945"/>
    </w:p>
    <w:p w14:paraId="43011E46">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成都汽车职业技术学校</w:t>
      </w:r>
    </w:p>
    <w:p w14:paraId="48BA247E">
      <w:pPr>
        <w:jc w:val="center"/>
        <w:rPr>
          <w:rFonts w:hint="default" w:ascii="Times New Roman" w:hAnsi="Times New Roman" w:eastAsia="仿宋_GB2312" w:cs="Times New Roman"/>
          <w:sz w:val="48"/>
          <w:szCs w:val="48"/>
        </w:rPr>
      </w:pPr>
      <w:r>
        <w:rPr>
          <w:rFonts w:hint="eastAsia" w:ascii="Times New Roman" w:hAnsi="Times New Roman" w:eastAsia="仿宋_GB2312" w:cs="Times New Roman"/>
          <w:sz w:val="44"/>
          <w:szCs w:val="44"/>
          <w:lang w:eastAsia="zh-CN"/>
        </w:rPr>
        <w:t>“</w:t>
      </w:r>
      <w:r>
        <w:rPr>
          <w:rFonts w:hint="eastAsia" w:ascii="Times New Roman" w:hAnsi="Times New Roman" w:eastAsia="仿宋_GB2312" w:cs="Times New Roman"/>
          <w:sz w:val="44"/>
          <w:szCs w:val="44"/>
          <w:lang w:val="en-US" w:eastAsia="zh-CN"/>
        </w:rPr>
        <w:t>十五五</w:t>
      </w:r>
      <w:r>
        <w:rPr>
          <w:rFonts w:hint="eastAsia" w:ascii="Times New Roman" w:hAnsi="Times New Roman" w:eastAsia="仿宋_GB2312" w:cs="Times New Roman"/>
          <w:sz w:val="44"/>
          <w:szCs w:val="44"/>
          <w:lang w:eastAsia="zh-CN"/>
        </w:rPr>
        <w:t>”</w:t>
      </w:r>
      <w:r>
        <w:rPr>
          <w:rFonts w:hint="eastAsia" w:ascii="Times New Roman" w:hAnsi="Times New Roman" w:eastAsia="仿宋_GB2312" w:cs="Times New Roman"/>
          <w:sz w:val="44"/>
          <w:szCs w:val="44"/>
          <w:lang w:val="en-US" w:eastAsia="zh-CN"/>
        </w:rPr>
        <w:t>规划编制</w:t>
      </w:r>
      <w:r>
        <w:rPr>
          <w:rFonts w:hint="default" w:ascii="Times New Roman" w:hAnsi="Times New Roman" w:eastAsia="仿宋_GB2312" w:cs="Times New Roman"/>
          <w:sz w:val="44"/>
          <w:szCs w:val="44"/>
          <w:lang w:eastAsia="zh-CN"/>
        </w:rPr>
        <w:t>服务</w:t>
      </w:r>
      <w:r>
        <w:rPr>
          <w:rFonts w:hint="default" w:ascii="Times New Roman" w:hAnsi="Times New Roman" w:eastAsia="仿宋_GB2312" w:cs="Times New Roman"/>
          <w:sz w:val="44"/>
          <w:szCs w:val="44"/>
        </w:rPr>
        <w:t>项目</w:t>
      </w:r>
    </w:p>
    <w:p w14:paraId="1D28E513">
      <w:pPr>
        <w:rPr>
          <w:rFonts w:hint="default" w:ascii="Times New Roman" w:hAnsi="Times New Roman" w:eastAsia="仿宋_GB2312" w:cs="Times New Roman"/>
          <w:sz w:val="52"/>
          <w:szCs w:val="52"/>
        </w:rPr>
      </w:pPr>
    </w:p>
    <w:p w14:paraId="05B3D1F1">
      <w:pPr>
        <w:jc w:val="center"/>
        <w:rPr>
          <w:rFonts w:hint="default" w:ascii="Times New Roman" w:hAnsi="Times New Roman" w:eastAsia="仿宋_GB2312" w:cs="Times New Roman"/>
          <w:sz w:val="44"/>
          <w:szCs w:val="44"/>
        </w:rPr>
      </w:pPr>
    </w:p>
    <w:p w14:paraId="35C2868C">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比</w:t>
      </w:r>
    </w:p>
    <w:p w14:paraId="4D87E8E5">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选</w:t>
      </w:r>
    </w:p>
    <w:p w14:paraId="6C3E5697">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文</w:t>
      </w:r>
    </w:p>
    <w:p w14:paraId="37218138">
      <w:pPr>
        <w:jc w:val="center"/>
        <w:rPr>
          <w:rFonts w:hint="default" w:ascii="Times New Roman" w:hAnsi="Times New Roman" w:eastAsia="仿宋_GB2312" w:cs="Times New Roman"/>
          <w:sz w:val="52"/>
          <w:szCs w:val="52"/>
        </w:rPr>
      </w:pPr>
      <w:r>
        <w:rPr>
          <w:rFonts w:hint="default" w:ascii="Times New Roman" w:hAnsi="Times New Roman" w:eastAsia="仿宋_GB2312" w:cs="Times New Roman"/>
          <w:sz w:val="44"/>
          <w:szCs w:val="44"/>
        </w:rPr>
        <w:t>件</w:t>
      </w:r>
    </w:p>
    <w:p w14:paraId="7CE01CF0">
      <w:pPr>
        <w:spacing w:line="360" w:lineRule="auto"/>
        <w:rPr>
          <w:rFonts w:hint="default" w:ascii="Times New Roman" w:hAnsi="Times New Roman" w:eastAsia="仿宋_GB2312" w:cs="Times New Roman"/>
          <w:sz w:val="32"/>
          <w:szCs w:val="32"/>
        </w:rPr>
      </w:pPr>
    </w:p>
    <w:p w14:paraId="39914BFB">
      <w:pPr>
        <w:spacing w:line="360" w:lineRule="auto"/>
        <w:rPr>
          <w:rFonts w:hint="default" w:ascii="Times New Roman" w:hAnsi="Times New Roman" w:eastAsia="仿宋_GB2312" w:cs="Times New Roman"/>
          <w:sz w:val="32"/>
          <w:szCs w:val="32"/>
        </w:rPr>
      </w:pPr>
    </w:p>
    <w:p w14:paraId="141C6B21">
      <w:pPr>
        <w:spacing w:line="360" w:lineRule="auto"/>
        <w:rPr>
          <w:rFonts w:hint="default" w:ascii="Times New Roman" w:hAnsi="Times New Roman" w:eastAsia="仿宋_GB2312" w:cs="Times New Roman"/>
          <w:sz w:val="32"/>
          <w:szCs w:val="32"/>
        </w:rPr>
      </w:pPr>
    </w:p>
    <w:p w14:paraId="7FBDC344">
      <w:pPr>
        <w:spacing w:line="360" w:lineRule="auto"/>
        <w:rPr>
          <w:rFonts w:hint="default" w:ascii="Times New Roman" w:hAnsi="Times New Roman" w:eastAsia="仿宋_GB2312" w:cs="Times New Roman"/>
          <w:sz w:val="32"/>
          <w:szCs w:val="32"/>
        </w:rPr>
      </w:pPr>
    </w:p>
    <w:p w14:paraId="2A8A2A36">
      <w:pPr>
        <w:spacing w:line="360" w:lineRule="auto"/>
        <w:rPr>
          <w:rFonts w:hint="default" w:ascii="Times New Roman" w:hAnsi="Times New Roman" w:eastAsia="仿宋_GB2312" w:cs="Times New Roman"/>
          <w:sz w:val="32"/>
          <w:szCs w:val="32"/>
        </w:rPr>
      </w:pPr>
    </w:p>
    <w:p w14:paraId="6B5FAD47">
      <w:pPr>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成都汽车职业技术学校  编制</w:t>
      </w:r>
    </w:p>
    <w:p w14:paraId="59216EBF">
      <w:pPr>
        <w:spacing w:line="360" w:lineRule="auto"/>
        <w:jc w:val="center"/>
        <w:rPr>
          <w:rFonts w:hint="default" w:ascii="Times New Roman" w:hAnsi="Times New Roman" w:eastAsia="仿宋_GB2312" w:cs="Times New Roman"/>
          <w:sz w:val="30"/>
          <w:szCs w:val="30"/>
        </w:rPr>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30"/>
          <w:szCs w:val="30"/>
          <w:lang w:eastAsia="zh-CN"/>
        </w:rPr>
        <w:t>202</w:t>
      </w: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月</w:t>
      </w:r>
    </w:p>
    <w:p w14:paraId="5073C27D">
      <w:pPr>
        <w:spacing w:line="700" w:lineRule="exact"/>
        <w:jc w:val="center"/>
        <w:rPr>
          <w:rFonts w:hint="default" w:ascii="Times New Roman" w:hAnsi="Times New Roman" w:eastAsia="仿宋_GB2312" w:cs="Times New Roman"/>
          <w:bCs/>
          <w:sz w:val="44"/>
          <w:szCs w:val="44"/>
        </w:rPr>
      </w:pPr>
      <w:bookmarkStart w:id="6" w:name="_Hlt101843627"/>
      <w:bookmarkEnd w:id="6"/>
      <w:bookmarkStart w:id="7" w:name="_Hlt101233737"/>
      <w:bookmarkEnd w:id="7"/>
      <w:r>
        <w:rPr>
          <w:rFonts w:hint="default" w:ascii="Times New Roman" w:hAnsi="Times New Roman" w:eastAsia="仿宋_GB2312" w:cs="Times New Roman"/>
          <w:bCs/>
          <w:sz w:val="44"/>
          <w:szCs w:val="44"/>
        </w:rPr>
        <w:t>目    录</w:t>
      </w:r>
    </w:p>
    <w:p w14:paraId="7E3B02B9">
      <w:pPr>
        <w:jc w:val="center"/>
        <w:rPr>
          <w:rFonts w:hint="default" w:ascii="Times New Roman" w:hAnsi="Times New Roman" w:eastAsia="仿宋_GB2312" w:cs="Times New Roman"/>
          <w:b/>
          <w:bCs/>
          <w:sz w:val="36"/>
          <w:szCs w:val="36"/>
        </w:rPr>
      </w:pPr>
    </w:p>
    <w:p w14:paraId="0D28D0A3">
      <w:pPr>
        <w:pStyle w:val="19"/>
        <w:tabs>
          <w:tab w:val="right" w:leader="dot" w:pos="8959"/>
        </w:tabs>
        <w:rPr>
          <w:rFonts w:hint="default" w:ascii="Times New Roman" w:hAnsi="Times New Roman" w:cs="Times New Roman"/>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TOC \o "1-1" \h \u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_Toc19653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第一章  比选公告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_Toc19653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14:paraId="5B7929B9">
      <w:pPr>
        <w:pStyle w:val="19"/>
        <w:tabs>
          <w:tab w:val="right" w:leader="dot" w:pos="8959"/>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_Toc5696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第二章  投标人须知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_Toc5696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14:paraId="69497FC5">
      <w:pPr>
        <w:pStyle w:val="19"/>
        <w:tabs>
          <w:tab w:val="right" w:leader="dot" w:pos="8959"/>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_Toc3081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第三章  投标文件格式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_Toc3081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14:paraId="1980DE5C">
      <w:pPr>
        <w:pStyle w:val="19"/>
        <w:tabs>
          <w:tab w:val="right" w:leader="dot" w:pos="8959"/>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_Toc18544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第四章  资格审查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_Toc18544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14:paraId="10CE3463">
      <w:pPr>
        <w:spacing w:line="480" w:lineRule="auto"/>
        <w:rPr>
          <w:rFonts w:hint="default" w:ascii="Times New Roman" w:hAnsi="Times New Roman" w:eastAsia="仿宋_GB2312" w:cs="Times New Roman"/>
          <w:sz w:val="28"/>
          <w:szCs w:val="28"/>
        </w:rPr>
        <w:sectPr>
          <w:pgSz w:w="11907" w:h="16840"/>
          <w:pgMar w:top="1440" w:right="1474" w:bottom="1440" w:left="1474" w:header="851" w:footer="992" w:gutter="0"/>
          <w:cols w:space="720" w:num="1"/>
          <w:docGrid w:linePitch="312" w:charSpace="0"/>
        </w:sectPr>
      </w:pPr>
      <w:r>
        <w:rPr>
          <w:rFonts w:hint="default" w:ascii="Times New Roman" w:hAnsi="Times New Roman" w:eastAsia="仿宋_GB2312" w:cs="Times New Roman"/>
          <w:szCs w:val="28"/>
        </w:rPr>
        <w:fldChar w:fldCharType="end"/>
      </w:r>
      <w:bookmarkStart w:id="8" w:name="_Toc24584"/>
    </w:p>
    <w:bookmarkEnd w:id="8"/>
    <w:p w14:paraId="0343D48E">
      <w:pPr>
        <w:pStyle w:val="3"/>
        <w:spacing w:line="700" w:lineRule="exact"/>
        <w:jc w:val="center"/>
        <w:rPr>
          <w:rFonts w:hint="default" w:ascii="Times New Roman" w:hAnsi="Times New Roman" w:eastAsia="仿宋_GB2312" w:cs="Times New Roman"/>
          <w:b w:val="0"/>
        </w:rPr>
      </w:pPr>
      <w:bookmarkStart w:id="9" w:name="_Toc19653"/>
      <w:r>
        <w:rPr>
          <w:rFonts w:hint="default" w:ascii="Times New Roman" w:hAnsi="Times New Roman" w:eastAsia="仿宋_GB2312" w:cs="Times New Roman"/>
          <w:b w:val="0"/>
        </w:rPr>
        <w:t>第一章  比选公告</w:t>
      </w:r>
      <w:bookmarkEnd w:id="9"/>
    </w:p>
    <w:p w14:paraId="247FC3CF">
      <w:pPr>
        <w:spacing w:line="360" w:lineRule="auto"/>
        <w:ind w:firstLine="480" w:firstLineChars="200"/>
        <w:rPr>
          <w:rFonts w:hint="default" w:ascii="Times New Roman" w:hAnsi="Times New Roman" w:cs="Times New Roman"/>
          <w:b/>
          <w:sz w:val="24"/>
        </w:rPr>
      </w:pPr>
      <w:r>
        <w:rPr>
          <w:rFonts w:hint="default" w:ascii="Times New Roman" w:hAnsi="Times New Roman" w:cs="Times New Roman"/>
          <w:sz w:val="24"/>
          <w:u w:val="single"/>
        </w:rPr>
        <w:t>成都汽车职业技术学校</w:t>
      </w:r>
      <w:r>
        <w:rPr>
          <w:rFonts w:hint="default" w:ascii="Times New Roman" w:hAnsi="Times New Roman" w:cs="Times New Roman"/>
          <w:sz w:val="24"/>
        </w:rPr>
        <w:t>拟对</w:t>
      </w:r>
      <w:r>
        <w:rPr>
          <w:rFonts w:hint="default" w:ascii="Times New Roman" w:hAnsi="Times New Roman" w:cs="Times New Roman"/>
          <w:sz w:val="24"/>
          <w:u w:val="single"/>
        </w:rPr>
        <w:t>成都汽车职业技术学校</w:t>
      </w:r>
      <w:r>
        <w:rPr>
          <w:rFonts w:hint="default" w:ascii="Times New Roman" w:hAnsi="Times New Roman" w:cs="Times New Roman"/>
          <w:sz w:val="24"/>
          <w:u w:val="single"/>
          <w:lang w:eastAsia="zh-CN"/>
        </w:rPr>
        <w:t>“十五五”规划编制服务项目</w:t>
      </w:r>
      <w:r>
        <w:rPr>
          <w:rFonts w:hint="default" w:ascii="Times New Roman" w:hAnsi="Times New Roman" w:cs="Times New Roman"/>
          <w:sz w:val="24"/>
        </w:rPr>
        <w:t>进行比选。兹邀请符合本次比选条件的比选申请人参加。</w:t>
      </w:r>
    </w:p>
    <w:p w14:paraId="0D6C3EF5">
      <w:pPr>
        <w:spacing w:line="360" w:lineRule="auto"/>
        <w:ind w:firstLine="482" w:firstLineChars="200"/>
        <w:rPr>
          <w:rFonts w:hint="default" w:ascii="Times New Roman" w:hAnsi="Times New Roman" w:cs="Times New Roman"/>
          <w:sz w:val="24"/>
          <w:u w:val="single"/>
        </w:rPr>
      </w:pPr>
      <w:r>
        <w:rPr>
          <w:rFonts w:hint="default" w:ascii="Times New Roman" w:hAnsi="Times New Roman" w:cs="Times New Roman"/>
          <w:b/>
          <w:sz w:val="24"/>
        </w:rPr>
        <w:t>一、项目名称：</w:t>
      </w:r>
      <w:r>
        <w:rPr>
          <w:rFonts w:hint="default" w:ascii="Times New Roman" w:hAnsi="Times New Roman" w:cs="Times New Roman"/>
          <w:b/>
          <w:sz w:val="24"/>
          <w:u w:val="single"/>
        </w:rPr>
        <w:t>成都汽车职业技术学校</w:t>
      </w:r>
      <w:r>
        <w:rPr>
          <w:rFonts w:hint="default" w:ascii="Times New Roman" w:hAnsi="Times New Roman" w:cs="Times New Roman"/>
          <w:b/>
          <w:sz w:val="24"/>
          <w:u w:val="single"/>
          <w:lang w:eastAsia="zh-CN"/>
        </w:rPr>
        <w:t>“十五五”规划编制服务项目</w:t>
      </w:r>
    </w:p>
    <w:p w14:paraId="42E691CE">
      <w:pPr>
        <w:spacing w:line="360" w:lineRule="auto"/>
        <w:ind w:firstLine="482" w:firstLineChars="200"/>
        <w:rPr>
          <w:rFonts w:hint="default" w:ascii="Times New Roman" w:hAnsi="Times New Roman" w:eastAsia="宋体" w:cs="Times New Roman"/>
          <w:b/>
          <w:color w:val="FF0000"/>
          <w:sz w:val="24"/>
          <w:highlight w:val="yellow"/>
          <w:lang w:val="en-US" w:eastAsia="zh-CN"/>
        </w:rPr>
      </w:pPr>
      <w:r>
        <w:rPr>
          <w:rFonts w:hint="default" w:ascii="Times New Roman" w:hAnsi="Times New Roman" w:cs="Times New Roman"/>
          <w:b/>
          <w:color w:val="FF0000"/>
          <w:sz w:val="24"/>
          <w:highlight w:val="yellow"/>
        </w:rPr>
        <w:t>二、项目编号：</w:t>
      </w:r>
      <w:r>
        <w:rPr>
          <w:rFonts w:hint="default" w:ascii="Times New Roman" w:hAnsi="Times New Roman" w:cs="Times New Roman"/>
          <w:b/>
          <w:color w:val="FF0000"/>
          <w:sz w:val="24"/>
          <w:highlight w:val="yellow"/>
          <w:lang w:val="en-US" w:eastAsia="zh-CN"/>
        </w:rPr>
        <w:t>QCZX-BGS-</w:t>
      </w:r>
      <w:r>
        <w:rPr>
          <w:rFonts w:hint="eastAsia" w:ascii="Times New Roman" w:hAnsi="Times New Roman" w:cs="Times New Roman"/>
          <w:b/>
          <w:color w:val="FF0000"/>
          <w:sz w:val="24"/>
          <w:highlight w:val="yellow"/>
          <w:lang w:val="en-US" w:eastAsia="zh-CN"/>
        </w:rPr>
        <w:t>20260310</w:t>
      </w:r>
    </w:p>
    <w:p w14:paraId="112B3080">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三、比选申请人参加本次比选活动应具备下列条件：</w:t>
      </w:r>
    </w:p>
    <w:p w14:paraId="6DBEC314">
      <w:pPr>
        <w:pStyle w:val="42"/>
        <w:ind w:left="0" w:leftChars="0"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eastAsia="zh-CN"/>
        </w:rPr>
        <w:t>1.</w:t>
      </w:r>
      <w:r>
        <w:rPr>
          <w:rFonts w:hint="default" w:ascii="Times New Roman" w:hAnsi="Times New Roman" w:cs="Times New Roman"/>
          <w:sz w:val="24"/>
          <w:szCs w:val="24"/>
        </w:rPr>
        <w:t>具有独立承担民事责任的能力；</w:t>
      </w:r>
    </w:p>
    <w:p w14:paraId="7307B5D4">
      <w:pPr>
        <w:tabs>
          <w:tab w:val="left" w:pos="7665"/>
        </w:tabs>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eastAsia="zh-CN"/>
        </w:rPr>
        <w:t>2.</w:t>
      </w:r>
      <w:r>
        <w:rPr>
          <w:rFonts w:hint="default" w:ascii="Times New Roman" w:hAnsi="Times New Roman" w:cs="Times New Roman"/>
          <w:sz w:val="24"/>
        </w:rPr>
        <w:t>具有良好的商业信誉和健全的财务会计制度；</w:t>
      </w:r>
    </w:p>
    <w:p w14:paraId="619CBD5B">
      <w:pPr>
        <w:tabs>
          <w:tab w:val="left" w:pos="7665"/>
        </w:tabs>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eastAsia="zh-CN"/>
        </w:rPr>
        <w:t>3.</w:t>
      </w:r>
      <w:r>
        <w:rPr>
          <w:rFonts w:hint="default" w:ascii="Times New Roman" w:hAnsi="Times New Roman" w:cs="Times New Roman"/>
          <w:sz w:val="24"/>
        </w:rPr>
        <w:t>具有履行合同所必需的设备和专业技术能力；</w:t>
      </w:r>
    </w:p>
    <w:p w14:paraId="7D84F878">
      <w:pPr>
        <w:tabs>
          <w:tab w:val="left" w:pos="7665"/>
        </w:tabs>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eastAsia="zh-CN"/>
        </w:rPr>
        <w:t>4.</w:t>
      </w:r>
      <w:r>
        <w:rPr>
          <w:rFonts w:hint="default" w:ascii="Times New Roman" w:hAnsi="Times New Roman" w:cs="Times New Roman"/>
          <w:sz w:val="24"/>
        </w:rPr>
        <w:t>具有依法缴纳税收和社会保障资金的良好记录；</w:t>
      </w:r>
    </w:p>
    <w:p w14:paraId="470D6A77">
      <w:pPr>
        <w:tabs>
          <w:tab w:val="left" w:pos="7665"/>
        </w:tabs>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eastAsia="zh-CN"/>
        </w:rPr>
        <w:t>5.</w:t>
      </w:r>
      <w:r>
        <w:rPr>
          <w:rFonts w:hint="default" w:ascii="Times New Roman" w:hAnsi="Times New Roman" w:cs="Times New Roman"/>
          <w:sz w:val="24"/>
        </w:rPr>
        <w:t>参加本次采购活动前三年内，在经营活动中没有重大违法记录；</w:t>
      </w:r>
    </w:p>
    <w:p w14:paraId="2C28FC2E">
      <w:pPr>
        <w:pStyle w:val="42"/>
        <w:rPr>
          <w:rFonts w:hint="default" w:ascii="Times New Roman" w:hAnsi="Times New Roman" w:cs="Times New Roman"/>
          <w:sz w:val="24"/>
          <w:szCs w:val="24"/>
        </w:rPr>
      </w:pPr>
      <w:r>
        <w:rPr>
          <w:rFonts w:hint="eastAsia" w:ascii="Times New Roman" w:hAnsi="Times New Roman" w:cs="Times New Roman"/>
          <w:sz w:val="24"/>
          <w:szCs w:val="24"/>
          <w:lang w:eastAsia="zh-CN"/>
        </w:rPr>
        <w:t>6.</w:t>
      </w:r>
      <w:r>
        <w:rPr>
          <w:rFonts w:hint="default" w:ascii="Times New Roman" w:hAnsi="Times New Roman" w:cs="Times New Roman"/>
          <w:sz w:val="24"/>
          <w:szCs w:val="24"/>
        </w:rPr>
        <w:t>法律、行政法规规定的其他条件；</w:t>
      </w:r>
    </w:p>
    <w:p w14:paraId="089A563D">
      <w:pPr>
        <w:pStyle w:val="42"/>
        <w:rPr>
          <w:rFonts w:hint="default" w:ascii="Times New Roman" w:hAnsi="Times New Roman" w:cs="Times New Roman"/>
          <w:snapToGrid w:val="0"/>
          <w:sz w:val="24"/>
          <w:szCs w:val="24"/>
        </w:rPr>
      </w:pPr>
      <w:r>
        <w:rPr>
          <w:rFonts w:hint="eastAsia" w:ascii="Times New Roman" w:hAnsi="Times New Roman" w:cs="Times New Roman"/>
          <w:sz w:val="24"/>
          <w:szCs w:val="24"/>
          <w:lang w:eastAsia="zh-CN"/>
        </w:rPr>
        <w:t>7.</w:t>
      </w:r>
      <w:r>
        <w:rPr>
          <w:rFonts w:hint="default" w:ascii="Times New Roman" w:hAnsi="Times New Roman" w:cs="Times New Roman"/>
          <w:sz w:val="24"/>
          <w:szCs w:val="24"/>
        </w:rPr>
        <w:t>根据采购项目提出的特殊条件</w:t>
      </w:r>
      <w:r>
        <w:rPr>
          <w:rFonts w:hint="default" w:ascii="Times New Roman" w:hAnsi="Times New Roman" w:cs="Times New Roman"/>
          <w:snapToGrid w:val="0"/>
          <w:sz w:val="24"/>
          <w:szCs w:val="24"/>
        </w:rPr>
        <w:t>。（详见比选文件第四章）</w:t>
      </w:r>
    </w:p>
    <w:p w14:paraId="41F109A8">
      <w:pPr>
        <w:pStyle w:val="42"/>
        <w:rPr>
          <w:rFonts w:hint="default" w:ascii="Times New Roman" w:hAnsi="Times New Roman" w:cs="Times New Roman"/>
          <w:b/>
          <w:snapToGrid w:val="0"/>
          <w:sz w:val="24"/>
          <w:szCs w:val="24"/>
        </w:rPr>
      </w:pPr>
      <w:r>
        <w:rPr>
          <w:rFonts w:hint="eastAsia" w:ascii="Times New Roman" w:hAnsi="Times New Roman" w:cs="Times New Roman"/>
          <w:b/>
          <w:snapToGrid w:val="0"/>
          <w:sz w:val="24"/>
          <w:szCs w:val="24"/>
          <w:lang w:val="en-US" w:eastAsia="zh-CN"/>
        </w:rPr>
        <w:t>四</w:t>
      </w:r>
      <w:r>
        <w:rPr>
          <w:rFonts w:hint="default" w:ascii="Times New Roman" w:hAnsi="Times New Roman" w:cs="Times New Roman"/>
          <w:b/>
          <w:snapToGrid w:val="0"/>
          <w:sz w:val="24"/>
          <w:szCs w:val="24"/>
        </w:rPr>
        <w:t>、比选文件发售方式：</w:t>
      </w:r>
    </w:p>
    <w:p w14:paraId="3687FA80">
      <w:pPr>
        <w:spacing w:line="360" w:lineRule="auto"/>
        <w:ind w:firstLine="480" w:firstLineChars="200"/>
        <w:jc w:val="left"/>
        <w:rPr>
          <w:rFonts w:hint="default" w:ascii="Times New Roman" w:hAnsi="Times New Roman" w:cs="Times New Roman"/>
          <w:color w:val="FF0000"/>
          <w:sz w:val="24"/>
        </w:rPr>
      </w:pPr>
      <w:r>
        <w:rPr>
          <w:rFonts w:hint="default" w:ascii="Times New Roman" w:hAnsi="Times New Roman" w:cs="Times New Roman"/>
          <w:sz w:val="24"/>
        </w:rPr>
        <w:t>比选文件详见公告下方</w:t>
      </w:r>
      <w:r>
        <w:rPr>
          <w:rFonts w:hint="default" w:ascii="Times New Roman" w:hAnsi="Times New Roman" w:cs="Times New Roman"/>
          <w:color w:val="FF0000"/>
          <w:sz w:val="24"/>
        </w:rPr>
        <w:t>附件1。</w:t>
      </w:r>
    </w:p>
    <w:p w14:paraId="780E45F9">
      <w:pPr>
        <w:pStyle w:val="42"/>
        <w:numPr>
          <w:ilvl w:val="0"/>
          <w:numId w:val="0"/>
        </w:numPr>
        <w:ind w:firstLine="482" w:firstLineChars="200"/>
        <w:rPr>
          <w:rFonts w:hint="default" w:ascii="Times New Roman" w:hAnsi="Times New Roman" w:cs="Times New Roman"/>
          <w:b/>
          <w:snapToGrid w:val="0"/>
          <w:sz w:val="24"/>
          <w:szCs w:val="24"/>
        </w:rPr>
      </w:pPr>
      <w:r>
        <w:rPr>
          <w:rFonts w:hint="eastAsia" w:ascii="Times New Roman" w:hAnsi="Times New Roman" w:cs="Times New Roman"/>
          <w:b/>
          <w:snapToGrid w:val="0"/>
          <w:sz w:val="24"/>
          <w:szCs w:val="24"/>
          <w:lang w:val="en-US" w:eastAsia="zh-CN"/>
        </w:rPr>
        <w:t>五、</w:t>
      </w:r>
      <w:r>
        <w:rPr>
          <w:rFonts w:hint="default" w:ascii="Times New Roman" w:hAnsi="Times New Roman" w:cs="Times New Roman"/>
          <w:b/>
          <w:snapToGrid w:val="0"/>
          <w:sz w:val="24"/>
          <w:szCs w:val="24"/>
        </w:rPr>
        <w:t>比选申请文件提交方式及截止时间：</w:t>
      </w:r>
    </w:p>
    <w:p w14:paraId="47D4D265">
      <w:pPr>
        <w:spacing w:line="360" w:lineRule="auto"/>
        <w:ind w:firstLine="480" w:firstLineChars="200"/>
        <w:jc w:val="left"/>
        <w:rPr>
          <w:rFonts w:hint="default" w:ascii="Times New Roman" w:hAnsi="Times New Roman" w:cs="Times New Roman"/>
          <w:color w:val="FF0000"/>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一</w:t>
      </w:r>
      <w:r>
        <w:rPr>
          <w:rFonts w:hint="eastAsia" w:ascii="Times New Roman" w:hAnsi="Times New Roman" w:cs="Times New Roman"/>
          <w:sz w:val="24"/>
          <w:lang w:eastAsia="zh-CN"/>
        </w:rPr>
        <w:t>）</w:t>
      </w:r>
      <w:r>
        <w:rPr>
          <w:rFonts w:hint="default" w:ascii="Times New Roman" w:hAnsi="Times New Roman" w:cs="Times New Roman"/>
          <w:sz w:val="24"/>
        </w:rPr>
        <w:t>比选申请文件格式要求：</w:t>
      </w:r>
      <w:r>
        <w:rPr>
          <w:rFonts w:hint="default" w:ascii="Times New Roman" w:hAnsi="Times New Roman" w:cs="Times New Roman"/>
          <w:b/>
          <w:bCs/>
          <w:color w:val="FF0000"/>
          <w:sz w:val="24"/>
          <w:lang w:val="en-US" w:eastAsia="zh-CN"/>
        </w:rPr>
        <w:t>盖章密封纸质版文件</w:t>
      </w:r>
    </w:p>
    <w:p w14:paraId="57867D9F">
      <w:pPr>
        <w:tabs>
          <w:tab w:val="left" w:pos="1095"/>
        </w:tabs>
        <w:spacing w:line="400" w:lineRule="exact"/>
        <w:ind w:firstLine="460" w:firstLineChars="192"/>
        <w:rPr>
          <w:rFonts w:hint="eastAsia" w:hAnsi="宋体" w:cs="宋体"/>
          <w:color w:val="000000"/>
          <w:sz w:val="24"/>
        </w:rPr>
      </w:pPr>
      <w:r>
        <w:rPr>
          <w:rFonts w:hint="eastAsia" w:hAnsi="宋体" w:cs="宋体"/>
          <w:bCs/>
          <w:color w:val="000000"/>
          <w:sz w:val="24"/>
          <w:lang w:val="en-US" w:eastAsia="zh-CN"/>
        </w:rPr>
        <w:t>1.</w:t>
      </w:r>
      <w:r>
        <w:rPr>
          <w:rFonts w:hint="eastAsia" w:hAnsi="宋体" w:cs="宋体"/>
          <w:bCs/>
          <w:color w:val="000000"/>
          <w:sz w:val="24"/>
        </w:rPr>
        <w:t>响应文件的打印和书写应清楚工整，任何行间插字、涂改或增删，必须由供应商的法定代表人或其授权代表签字</w:t>
      </w:r>
      <w:r>
        <w:rPr>
          <w:rFonts w:hint="eastAsia" w:hAnsi="宋体" w:cs="宋体"/>
          <w:bCs/>
          <w:color w:val="000000"/>
          <w:sz w:val="24"/>
          <w:lang w:eastAsia="zh-CN"/>
        </w:rPr>
        <w:t>并加</w:t>
      </w:r>
      <w:r>
        <w:rPr>
          <w:rFonts w:hint="eastAsia" w:hAnsi="宋体" w:cs="宋体"/>
          <w:bCs/>
          <w:color w:val="000000"/>
          <w:sz w:val="24"/>
        </w:rPr>
        <w:t>盖供应商公章。</w:t>
      </w:r>
    </w:p>
    <w:p w14:paraId="65EC38F0">
      <w:pPr>
        <w:tabs>
          <w:tab w:val="left" w:pos="1095"/>
        </w:tabs>
        <w:spacing w:line="400" w:lineRule="exact"/>
        <w:ind w:firstLine="460" w:firstLineChars="192"/>
        <w:rPr>
          <w:rFonts w:hint="eastAsia" w:hAnsi="宋体" w:cs="宋体"/>
          <w:sz w:val="24"/>
        </w:rPr>
      </w:pPr>
      <w:r>
        <w:rPr>
          <w:rFonts w:hint="eastAsia" w:hAnsi="宋体" w:cs="宋体"/>
          <w:bCs/>
          <w:color w:val="000000"/>
          <w:sz w:val="24"/>
          <w:lang w:val="en-US" w:eastAsia="zh-CN"/>
        </w:rPr>
        <w:t>2.</w:t>
      </w:r>
      <w:r>
        <w:rPr>
          <w:rFonts w:hint="eastAsia" w:hAnsi="宋体" w:cs="宋体"/>
          <w:bCs/>
          <w:color w:val="000000"/>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701BF088">
      <w:pPr>
        <w:tabs>
          <w:tab w:val="left" w:pos="1080"/>
        </w:tabs>
        <w:spacing w:line="400" w:lineRule="exact"/>
        <w:ind w:firstLine="460" w:firstLineChars="192"/>
        <w:rPr>
          <w:rFonts w:hint="eastAsia" w:hAnsi="宋体" w:cs="宋体"/>
          <w:sz w:val="24"/>
        </w:rPr>
      </w:pPr>
      <w:r>
        <w:rPr>
          <w:rFonts w:hint="eastAsia" w:hAnsi="宋体" w:cs="宋体"/>
          <w:sz w:val="24"/>
          <w:lang w:val="en-US" w:eastAsia="zh-CN"/>
        </w:rPr>
        <w:t>3.</w:t>
      </w:r>
      <w:r>
        <w:rPr>
          <w:rFonts w:hint="eastAsia" w:hAnsi="宋体" w:cs="宋体"/>
          <w:sz w:val="24"/>
        </w:rPr>
        <w:t>响应文件</w:t>
      </w:r>
      <w:r>
        <w:rPr>
          <w:rFonts w:hint="eastAsia" w:hAnsi="宋体" w:cs="宋体"/>
          <w:color w:val="000000"/>
          <w:sz w:val="24"/>
        </w:rPr>
        <w:t>应当采用胶装方式装订成册，不得散装或者合页装订。</w:t>
      </w:r>
    </w:p>
    <w:p w14:paraId="63009FC9">
      <w:pPr>
        <w:tabs>
          <w:tab w:val="left" w:pos="1080"/>
        </w:tabs>
        <w:spacing w:line="400" w:lineRule="exact"/>
        <w:ind w:firstLine="460" w:firstLineChars="192"/>
        <w:rPr>
          <w:rFonts w:hint="eastAsia" w:hAnsi="宋体" w:cs="宋体"/>
          <w:sz w:val="24"/>
        </w:rPr>
      </w:pPr>
      <w:r>
        <w:rPr>
          <w:rFonts w:hint="eastAsia" w:hAnsi="宋体" w:cs="宋体"/>
          <w:sz w:val="24"/>
          <w:lang w:val="en-US" w:eastAsia="zh-CN"/>
        </w:rPr>
        <w:t>4.</w:t>
      </w:r>
      <w:r>
        <w:rPr>
          <w:rFonts w:hint="eastAsia" w:hAnsi="宋体" w:cs="宋体"/>
          <w:sz w:val="24"/>
        </w:rPr>
        <w:t>响应文件正本和副本应当采用胶装方式装订成册，不得散装或者合页装订。</w:t>
      </w:r>
    </w:p>
    <w:p w14:paraId="272AC300">
      <w:pPr>
        <w:tabs>
          <w:tab w:val="left" w:pos="1080"/>
        </w:tabs>
        <w:spacing w:line="400" w:lineRule="exact"/>
        <w:ind w:firstLine="460" w:firstLineChars="192"/>
        <w:rPr>
          <w:rFonts w:hint="eastAsia" w:hAnsi="宋体" w:cs="宋体"/>
          <w:sz w:val="24"/>
        </w:rPr>
      </w:pPr>
      <w:r>
        <w:rPr>
          <w:rFonts w:hint="eastAsia" w:hAnsi="宋体" w:cs="宋体"/>
          <w:sz w:val="24"/>
          <w:lang w:val="en-US" w:eastAsia="zh-CN"/>
        </w:rPr>
        <w:t>5.</w:t>
      </w:r>
      <w:r>
        <w:rPr>
          <w:rFonts w:hint="eastAsia" w:hAnsi="宋体" w:cs="宋体"/>
          <w:sz w:val="24"/>
        </w:rPr>
        <w:t>响应文件统一用A4幅面纸印制，除另有规定外。</w:t>
      </w:r>
    </w:p>
    <w:p w14:paraId="467682E4">
      <w:pPr>
        <w:tabs>
          <w:tab w:val="left" w:pos="1080"/>
        </w:tabs>
        <w:spacing w:line="400" w:lineRule="exact"/>
        <w:ind w:firstLine="460" w:firstLineChars="192"/>
        <w:rPr>
          <w:rFonts w:hint="eastAsia" w:hAnsi="宋体" w:cs="宋体"/>
          <w:sz w:val="24"/>
        </w:rPr>
      </w:pPr>
      <w:r>
        <w:rPr>
          <w:rFonts w:hint="eastAsia" w:hAnsi="宋体" w:cs="宋体"/>
          <w:sz w:val="24"/>
          <w:lang w:val="en-US" w:eastAsia="zh-CN"/>
        </w:rPr>
        <w:t>6.</w:t>
      </w:r>
      <w:r>
        <w:rPr>
          <w:rFonts w:hint="eastAsia" w:hAnsi="宋体" w:cs="宋体"/>
          <w:sz w:val="24"/>
        </w:rPr>
        <w:t>响应文件可以单独密封包装，也可以所有响应文件密封包装在一个密封袋内。</w:t>
      </w:r>
    </w:p>
    <w:p w14:paraId="0C939703">
      <w:pPr>
        <w:tabs>
          <w:tab w:val="left" w:pos="1080"/>
        </w:tabs>
        <w:spacing w:line="400" w:lineRule="exact"/>
        <w:ind w:firstLine="460" w:firstLineChars="192"/>
        <w:rPr>
          <w:rFonts w:hint="eastAsia" w:hAnsi="宋体" w:cs="宋体"/>
          <w:sz w:val="24"/>
        </w:rPr>
      </w:pPr>
      <w:r>
        <w:rPr>
          <w:rFonts w:hint="eastAsia" w:hAnsi="宋体" w:cs="宋体"/>
          <w:sz w:val="24"/>
          <w:lang w:val="en-US" w:eastAsia="zh-CN"/>
        </w:rPr>
        <w:t>7.</w:t>
      </w:r>
      <w:r>
        <w:rPr>
          <w:rFonts w:hint="eastAsia" w:hAnsi="宋体" w:cs="宋体"/>
          <w:sz w:val="24"/>
        </w:rPr>
        <w:t>响应文件密封袋的最外层应清楚地标明采购项目名称、采购项目编号、包件号及名称（若有）、供应商名称。</w:t>
      </w:r>
    </w:p>
    <w:p w14:paraId="293EA191">
      <w:pPr>
        <w:tabs>
          <w:tab w:val="left" w:pos="1080"/>
        </w:tabs>
        <w:spacing w:line="400" w:lineRule="exact"/>
        <w:ind w:firstLine="460" w:firstLineChars="192"/>
        <w:rPr>
          <w:rFonts w:hint="eastAsia" w:hAnsi="宋体" w:cs="宋体"/>
          <w:color w:val="000000"/>
          <w:sz w:val="24"/>
        </w:rPr>
      </w:pPr>
      <w:r>
        <w:rPr>
          <w:rFonts w:hint="eastAsia" w:hAnsi="宋体" w:cs="宋体"/>
          <w:color w:val="000000"/>
          <w:sz w:val="24"/>
          <w:lang w:val="en-US" w:eastAsia="zh-CN"/>
        </w:rPr>
        <w:t>8.</w:t>
      </w:r>
      <w:r>
        <w:rPr>
          <w:rFonts w:hint="eastAsia" w:hAnsi="宋体" w:cs="宋体"/>
          <w:color w:val="000000"/>
          <w:sz w:val="24"/>
        </w:rPr>
        <w:t>所有外层密封袋的封口处应粘贴牢固。</w:t>
      </w:r>
    </w:p>
    <w:p w14:paraId="62FBE975">
      <w:pPr>
        <w:tabs>
          <w:tab w:val="left" w:pos="1080"/>
        </w:tabs>
        <w:spacing w:line="400" w:lineRule="exact"/>
        <w:ind w:firstLine="460" w:firstLineChars="192"/>
        <w:rPr>
          <w:rFonts w:hint="eastAsia" w:hAnsi="宋体" w:cs="宋体"/>
          <w:color w:val="000000"/>
          <w:sz w:val="24"/>
        </w:rPr>
      </w:pPr>
      <w:r>
        <w:rPr>
          <w:rFonts w:hint="eastAsia" w:hAnsi="宋体" w:cs="宋体"/>
          <w:color w:val="000000"/>
          <w:sz w:val="24"/>
          <w:lang w:val="en-US" w:eastAsia="zh-CN"/>
        </w:rPr>
        <w:t>9.</w:t>
      </w:r>
      <w:r>
        <w:rPr>
          <w:rFonts w:hint="eastAsia" w:hAnsi="宋体" w:cs="宋体"/>
          <w:color w:val="000000"/>
          <w:sz w:val="24"/>
        </w:rPr>
        <w:t>未按以上要求进行密封和标注的响应文件，采购人将拒收或者在时间允许的范围内，要求修改完善后接收。</w:t>
      </w:r>
    </w:p>
    <w:p w14:paraId="68ADF6A9">
      <w:pPr>
        <w:spacing w:line="360" w:lineRule="auto"/>
        <w:ind w:firstLine="480" w:firstLineChars="200"/>
        <w:jc w:val="left"/>
        <w:rPr>
          <w:rFonts w:hint="default" w:ascii="Times New Roman" w:hAnsi="Times New Roman" w:eastAsia="宋体" w:cs="Times New Roman"/>
          <w:sz w:val="24"/>
          <w:lang w:val="en-US"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二</w:t>
      </w:r>
      <w:r>
        <w:rPr>
          <w:rFonts w:hint="eastAsia" w:ascii="Times New Roman" w:hAnsi="Times New Roman" w:cs="Times New Roman"/>
          <w:sz w:val="24"/>
          <w:lang w:eastAsia="zh-CN"/>
        </w:rPr>
        <w:t>）</w:t>
      </w:r>
      <w:r>
        <w:rPr>
          <w:rFonts w:hint="default" w:ascii="Times New Roman" w:hAnsi="Times New Roman" w:cs="Times New Roman"/>
          <w:sz w:val="24"/>
        </w:rPr>
        <w:t>递交</w:t>
      </w:r>
      <w:r>
        <w:rPr>
          <w:rFonts w:hint="default" w:ascii="Times New Roman" w:hAnsi="Times New Roman" w:cs="Times New Roman"/>
          <w:sz w:val="24"/>
          <w:lang w:val="en-US" w:eastAsia="zh-CN"/>
        </w:rPr>
        <w:t>地址</w:t>
      </w:r>
      <w:r>
        <w:rPr>
          <w:rFonts w:hint="default" w:ascii="Times New Roman" w:hAnsi="Times New Roman" w:cs="Times New Roman"/>
          <w:sz w:val="24"/>
        </w:rPr>
        <w:t>：</w:t>
      </w:r>
      <w:r>
        <w:rPr>
          <w:rFonts w:hint="default" w:ascii="Times New Roman" w:hAnsi="Times New Roman" w:cs="Times New Roman"/>
          <w:b/>
          <w:bCs/>
          <w:color w:val="FF0000"/>
          <w:sz w:val="24"/>
          <w:lang w:val="en-US" w:eastAsia="zh-CN"/>
        </w:rPr>
        <w:t>成都汽车职业技术学校（成都市龙泉驿区幸福路388号）</w:t>
      </w:r>
      <w:r>
        <w:rPr>
          <w:rFonts w:hint="eastAsia" w:ascii="Times New Roman" w:hAnsi="Times New Roman" w:cs="Times New Roman"/>
          <w:b/>
          <w:bCs/>
          <w:color w:val="FF0000"/>
          <w:sz w:val="24"/>
          <w:lang w:val="en-US" w:eastAsia="zh-CN"/>
        </w:rPr>
        <w:t>行政办</w:t>
      </w:r>
      <w:r>
        <w:rPr>
          <w:rFonts w:hint="default" w:ascii="Times New Roman" w:hAnsi="Times New Roman" w:cs="Times New Roman"/>
          <w:b/>
          <w:bCs/>
          <w:color w:val="FF0000"/>
          <w:sz w:val="24"/>
          <w:lang w:val="en-US" w:eastAsia="zh-CN"/>
        </w:rPr>
        <w:t>（综合楼</w:t>
      </w:r>
      <w:r>
        <w:rPr>
          <w:rFonts w:hint="eastAsia" w:ascii="Times New Roman" w:hAnsi="Times New Roman" w:cs="Times New Roman"/>
          <w:b/>
          <w:bCs/>
          <w:color w:val="FF0000"/>
          <w:sz w:val="24"/>
          <w:lang w:val="en-US" w:eastAsia="zh-CN"/>
        </w:rPr>
        <w:t>4-12</w:t>
      </w:r>
      <w:r>
        <w:rPr>
          <w:rFonts w:hint="default" w:ascii="Times New Roman" w:hAnsi="Times New Roman" w:cs="Times New Roman"/>
          <w:b/>
          <w:bCs/>
          <w:color w:val="FF0000"/>
          <w:sz w:val="24"/>
          <w:lang w:val="en-US" w:eastAsia="zh-CN"/>
        </w:rPr>
        <w:t>）</w:t>
      </w:r>
    </w:p>
    <w:p w14:paraId="4D63A4B6">
      <w:pPr>
        <w:spacing w:line="360" w:lineRule="auto"/>
        <w:ind w:firstLine="480" w:firstLineChars="200"/>
        <w:jc w:val="left"/>
        <w:rPr>
          <w:rFonts w:hint="default" w:ascii="Times New Roman" w:hAnsi="Times New Roman" w:cs="Times New Roman"/>
          <w:color w:val="auto"/>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三</w:t>
      </w:r>
      <w:r>
        <w:rPr>
          <w:rFonts w:hint="eastAsia" w:ascii="Times New Roman" w:hAnsi="Times New Roman" w:cs="Times New Roman"/>
          <w:sz w:val="24"/>
          <w:lang w:eastAsia="zh-CN"/>
        </w:rPr>
        <w:t>）</w:t>
      </w:r>
      <w:r>
        <w:rPr>
          <w:rFonts w:hint="default" w:ascii="Times New Roman" w:hAnsi="Times New Roman" w:cs="Times New Roman"/>
          <w:sz w:val="24"/>
        </w:rPr>
        <w:t>递交截止时间：</w:t>
      </w:r>
      <w:r>
        <w:rPr>
          <w:rFonts w:hint="default" w:ascii="Times New Roman" w:hAnsi="Times New Roman" w:cs="Times New Roman"/>
          <w:b/>
          <w:bCs/>
          <w:color w:val="FF0000"/>
          <w:sz w:val="24"/>
          <w:highlight w:val="yellow"/>
          <w:lang w:eastAsia="zh-CN"/>
        </w:rPr>
        <w:t>202</w:t>
      </w:r>
      <w:r>
        <w:rPr>
          <w:rFonts w:hint="eastAsia" w:ascii="Times New Roman" w:hAnsi="Times New Roman" w:cs="Times New Roman"/>
          <w:b/>
          <w:bCs/>
          <w:color w:val="FF0000"/>
          <w:sz w:val="24"/>
          <w:highlight w:val="yellow"/>
          <w:lang w:val="en-US" w:eastAsia="zh-CN"/>
        </w:rPr>
        <w:t>6</w:t>
      </w:r>
      <w:r>
        <w:rPr>
          <w:rFonts w:hint="default" w:ascii="Times New Roman" w:hAnsi="Times New Roman" w:cs="Times New Roman"/>
          <w:b/>
          <w:bCs/>
          <w:color w:val="FF0000"/>
          <w:sz w:val="24"/>
          <w:highlight w:val="yellow"/>
        </w:rPr>
        <w:t>年</w:t>
      </w:r>
      <w:r>
        <w:rPr>
          <w:rFonts w:hint="eastAsia" w:ascii="Times New Roman" w:hAnsi="Times New Roman" w:cs="Times New Roman"/>
          <w:b/>
          <w:bCs/>
          <w:color w:val="FF0000"/>
          <w:sz w:val="24"/>
          <w:highlight w:val="yellow"/>
          <w:lang w:val="en-US" w:eastAsia="zh-CN"/>
        </w:rPr>
        <w:t>3</w:t>
      </w:r>
      <w:r>
        <w:rPr>
          <w:rFonts w:hint="default" w:ascii="Times New Roman" w:hAnsi="Times New Roman" w:cs="Times New Roman"/>
          <w:b/>
          <w:bCs/>
          <w:color w:val="FF0000"/>
          <w:sz w:val="24"/>
          <w:highlight w:val="yellow"/>
          <w:lang w:eastAsia="zh-CN"/>
        </w:rPr>
        <w:t>月</w:t>
      </w:r>
      <w:r>
        <w:rPr>
          <w:rFonts w:hint="eastAsia" w:ascii="Times New Roman" w:hAnsi="Times New Roman" w:cs="Times New Roman"/>
          <w:b/>
          <w:bCs/>
          <w:color w:val="FF0000"/>
          <w:sz w:val="24"/>
          <w:highlight w:val="yellow"/>
          <w:lang w:val="en-US" w:eastAsia="zh-CN"/>
        </w:rPr>
        <w:t>16</w:t>
      </w:r>
      <w:r>
        <w:rPr>
          <w:rFonts w:hint="default" w:ascii="Times New Roman" w:hAnsi="Times New Roman" w:cs="Times New Roman"/>
          <w:b/>
          <w:bCs/>
          <w:color w:val="FF0000"/>
          <w:sz w:val="24"/>
          <w:highlight w:val="yellow"/>
          <w:lang w:eastAsia="zh-CN"/>
        </w:rPr>
        <w:t>日</w:t>
      </w:r>
      <w:r>
        <w:rPr>
          <w:rFonts w:hint="default" w:ascii="Times New Roman" w:hAnsi="Times New Roman" w:cs="Times New Roman"/>
          <w:b/>
          <w:bCs/>
          <w:color w:val="FF0000"/>
          <w:sz w:val="24"/>
          <w:highlight w:val="yellow"/>
          <w:lang w:val="en-US" w:eastAsia="zh-CN"/>
        </w:rPr>
        <w:t>09</w:t>
      </w:r>
      <w:r>
        <w:rPr>
          <w:rFonts w:hint="default" w:ascii="Times New Roman" w:hAnsi="Times New Roman" w:cs="Times New Roman"/>
          <w:b/>
          <w:bCs/>
          <w:color w:val="FF0000"/>
          <w:sz w:val="24"/>
          <w:highlight w:val="yellow"/>
        </w:rPr>
        <w:t>时00分</w:t>
      </w:r>
      <w:r>
        <w:rPr>
          <w:rFonts w:hint="default" w:ascii="Times New Roman" w:hAnsi="Times New Roman" w:cs="Times New Roman"/>
          <w:b/>
          <w:sz w:val="24"/>
        </w:rPr>
        <w:t>（北京时间）</w:t>
      </w:r>
      <w:r>
        <w:rPr>
          <w:rFonts w:hint="default" w:ascii="Times New Roman" w:hAnsi="Times New Roman" w:cs="Times New Roman"/>
          <w:b/>
          <w:bCs/>
          <w:color w:val="auto"/>
          <w:sz w:val="24"/>
        </w:rPr>
        <w:t>，</w:t>
      </w:r>
      <w:r>
        <w:rPr>
          <w:rFonts w:hint="default" w:ascii="Times New Roman" w:hAnsi="Times New Roman" w:cs="Times New Roman"/>
          <w:color w:val="auto"/>
          <w:sz w:val="24"/>
        </w:rPr>
        <w:t>逾期</w:t>
      </w:r>
      <w:r>
        <w:rPr>
          <w:rFonts w:hint="default" w:ascii="Times New Roman" w:hAnsi="Times New Roman" w:cs="Times New Roman"/>
          <w:color w:val="auto"/>
          <w:sz w:val="24"/>
          <w:lang w:val="en-US" w:eastAsia="zh-CN"/>
        </w:rPr>
        <w:t>递交</w:t>
      </w:r>
      <w:r>
        <w:rPr>
          <w:rFonts w:hint="default" w:ascii="Times New Roman" w:hAnsi="Times New Roman" w:cs="Times New Roman"/>
          <w:color w:val="auto"/>
          <w:sz w:val="24"/>
        </w:rPr>
        <w:t>的比选文件恕不接收。</w:t>
      </w:r>
    </w:p>
    <w:p w14:paraId="34D0EB3E">
      <w:pPr>
        <w:pStyle w:val="42"/>
        <w:autoSpaceDE w:val="0"/>
        <w:autoSpaceDN w:val="0"/>
        <w:ind w:firstLine="480"/>
        <w:textAlignment w:val="auto"/>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四</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提交比选申请文件时必须同时提交以下资料：</w:t>
      </w:r>
    </w:p>
    <w:p w14:paraId="39D8EE07">
      <w:pPr>
        <w:pStyle w:val="42"/>
        <w:autoSpaceDE w:val="0"/>
        <w:autoSpaceDN w:val="0"/>
        <w:ind w:firstLine="48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单位介绍信；</w:t>
      </w:r>
    </w:p>
    <w:p w14:paraId="028FEDFB">
      <w:pPr>
        <w:pStyle w:val="42"/>
        <w:autoSpaceDE w:val="0"/>
        <w:autoSpaceDN w:val="0"/>
        <w:ind w:firstLine="48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经办人身份证复印件及联系方式。（法定代表人投标需提供法定代表人身份证复印件及营业执照复印件），以上材料均须加盖公章。</w:t>
      </w:r>
    </w:p>
    <w:p w14:paraId="6632741F">
      <w:pPr>
        <w:spacing w:line="360" w:lineRule="auto"/>
        <w:ind w:firstLine="482" w:firstLineChars="200"/>
        <w:jc w:val="left"/>
        <w:rPr>
          <w:rFonts w:hint="default" w:ascii="Times New Roman" w:hAnsi="Times New Roman" w:cs="Times New Roman"/>
          <w:sz w:val="24"/>
        </w:rPr>
      </w:pPr>
      <w:r>
        <w:rPr>
          <w:rFonts w:hint="default" w:ascii="Times New Roman" w:hAnsi="Times New Roman" w:cs="Times New Roman"/>
          <w:b/>
          <w:sz w:val="24"/>
        </w:rPr>
        <w:t>五、比选时间：</w:t>
      </w:r>
      <w:r>
        <w:rPr>
          <w:rFonts w:hint="default" w:ascii="Times New Roman" w:hAnsi="Times New Roman" w:cs="Times New Roman"/>
          <w:b/>
          <w:bCs/>
          <w:color w:val="FF0000"/>
          <w:sz w:val="24"/>
          <w:highlight w:val="yellow"/>
          <w:lang w:eastAsia="zh-CN"/>
        </w:rPr>
        <w:t>202</w:t>
      </w:r>
      <w:r>
        <w:rPr>
          <w:rFonts w:hint="eastAsia" w:ascii="Times New Roman" w:hAnsi="Times New Roman" w:cs="Times New Roman"/>
          <w:b/>
          <w:bCs/>
          <w:color w:val="FF0000"/>
          <w:sz w:val="24"/>
          <w:highlight w:val="yellow"/>
          <w:lang w:val="en-US" w:eastAsia="zh-CN"/>
        </w:rPr>
        <w:t>6</w:t>
      </w:r>
      <w:r>
        <w:rPr>
          <w:rFonts w:hint="default" w:ascii="Times New Roman" w:hAnsi="Times New Roman" w:cs="Times New Roman"/>
          <w:b/>
          <w:bCs/>
          <w:color w:val="FF0000"/>
          <w:sz w:val="24"/>
          <w:highlight w:val="yellow"/>
        </w:rPr>
        <w:t>年</w:t>
      </w:r>
      <w:r>
        <w:rPr>
          <w:rFonts w:hint="eastAsia" w:ascii="Times New Roman" w:hAnsi="Times New Roman" w:cs="Times New Roman"/>
          <w:b/>
          <w:bCs/>
          <w:color w:val="FF0000"/>
          <w:sz w:val="24"/>
          <w:highlight w:val="yellow"/>
          <w:lang w:val="en-US" w:eastAsia="zh-CN"/>
        </w:rPr>
        <w:t>3</w:t>
      </w:r>
      <w:r>
        <w:rPr>
          <w:rFonts w:hint="default" w:ascii="Times New Roman" w:hAnsi="Times New Roman" w:cs="Times New Roman"/>
          <w:b/>
          <w:bCs/>
          <w:color w:val="FF0000"/>
          <w:sz w:val="24"/>
          <w:highlight w:val="yellow"/>
          <w:lang w:eastAsia="zh-CN"/>
        </w:rPr>
        <w:t>月</w:t>
      </w:r>
      <w:r>
        <w:rPr>
          <w:rFonts w:hint="eastAsia" w:ascii="Times New Roman" w:hAnsi="Times New Roman" w:cs="Times New Roman"/>
          <w:b/>
          <w:bCs/>
          <w:color w:val="FF0000"/>
          <w:sz w:val="24"/>
          <w:highlight w:val="yellow"/>
          <w:lang w:val="en-US" w:eastAsia="zh-CN"/>
        </w:rPr>
        <w:t>16</w:t>
      </w:r>
      <w:r>
        <w:rPr>
          <w:rFonts w:hint="default" w:ascii="Times New Roman" w:hAnsi="Times New Roman" w:cs="Times New Roman"/>
          <w:b/>
          <w:bCs/>
          <w:color w:val="FF0000"/>
          <w:sz w:val="24"/>
          <w:highlight w:val="yellow"/>
          <w:lang w:eastAsia="zh-CN"/>
        </w:rPr>
        <w:t>日</w:t>
      </w:r>
      <w:r>
        <w:rPr>
          <w:rFonts w:hint="default" w:ascii="Times New Roman" w:hAnsi="Times New Roman" w:cs="Times New Roman"/>
          <w:b/>
          <w:bCs/>
          <w:color w:val="FF0000"/>
          <w:sz w:val="24"/>
          <w:highlight w:val="yellow"/>
          <w:lang w:val="en-US" w:eastAsia="zh-CN"/>
        </w:rPr>
        <w:t>12</w:t>
      </w:r>
      <w:r>
        <w:rPr>
          <w:rFonts w:hint="default" w:ascii="Times New Roman" w:hAnsi="Times New Roman" w:cs="Times New Roman"/>
          <w:b/>
          <w:bCs/>
          <w:color w:val="FF0000"/>
          <w:sz w:val="24"/>
          <w:highlight w:val="yellow"/>
        </w:rPr>
        <w:t>时00分</w:t>
      </w:r>
      <w:r>
        <w:rPr>
          <w:rFonts w:hint="default" w:ascii="Times New Roman" w:hAnsi="Times New Roman" w:cs="Times New Roman"/>
          <w:b/>
          <w:sz w:val="24"/>
          <w:highlight w:val="yellow"/>
        </w:rPr>
        <w:t>（北京时间）</w:t>
      </w:r>
      <w:r>
        <w:rPr>
          <w:rFonts w:hint="default" w:ascii="Times New Roman" w:hAnsi="Times New Roman" w:cs="Times New Roman"/>
          <w:sz w:val="24"/>
          <w:highlight w:val="yellow"/>
        </w:rPr>
        <w:t>。</w:t>
      </w:r>
    </w:p>
    <w:p w14:paraId="052873AF">
      <w:pPr>
        <w:spacing w:line="360" w:lineRule="auto"/>
        <w:ind w:firstLine="482" w:firstLineChars="200"/>
        <w:jc w:val="left"/>
        <w:rPr>
          <w:rFonts w:hint="default" w:ascii="Times New Roman" w:hAnsi="Times New Roman" w:cs="Times New Roman"/>
          <w:sz w:val="24"/>
        </w:rPr>
      </w:pPr>
      <w:r>
        <w:rPr>
          <w:rFonts w:hint="default" w:ascii="Times New Roman" w:hAnsi="Times New Roman" w:cs="Times New Roman"/>
          <w:b/>
          <w:sz w:val="24"/>
        </w:rPr>
        <w:t>六、比选地点：</w:t>
      </w:r>
      <w:r>
        <w:rPr>
          <w:rFonts w:hint="default" w:ascii="Times New Roman" w:hAnsi="Times New Roman" w:cs="Times New Roman"/>
          <w:bCs/>
          <w:sz w:val="24"/>
        </w:rPr>
        <w:t>成都汽车职业技术学校（成都市龙泉驿区同安镇幸福路388号）</w:t>
      </w:r>
      <w:r>
        <w:rPr>
          <w:rFonts w:hint="default" w:ascii="Times New Roman" w:hAnsi="Times New Roman" w:cs="Times New Roman"/>
          <w:sz w:val="24"/>
        </w:rPr>
        <w:t>。</w:t>
      </w:r>
    </w:p>
    <w:p w14:paraId="59FA78B3">
      <w:pPr>
        <w:spacing w:line="360" w:lineRule="auto"/>
        <w:ind w:firstLine="482" w:firstLineChars="200"/>
        <w:jc w:val="left"/>
        <w:rPr>
          <w:rFonts w:hint="default" w:ascii="Times New Roman" w:hAnsi="Times New Roman" w:cs="Times New Roman"/>
          <w:b/>
          <w:sz w:val="24"/>
        </w:rPr>
      </w:pPr>
      <w:r>
        <w:rPr>
          <w:rFonts w:hint="default" w:ascii="Times New Roman" w:hAnsi="Times New Roman" w:cs="Times New Roman"/>
          <w:b/>
          <w:sz w:val="24"/>
        </w:rPr>
        <w:t>七、本比选邀请在成都汽车职业技术学校官网上以公告形式发布，本项目不属于政府采购项目。</w:t>
      </w:r>
    </w:p>
    <w:p w14:paraId="28CFFA3C">
      <w:pPr>
        <w:spacing w:line="360" w:lineRule="auto"/>
        <w:ind w:firstLine="482" w:firstLineChars="200"/>
        <w:jc w:val="left"/>
        <w:rPr>
          <w:rFonts w:hint="default" w:ascii="Times New Roman" w:hAnsi="Times New Roman" w:cs="Times New Roman"/>
          <w:b/>
          <w:sz w:val="24"/>
        </w:rPr>
      </w:pPr>
      <w:r>
        <w:rPr>
          <w:rFonts w:hint="default" w:ascii="Times New Roman" w:hAnsi="Times New Roman" w:cs="Times New Roman"/>
          <w:b/>
          <w:sz w:val="24"/>
        </w:rPr>
        <w:t>八、联系方式</w:t>
      </w:r>
    </w:p>
    <w:p w14:paraId="117A39AD">
      <w:pPr>
        <w:spacing w:line="360" w:lineRule="auto"/>
        <w:ind w:firstLine="960" w:firstLineChars="400"/>
        <w:rPr>
          <w:rFonts w:hint="default" w:ascii="Times New Roman" w:hAnsi="Times New Roman" w:cs="Times New Roman"/>
          <w:b/>
          <w:sz w:val="24"/>
        </w:rPr>
      </w:pPr>
      <w:r>
        <w:rPr>
          <w:rFonts w:hint="default" w:ascii="Times New Roman" w:hAnsi="Times New Roman" w:cs="Times New Roman"/>
          <w:b w:val="0"/>
          <w:bCs/>
          <w:sz w:val="24"/>
        </w:rPr>
        <w:t>采购人：</w:t>
      </w:r>
      <w:r>
        <w:rPr>
          <w:rFonts w:hint="default" w:ascii="Times New Roman" w:hAnsi="Times New Roman" w:cs="Times New Roman"/>
          <w:bCs/>
          <w:sz w:val="24"/>
        </w:rPr>
        <w:t>成都汽车职业技术学校</w:t>
      </w:r>
    </w:p>
    <w:p w14:paraId="67B5C501">
      <w:pPr>
        <w:spacing w:line="360" w:lineRule="auto"/>
        <w:ind w:firstLine="960" w:firstLineChars="400"/>
        <w:rPr>
          <w:rFonts w:hint="default" w:ascii="Times New Roman" w:hAnsi="Times New Roman" w:cs="Times New Roman"/>
          <w:bCs/>
          <w:sz w:val="24"/>
        </w:rPr>
      </w:pPr>
      <w:r>
        <w:rPr>
          <w:rFonts w:hint="default" w:ascii="Times New Roman" w:hAnsi="Times New Roman" w:cs="Times New Roman"/>
          <w:bCs/>
          <w:sz w:val="24"/>
        </w:rPr>
        <w:t>地址：成都市龙泉驿区同安镇幸福路388号</w:t>
      </w:r>
    </w:p>
    <w:p w14:paraId="21E746AE">
      <w:pPr>
        <w:spacing w:line="360" w:lineRule="auto"/>
        <w:ind w:firstLine="960" w:firstLineChars="400"/>
        <w:rPr>
          <w:rFonts w:hint="default" w:ascii="Times New Roman" w:hAnsi="Times New Roman" w:eastAsia="宋体" w:cs="Times New Roman"/>
          <w:bCs/>
          <w:sz w:val="24"/>
          <w:lang w:val="en-US" w:eastAsia="zh-CN"/>
        </w:rPr>
      </w:pPr>
      <w:r>
        <w:rPr>
          <w:rFonts w:hint="default" w:ascii="Times New Roman" w:hAnsi="Times New Roman" w:cs="Times New Roman"/>
          <w:bCs/>
          <w:sz w:val="24"/>
        </w:rPr>
        <w:t>联 系 人：</w:t>
      </w:r>
      <w:r>
        <w:rPr>
          <w:rFonts w:hint="default" w:ascii="Times New Roman" w:hAnsi="Times New Roman" w:cs="Times New Roman"/>
          <w:bCs/>
          <w:sz w:val="24"/>
          <w:lang w:val="en-US" w:eastAsia="zh-CN"/>
        </w:rPr>
        <w:t>周老师</w:t>
      </w:r>
    </w:p>
    <w:p w14:paraId="2EF71F36">
      <w:pPr>
        <w:spacing w:line="360" w:lineRule="auto"/>
        <w:ind w:firstLine="960" w:firstLineChars="400"/>
        <w:rPr>
          <w:rFonts w:hint="default" w:ascii="Times New Roman" w:hAnsi="Times New Roman" w:eastAsia="宋体" w:cs="Times New Roman"/>
          <w:bCs/>
          <w:lang w:val="en-US" w:eastAsia="zh-CN"/>
        </w:rPr>
      </w:pPr>
      <w:r>
        <w:rPr>
          <w:rFonts w:hint="default" w:ascii="Times New Roman" w:hAnsi="Times New Roman" w:cs="Times New Roman"/>
          <w:bCs/>
          <w:sz w:val="24"/>
        </w:rPr>
        <w:t>联系电话：</w:t>
      </w:r>
      <w:r>
        <w:rPr>
          <w:rFonts w:hint="default" w:ascii="Times New Roman" w:hAnsi="Times New Roman" w:cs="Times New Roman"/>
          <w:bCs/>
          <w:sz w:val="24"/>
          <w:lang w:val="en-US" w:eastAsia="zh-CN"/>
        </w:rPr>
        <w:t>028-84851799</w:t>
      </w:r>
    </w:p>
    <w:p w14:paraId="67A48B4A">
      <w:pPr>
        <w:spacing w:line="360" w:lineRule="auto"/>
        <w:ind w:firstLine="1260" w:firstLineChars="600"/>
        <w:rPr>
          <w:rFonts w:hint="default" w:ascii="Times New Roman" w:hAnsi="Times New Roman" w:cs="Times New Roman"/>
          <w:bCs/>
        </w:rPr>
      </w:pPr>
    </w:p>
    <w:p w14:paraId="46675D58">
      <w:pPr>
        <w:rPr>
          <w:rFonts w:hint="default" w:ascii="Times New Roman" w:hAnsi="Times New Roman" w:eastAsia="仿宋_GB2312" w:cs="Times New Roman"/>
        </w:rPr>
      </w:pPr>
    </w:p>
    <w:p w14:paraId="3AE1BB10">
      <w:pPr>
        <w:pStyle w:val="2"/>
        <w:rPr>
          <w:rFonts w:hint="default" w:ascii="Times New Roman" w:hAnsi="Times New Roman" w:eastAsia="仿宋_GB2312" w:cs="Times New Roman"/>
        </w:rPr>
      </w:pPr>
    </w:p>
    <w:p w14:paraId="5D85F6A9">
      <w:pPr>
        <w:pStyle w:val="21"/>
        <w:rPr>
          <w:rFonts w:hint="default" w:ascii="Times New Roman" w:hAnsi="Times New Roman" w:eastAsia="仿宋_GB2312" w:cs="Times New Roman"/>
          <w:b w:val="0"/>
        </w:rPr>
      </w:pPr>
    </w:p>
    <w:p w14:paraId="1299F023">
      <w:pPr>
        <w:rPr>
          <w:rFonts w:hint="default" w:ascii="Times New Roman" w:hAnsi="Times New Roman" w:eastAsia="仿宋_GB2312" w:cs="Times New Roman"/>
          <w:b w:val="0"/>
        </w:rPr>
      </w:pPr>
    </w:p>
    <w:p w14:paraId="7B668127">
      <w:pPr>
        <w:pStyle w:val="2"/>
        <w:rPr>
          <w:rFonts w:hint="default" w:ascii="Times New Roman" w:hAnsi="Times New Roman" w:eastAsia="仿宋_GB2312" w:cs="Times New Roman"/>
          <w:b w:val="0"/>
        </w:rPr>
      </w:pPr>
    </w:p>
    <w:p w14:paraId="36FF96BD">
      <w:pPr>
        <w:rPr>
          <w:rFonts w:hint="default" w:ascii="Times New Roman" w:hAnsi="Times New Roman" w:eastAsia="仿宋_GB2312" w:cs="Times New Roman"/>
          <w:b w:val="0"/>
        </w:rPr>
      </w:pPr>
    </w:p>
    <w:p w14:paraId="2E2818BA">
      <w:pPr>
        <w:pStyle w:val="2"/>
        <w:rPr>
          <w:rFonts w:hint="default" w:ascii="Times New Roman" w:hAnsi="Times New Roman" w:eastAsia="仿宋_GB2312" w:cs="Times New Roman"/>
          <w:b w:val="0"/>
        </w:rPr>
      </w:pPr>
    </w:p>
    <w:p w14:paraId="0DA7CD8B">
      <w:pPr>
        <w:rPr>
          <w:rFonts w:hint="default" w:ascii="Times New Roman" w:hAnsi="Times New Roman" w:eastAsia="仿宋_GB2312" w:cs="Times New Roman"/>
          <w:b w:val="0"/>
        </w:rPr>
      </w:pPr>
    </w:p>
    <w:p w14:paraId="3B532133">
      <w:pPr>
        <w:pStyle w:val="2"/>
        <w:rPr>
          <w:rFonts w:hint="default" w:ascii="Times New Roman" w:hAnsi="Times New Roman" w:eastAsia="仿宋_GB2312" w:cs="Times New Roman"/>
          <w:b w:val="0"/>
        </w:rPr>
      </w:pPr>
    </w:p>
    <w:p w14:paraId="4F0EF397">
      <w:pPr>
        <w:rPr>
          <w:rFonts w:hint="default" w:ascii="Times New Roman" w:hAnsi="Times New Roman" w:eastAsia="仿宋_GB2312" w:cs="Times New Roman"/>
          <w:b w:val="0"/>
        </w:rPr>
      </w:pPr>
    </w:p>
    <w:p w14:paraId="2AB40544">
      <w:pPr>
        <w:pStyle w:val="2"/>
        <w:rPr>
          <w:rFonts w:hint="default" w:ascii="Times New Roman" w:hAnsi="Times New Roman" w:eastAsia="仿宋_GB2312" w:cs="Times New Roman"/>
          <w:b w:val="0"/>
        </w:rPr>
      </w:pPr>
    </w:p>
    <w:p w14:paraId="277DFDBA">
      <w:pPr>
        <w:rPr>
          <w:rFonts w:hint="default" w:ascii="Times New Roman" w:hAnsi="Times New Roman" w:eastAsia="仿宋_GB2312" w:cs="Times New Roman"/>
          <w:b w:val="0"/>
        </w:rPr>
      </w:pPr>
    </w:p>
    <w:p w14:paraId="27D69241">
      <w:pPr>
        <w:pStyle w:val="2"/>
        <w:rPr>
          <w:rFonts w:hint="default" w:ascii="Times New Roman" w:hAnsi="Times New Roman" w:eastAsia="仿宋_GB2312" w:cs="Times New Roman"/>
          <w:b w:val="0"/>
        </w:rPr>
      </w:pPr>
    </w:p>
    <w:p w14:paraId="3896AD7A">
      <w:pPr>
        <w:rPr>
          <w:rFonts w:hint="default"/>
        </w:rPr>
      </w:pPr>
    </w:p>
    <w:p w14:paraId="49D4A749">
      <w:pPr>
        <w:rPr>
          <w:rFonts w:hint="default" w:ascii="Times New Roman" w:hAnsi="Times New Roman" w:eastAsia="仿宋_GB2312" w:cs="Times New Roman"/>
          <w:b w:val="0"/>
        </w:rPr>
      </w:pPr>
    </w:p>
    <w:p w14:paraId="0B58DB18">
      <w:pPr>
        <w:rPr>
          <w:rFonts w:hint="default" w:ascii="Times New Roman" w:hAnsi="Times New Roman" w:eastAsia="仿宋_GB2312" w:cs="Times New Roman"/>
          <w:b w:val="0"/>
        </w:rPr>
      </w:pPr>
    </w:p>
    <w:p w14:paraId="482B3D1A">
      <w:pPr>
        <w:rPr>
          <w:rFonts w:hint="default" w:ascii="Times New Roman" w:hAnsi="Times New Roman" w:eastAsia="仿宋_GB2312" w:cs="Times New Roman"/>
          <w:b w:val="0"/>
        </w:rPr>
      </w:pPr>
    </w:p>
    <w:p w14:paraId="36216EE0">
      <w:pPr>
        <w:rPr>
          <w:rFonts w:hint="default" w:ascii="Times New Roman" w:hAnsi="Times New Roman" w:eastAsia="仿宋_GB2312" w:cs="Times New Roman"/>
          <w:b w:val="0"/>
        </w:rPr>
      </w:pPr>
    </w:p>
    <w:p w14:paraId="3F71CAEB">
      <w:pPr>
        <w:pStyle w:val="3"/>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hint="default" w:ascii="Times New Roman" w:hAnsi="Times New Roman" w:eastAsia="仿宋_GB2312" w:cs="Times New Roman"/>
          <w:b w:val="0"/>
        </w:rPr>
      </w:pPr>
      <w:bookmarkStart w:id="10" w:name="_Toc5696"/>
      <w:r>
        <w:rPr>
          <w:rFonts w:hint="default" w:ascii="Times New Roman" w:hAnsi="Times New Roman" w:eastAsia="仿宋_GB2312" w:cs="Times New Roman"/>
          <w:b w:val="0"/>
        </w:rPr>
        <w:t>第二章  投标人须知</w:t>
      </w:r>
      <w:bookmarkEnd w:id="0"/>
      <w:bookmarkEnd w:id="10"/>
    </w:p>
    <w:bookmarkEnd w:id="1"/>
    <w:bookmarkEnd w:id="2"/>
    <w:bookmarkEnd w:id="3"/>
    <w:bookmarkEnd w:id="4"/>
    <w:bookmarkEnd w:id="5"/>
    <w:p w14:paraId="6D0AFB6D">
      <w:pPr>
        <w:pStyle w:val="4"/>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一、比选申请人须知</w:t>
      </w:r>
    </w:p>
    <w:p w14:paraId="0D3EF2F4">
      <w:pPr>
        <w:pStyle w:val="4"/>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项目名称：成都汽车职业技术学校</w:t>
      </w:r>
      <w:r>
        <w:rPr>
          <w:rFonts w:hint="default" w:ascii="Times New Roman" w:hAnsi="Times New Roman" w:eastAsia="方正仿宋_GB2312" w:cs="Times New Roman"/>
          <w:b/>
          <w:bCs/>
          <w:sz w:val="28"/>
          <w:szCs w:val="28"/>
          <w:lang w:eastAsia="zh-CN"/>
        </w:rPr>
        <w:t>“十五五”规划编制服务</w:t>
      </w:r>
      <w:r>
        <w:rPr>
          <w:rFonts w:hint="eastAsia" w:ascii="Times New Roman" w:hAnsi="Times New Roman" w:eastAsia="方正仿宋_GB2312" w:cs="Times New Roman"/>
          <w:b/>
          <w:bCs/>
          <w:sz w:val="28"/>
          <w:szCs w:val="28"/>
          <w:lang w:val="en-US" w:eastAsia="zh-CN"/>
        </w:rPr>
        <w:t>项</w:t>
      </w:r>
      <w:r>
        <w:rPr>
          <w:rFonts w:hint="default" w:ascii="Times New Roman" w:hAnsi="Times New Roman" w:eastAsia="方正仿宋_GB2312" w:cs="Times New Roman"/>
          <w:b/>
          <w:bCs/>
          <w:sz w:val="28"/>
          <w:szCs w:val="28"/>
          <w:lang w:eastAsia="zh-CN"/>
        </w:rPr>
        <w:t>目</w:t>
      </w:r>
    </w:p>
    <w:p w14:paraId="50B5618C">
      <w:pPr>
        <w:pageBreakBefore w:val="0"/>
        <w:widowControl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方正仿宋_GB2312" w:cs="Times New Roman"/>
          <w:b/>
          <w:bCs/>
          <w:color w:val="FF0000"/>
          <w:sz w:val="28"/>
          <w:szCs w:val="28"/>
          <w:highlight w:val="none"/>
          <w:lang w:val="en-US" w:eastAsia="zh-CN"/>
        </w:rPr>
      </w:pPr>
      <w:r>
        <w:rPr>
          <w:rFonts w:hint="default" w:ascii="Times New Roman" w:hAnsi="Times New Roman" w:eastAsia="方正仿宋_GB2312" w:cs="Times New Roman"/>
          <w:b/>
          <w:bCs/>
          <w:sz w:val="28"/>
          <w:szCs w:val="28"/>
        </w:rPr>
        <w:t>采购项目编号</w:t>
      </w:r>
      <w:r>
        <w:rPr>
          <w:rFonts w:hint="default" w:ascii="Times New Roman" w:hAnsi="Times New Roman" w:eastAsia="方正仿宋_GB2312" w:cs="Times New Roman"/>
          <w:b/>
          <w:bCs/>
          <w:sz w:val="28"/>
          <w:szCs w:val="28"/>
          <w:highlight w:val="yellow"/>
        </w:rPr>
        <w:t>：</w:t>
      </w:r>
      <w:r>
        <w:rPr>
          <w:rFonts w:hint="default" w:ascii="Times New Roman" w:hAnsi="Times New Roman" w:cs="Times New Roman"/>
          <w:b/>
          <w:color w:val="FF0000"/>
          <w:sz w:val="24"/>
          <w:highlight w:val="yellow"/>
          <w:lang w:val="en-US" w:eastAsia="zh-CN"/>
        </w:rPr>
        <w:t>QCZX-BGS-</w:t>
      </w:r>
      <w:r>
        <w:rPr>
          <w:rFonts w:hint="eastAsia" w:ascii="Times New Roman" w:hAnsi="Times New Roman" w:cs="Times New Roman"/>
          <w:b/>
          <w:color w:val="FF0000"/>
          <w:sz w:val="24"/>
          <w:highlight w:val="yellow"/>
          <w:lang w:val="en-US" w:eastAsia="zh-CN"/>
        </w:rPr>
        <w:t>20260310</w:t>
      </w:r>
      <w:bookmarkStart w:id="91" w:name="_GoBack"/>
      <w:bookmarkEnd w:id="91"/>
    </w:p>
    <w:p w14:paraId="47A8C589">
      <w:pPr>
        <w:pageBreakBefore w:val="0"/>
        <w:widowControl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方正仿宋_GB2312" w:cs="Times New Roman"/>
          <w:b/>
          <w:bCs/>
          <w:sz w:val="28"/>
          <w:szCs w:val="28"/>
          <w:highlight w:val="none"/>
          <w:lang w:val="en-US" w:eastAsia="zh-CN"/>
        </w:rPr>
      </w:pPr>
      <w:r>
        <w:rPr>
          <w:rFonts w:hint="default" w:ascii="Times New Roman" w:hAnsi="Times New Roman" w:eastAsia="方正仿宋_GB2312" w:cs="Times New Roman"/>
          <w:b/>
          <w:bCs/>
          <w:sz w:val="28"/>
          <w:szCs w:val="28"/>
          <w:highlight w:val="none"/>
        </w:rPr>
        <w:t>最高限价</w:t>
      </w:r>
      <w:r>
        <w:rPr>
          <w:rFonts w:hint="default" w:ascii="Times New Roman" w:hAnsi="Times New Roman" w:eastAsia="方正仿宋_GB2312" w:cs="Times New Roman"/>
          <w:b/>
          <w:bCs/>
          <w:sz w:val="28"/>
          <w:szCs w:val="28"/>
          <w:highlight w:val="none"/>
          <w:lang w:eastAsia="zh-CN"/>
        </w:rPr>
        <w:t>：</w:t>
      </w:r>
      <w:r>
        <w:rPr>
          <w:rFonts w:hint="default" w:ascii="Times New Roman" w:hAnsi="Times New Roman" w:eastAsia="方正仿宋_GB2312" w:cs="Times New Roman"/>
          <w:b/>
          <w:bCs/>
          <w:sz w:val="28"/>
          <w:szCs w:val="28"/>
          <w:highlight w:val="none"/>
          <w:lang w:val="en-US" w:eastAsia="zh-CN"/>
        </w:rPr>
        <w:t>4</w:t>
      </w:r>
      <w:r>
        <w:rPr>
          <w:rFonts w:hint="eastAsia" w:ascii="Times New Roman" w:hAnsi="Times New Roman" w:eastAsia="方正仿宋_GB2312" w:cs="Times New Roman"/>
          <w:b/>
          <w:bCs/>
          <w:sz w:val="28"/>
          <w:szCs w:val="28"/>
          <w:highlight w:val="none"/>
          <w:lang w:val="en-US" w:eastAsia="zh-CN"/>
        </w:rPr>
        <w:t>8</w:t>
      </w:r>
      <w:r>
        <w:rPr>
          <w:rFonts w:hint="default" w:ascii="Times New Roman" w:hAnsi="Times New Roman" w:eastAsia="方正仿宋_GB2312" w:cs="Times New Roman"/>
          <w:b/>
          <w:bCs/>
          <w:sz w:val="28"/>
          <w:szCs w:val="28"/>
          <w:highlight w:val="none"/>
          <w:lang w:val="en-US" w:eastAsia="zh-CN"/>
        </w:rPr>
        <w:t>000元</w:t>
      </w:r>
    </w:p>
    <w:p w14:paraId="39EF163C">
      <w:pPr>
        <w:pageBreakBefore w:val="0"/>
        <w:widowControl w:val="0"/>
        <w:kinsoku/>
        <w:wordWrap/>
        <w:overflowPunct/>
        <w:topLinePunct w:val="0"/>
        <w:autoSpaceDE/>
        <w:autoSpaceDN/>
        <w:bidi w:val="0"/>
        <w:adjustRightInd/>
        <w:snapToGrid/>
        <w:spacing w:after="0" w:line="240" w:lineRule="auto"/>
        <w:ind w:right="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技术参数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573"/>
        <w:gridCol w:w="6130"/>
      </w:tblGrid>
      <w:tr w14:paraId="2EF6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14:paraId="175DE444">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序号</w:t>
            </w:r>
          </w:p>
        </w:tc>
        <w:tc>
          <w:tcPr>
            <w:tcW w:w="1573" w:type="dxa"/>
            <w:vAlign w:val="top"/>
          </w:tcPr>
          <w:p w14:paraId="12BF2918">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技术要求名称</w:t>
            </w:r>
          </w:p>
        </w:tc>
        <w:tc>
          <w:tcPr>
            <w:tcW w:w="6130" w:type="dxa"/>
          </w:tcPr>
          <w:p w14:paraId="367C5698">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技术参数与性能指标</w:t>
            </w:r>
          </w:p>
        </w:tc>
      </w:tr>
      <w:tr w14:paraId="3B53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14:paraId="271E93E0">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w:t>
            </w:r>
          </w:p>
        </w:tc>
        <w:tc>
          <w:tcPr>
            <w:tcW w:w="1573" w:type="dxa"/>
            <w:vAlign w:val="top"/>
          </w:tcPr>
          <w:p w14:paraId="4461E7D1">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服务内容及要求</w:t>
            </w:r>
          </w:p>
        </w:tc>
        <w:tc>
          <w:tcPr>
            <w:tcW w:w="6130" w:type="dxa"/>
          </w:tcPr>
          <w:p w14:paraId="7D9B7710">
            <w:pPr>
              <w:keepNext w:val="0"/>
              <w:keepLines w:val="0"/>
              <w:pageBreakBefore w:val="0"/>
              <w:kinsoku/>
              <w:wordWrap/>
              <w:overflowPunct/>
              <w:topLinePunct w:val="0"/>
              <w:autoSpaceDE/>
              <w:autoSpaceDN/>
              <w:bidi w:val="0"/>
              <w:adjustRightInd/>
              <w:snapToGrid/>
              <w:spacing w:after="0" w:line="240" w:lineRule="auto"/>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（一）指导思想：在总结“十四五”规划五年执行情况的基础上，</w:t>
            </w:r>
          </w:p>
          <w:p w14:paraId="65E49B89">
            <w:pPr>
              <w:keepNext w:val="0"/>
              <w:keepLines w:val="0"/>
              <w:pageBreakBefore w:val="0"/>
              <w:kinsoku/>
              <w:wordWrap/>
              <w:overflowPunct/>
              <w:topLinePunct w:val="0"/>
              <w:autoSpaceDE/>
              <w:autoSpaceDN/>
              <w:bidi w:val="0"/>
              <w:adjustRightInd/>
              <w:snapToGrid/>
              <w:spacing w:after="0" w:line="240" w:lineRule="auto"/>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科学研判“十五五”时期发展形势，确定“十五五”时期教育事</w:t>
            </w:r>
          </w:p>
          <w:p w14:paraId="7D419592">
            <w:pPr>
              <w:keepNext w:val="0"/>
              <w:keepLines w:val="0"/>
              <w:pageBreakBefore w:val="0"/>
              <w:kinsoku/>
              <w:wordWrap/>
              <w:overflowPunct/>
              <w:topLinePunct w:val="0"/>
              <w:autoSpaceDE/>
              <w:autoSpaceDN/>
              <w:bidi w:val="0"/>
              <w:adjustRightInd/>
              <w:snapToGrid/>
              <w:spacing w:after="0" w:line="240" w:lineRule="auto"/>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业发展指导思想、基本原则和指标体系，提出“十五五”时期教</w:t>
            </w:r>
          </w:p>
          <w:p w14:paraId="48667E9D">
            <w:pPr>
              <w:keepNext w:val="0"/>
              <w:keepLines w:val="0"/>
              <w:pageBreakBefore w:val="0"/>
              <w:kinsoku/>
              <w:wordWrap/>
              <w:overflowPunct/>
              <w:topLinePunct w:val="0"/>
              <w:autoSpaceDE/>
              <w:autoSpaceDN/>
              <w:bidi w:val="0"/>
              <w:adjustRightInd/>
              <w:snapToGrid/>
              <w:spacing w:after="0" w:line="240" w:lineRule="auto"/>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育事业发展方面的主要任务和保障措施。</w:t>
            </w:r>
          </w:p>
          <w:p w14:paraId="0F1202FD">
            <w:pPr>
              <w:keepNext w:val="0"/>
              <w:keepLines w:val="0"/>
              <w:pageBreakBefore w:val="0"/>
              <w:kinsoku/>
              <w:wordWrap/>
              <w:overflowPunct/>
              <w:topLinePunct w:val="0"/>
              <w:autoSpaceDE/>
              <w:autoSpaceDN/>
              <w:bidi w:val="0"/>
              <w:adjustRightInd/>
              <w:snapToGrid/>
              <w:spacing w:after="0" w:line="240" w:lineRule="auto"/>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二）规划范围：规划范围包括党的建设、人才培养、项目建设、师资队伍建设、产教融合、专业建设、数字化转型、校园建设等各个方面；需要总结“十四五”学校发展情况，设定“十五五”学校教育主要预期目标、提出立德树人、扩优提质、加快建设现代教育体系、开辟教育数字化新赛道、建设高素质专业化教师队伍、提升教育现代化治理水平、全面推进教育领域综合改革、落实教育对外开放战略策略等全方位工作举措。</w:t>
            </w:r>
          </w:p>
          <w:p w14:paraId="1A8F5C31">
            <w:pPr>
              <w:keepNext w:val="0"/>
              <w:keepLines w:val="0"/>
              <w:pageBreakBefore w:val="0"/>
              <w:kinsoku/>
              <w:wordWrap/>
              <w:overflowPunct/>
              <w:topLinePunct w:val="0"/>
              <w:autoSpaceDE/>
              <w:autoSpaceDN/>
              <w:bidi w:val="0"/>
              <w:adjustRightInd/>
              <w:snapToGrid/>
              <w:spacing w:after="0" w:line="240" w:lineRule="auto"/>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（三）规划期限：2026年—2030年，展望到2035年。</w:t>
            </w:r>
          </w:p>
          <w:p w14:paraId="75D48728">
            <w:pPr>
              <w:keepNext w:val="0"/>
              <w:keepLines w:val="0"/>
              <w:pageBreakBefore w:val="0"/>
              <w:kinsoku/>
              <w:wordWrap/>
              <w:overflowPunct/>
              <w:topLinePunct w:val="0"/>
              <w:autoSpaceDE/>
              <w:autoSpaceDN/>
              <w:bidi w:val="0"/>
              <w:adjustRightInd/>
              <w:snapToGrid/>
              <w:spacing w:after="0" w:line="240" w:lineRule="auto"/>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（四）规划内容：成都汽车职业技术学校“十五五”五年发展规划。</w:t>
            </w:r>
          </w:p>
          <w:p w14:paraId="08D727D0">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（五）规划编制服务质量要求</w:t>
            </w:r>
          </w:p>
          <w:p w14:paraId="6BBB75C8">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w:t>
            </w:r>
            <w:r>
              <w:rPr>
                <w:rFonts w:hint="default" w:ascii="方正仿宋_GBK" w:hAnsi="方正仿宋_GBK" w:eastAsia="方正仿宋_GBK" w:cs="方正仿宋_GBK"/>
                <w:sz w:val="21"/>
                <w:szCs w:val="21"/>
                <w:vertAlign w:val="baseline"/>
                <w:lang w:val="en-US" w:eastAsia="zh-CN"/>
              </w:rPr>
              <w:t>质量要求：本次研究编制应做到内容全面、结构完整、分析</w:t>
            </w:r>
          </w:p>
          <w:p w14:paraId="13EA94E4">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到位、定位合理、思路清晰，符合项目所在地发展要求的实际，</w:t>
            </w:r>
          </w:p>
          <w:p w14:paraId="7CD6B5B5">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具备较好的可行性与前瞻性，所编制的《</w:t>
            </w:r>
            <w:r>
              <w:rPr>
                <w:rFonts w:hint="eastAsia" w:ascii="方正仿宋_GBK" w:hAnsi="方正仿宋_GBK" w:eastAsia="方正仿宋_GBK" w:cs="方正仿宋_GBK"/>
                <w:sz w:val="21"/>
                <w:szCs w:val="21"/>
                <w:vertAlign w:val="baseline"/>
                <w:lang w:val="en-US" w:eastAsia="zh-CN"/>
              </w:rPr>
              <w:t>成都汽车职业技术学校</w:t>
            </w:r>
            <w:r>
              <w:rPr>
                <w:rFonts w:hint="default" w:ascii="方正仿宋_GBK" w:hAnsi="方正仿宋_GBK" w:eastAsia="方正仿宋_GBK" w:cs="方正仿宋_GBK"/>
                <w:sz w:val="21"/>
                <w:szCs w:val="21"/>
                <w:vertAlign w:val="baseline"/>
                <w:lang w:val="en-US" w:eastAsia="zh-CN"/>
              </w:rPr>
              <w:t>“十五五”</w:t>
            </w:r>
            <w:r>
              <w:rPr>
                <w:rFonts w:hint="eastAsia" w:ascii="方正仿宋_GBK" w:hAnsi="方正仿宋_GBK" w:eastAsia="方正仿宋_GBK" w:cs="方正仿宋_GBK"/>
                <w:sz w:val="21"/>
                <w:szCs w:val="21"/>
                <w:vertAlign w:val="baseline"/>
                <w:lang w:val="en-US" w:eastAsia="zh-CN"/>
              </w:rPr>
              <w:t>五年</w:t>
            </w:r>
            <w:r>
              <w:rPr>
                <w:rFonts w:hint="default" w:ascii="方正仿宋_GBK" w:hAnsi="方正仿宋_GBK" w:eastAsia="方正仿宋_GBK" w:cs="方正仿宋_GBK"/>
                <w:sz w:val="21"/>
                <w:szCs w:val="21"/>
                <w:vertAlign w:val="baseline"/>
                <w:lang w:val="en-US" w:eastAsia="zh-CN"/>
              </w:rPr>
              <w:t>发展规划》成果文件能通过</w:t>
            </w:r>
            <w:r>
              <w:rPr>
                <w:rFonts w:hint="eastAsia" w:ascii="方正仿宋_GBK" w:hAnsi="方正仿宋_GBK" w:eastAsia="方正仿宋_GBK" w:cs="方正仿宋_GBK"/>
                <w:sz w:val="21"/>
                <w:szCs w:val="21"/>
                <w:vertAlign w:val="baseline"/>
                <w:lang w:val="en-US" w:eastAsia="zh-CN"/>
              </w:rPr>
              <w:t>学校校长办公会、党委会</w:t>
            </w:r>
            <w:r>
              <w:rPr>
                <w:rFonts w:hint="default" w:ascii="方正仿宋_GBK" w:hAnsi="方正仿宋_GBK" w:eastAsia="方正仿宋_GBK" w:cs="方正仿宋_GBK"/>
                <w:sz w:val="21"/>
                <w:szCs w:val="21"/>
                <w:vertAlign w:val="baseline"/>
                <w:lang w:val="en-US" w:eastAsia="zh-CN"/>
              </w:rPr>
              <w:t>验收合格。在编制过程中须无条件配合并参加采购人组织的相关审查会议。</w:t>
            </w:r>
          </w:p>
          <w:p w14:paraId="7F7EFC56">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w:t>
            </w:r>
            <w:r>
              <w:rPr>
                <w:rFonts w:hint="default" w:ascii="方正仿宋_GBK" w:hAnsi="方正仿宋_GBK" w:eastAsia="方正仿宋_GBK" w:cs="方正仿宋_GBK"/>
                <w:sz w:val="21"/>
                <w:szCs w:val="21"/>
                <w:vertAlign w:val="baseline"/>
                <w:lang w:val="en-US" w:eastAsia="zh-CN"/>
              </w:rPr>
              <w:t>进度要求：合同签订后</w:t>
            </w:r>
            <w:r>
              <w:rPr>
                <w:rFonts w:hint="eastAsia" w:ascii="方正仿宋_GBK" w:hAnsi="方正仿宋_GBK" w:eastAsia="方正仿宋_GBK" w:cs="方正仿宋_GBK"/>
                <w:sz w:val="21"/>
                <w:szCs w:val="21"/>
                <w:vertAlign w:val="baseline"/>
                <w:lang w:val="en-US" w:eastAsia="zh-CN"/>
              </w:rPr>
              <w:t>1</w:t>
            </w:r>
            <w:r>
              <w:rPr>
                <w:rFonts w:hint="default" w:ascii="方正仿宋_GBK" w:hAnsi="方正仿宋_GBK" w:eastAsia="方正仿宋_GBK" w:cs="方正仿宋_GBK"/>
                <w:sz w:val="21"/>
                <w:szCs w:val="21"/>
                <w:vertAlign w:val="baseline"/>
                <w:lang w:val="en-US" w:eastAsia="zh-CN"/>
              </w:rPr>
              <w:t>个月内，形成《</w:t>
            </w:r>
            <w:r>
              <w:rPr>
                <w:rFonts w:hint="eastAsia" w:ascii="方正仿宋_GBK" w:hAnsi="方正仿宋_GBK" w:eastAsia="方正仿宋_GBK" w:cs="方正仿宋_GBK"/>
                <w:sz w:val="21"/>
                <w:szCs w:val="21"/>
                <w:vertAlign w:val="baseline"/>
                <w:lang w:val="en-US" w:eastAsia="zh-CN"/>
              </w:rPr>
              <w:t>成都汽车职业技术学校</w:t>
            </w:r>
            <w:r>
              <w:rPr>
                <w:rFonts w:hint="default" w:ascii="方正仿宋_GBK" w:hAnsi="方正仿宋_GBK" w:eastAsia="方正仿宋_GBK" w:cs="方正仿宋_GBK"/>
                <w:sz w:val="21"/>
                <w:szCs w:val="21"/>
                <w:vertAlign w:val="baseline"/>
                <w:lang w:val="en-US" w:eastAsia="zh-CN"/>
              </w:rPr>
              <w:t>“十五五”</w:t>
            </w:r>
            <w:r>
              <w:rPr>
                <w:rFonts w:hint="eastAsia" w:ascii="方正仿宋_GBK" w:hAnsi="方正仿宋_GBK" w:eastAsia="方正仿宋_GBK" w:cs="方正仿宋_GBK"/>
                <w:sz w:val="21"/>
                <w:szCs w:val="21"/>
                <w:vertAlign w:val="baseline"/>
                <w:lang w:val="en-US" w:eastAsia="zh-CN"/>
              </w:rPr>
              <w:t>五年</w:t>
            </w:r>
            <w:r>
              <w:rPr>
                <w:rFonts w:hint="default" w:ascii="方正仿宋_GBK" w:hAnsi="方正仿宋_GBK" w:eastAsia="方正仿宋_GBK" w:cs="方正仿宋_GBK"/>
                <w:sz w:val="21"/>
                <w:szCs w:val="21"/>
                <w:vertAlign w:val="baseline"/>
                <w:lang w:val="en-US" w:eastAsia="zh-CN"/>
              </w:rPr>
              <w:t>发展规划》体例大纲；合同签订后</w:t>
            </w:r>
            <w:r>
              <w:rPr>
                <w:rFonts w:hint="eastAsia" w:ascii="方正仿宋_GBK" w:hAnsi="方正仿宋_GBK" w:eastAsia="方正仿宋_GBK" w:cs="方正仿宋_GBK"/>
                <w:sz w:val="21"/>
                <w:szCs w:val="21"/>
                <w:vertAlign w:val="baseline"/>
                <w:lang w:val="en-US" w:eastAsia="zh-CN"/>
              </w:rPr>
              <w:t>4</w:t>
            </w:r>
            <w:r>
              <w:rPr>
                <w:rFonts w:hint="default" w:ascii="方正仿宋_GBK" w:hAnsi="方正仿宋_GBK" w:eastAsia="方正仿宋_GBK" w:cs="方正仿宋_GBK"/>
                <w:sz w:val="21"/>
                <w:szCs w:val="21"/>
                <w:vertAlign w:val="baseline"/>
                <w:lang w:val="en-US" w:eastAsia="zh-CN"/>
              </w:rPr>
              <w:t>个月内，根据“规划范围”，形成《</w:t>
            </w:r>
            <w:r>
              <w:rPr>
                <w:rFonts w:hint="eastAsia" w:ascii="方正仿宋_GBK" w:hAnsi="方正仿宋_GBK" w:eastAsia="方正仿宋_GBK" w:cs="方正仿宋_GBK"/>
                <w:sz w:val="21"/>
                <w:szCs w:val="21"/>
                <w:vertAlign w:val="baseline"/>
                <w:lang w:val="en-US" w:eastAsia="zh-CN"/>
              </w:rPr>
              <w:t>成都汽车职业技术学校</w:t>
            </w:r>
            <w:r>
              <w:rPr>
                <w:rFonts w:hint="default" w:ascii="方正仿宋_GBK" w:hAnsi="方正仿宋_GBK" w:eastAsia="方正仿宋_GBK" w:cs="方正仿宋_GBK"/>
                <w:sz w:val="21"/>
                <w:szCs w:val="21"/>
                <w:vertAlign w:val="baseline"/>
                <w:lang w:val="en-US" w:eastAsia="zh-CN"/>
              </w:rPr>
              <w:t>“十五五”</w:t>
            </w:r>
            <w:r>
              <w:rPr>
                <w:rFonts w:hint="eastAsia" w:ascii="方正仿宋_GBK" w:hAnsi="方正仿宋_GBK" w:eastAsia="方正仿宋_GBK" w:cs="方正仿宋_GBK"/>
                <w:sz w:val="21"/>
                <w:szCs w:val="21"/>
                <w:vertAlign w:val="baseline"/>
                <w:lang w:val="en-US" w:eastAsia="zh-CN"/>
              </w:rPr>
              <w:t>五年</w:t>
            </w:r>
            <w:r>
              <w:rPr>
                <w:rFonts w:hint="default" w:ascii="方正仿宋_GBK" w:hAnsi="方正仿宋_GBK" w:eastAsia="方正仿宋_GBK" w:cs="方正仿宋_GBK"/>
                <w:sz w:val="21"/>
                <w:szCs w:val="21"/>
                <w:vertAlign w:val="baseline"/>
                <w:lang w:val="en-US" w:eastAsia="zh-CN"/>
              </w:rPr>
              <w:t>发展规划》（讨论稿）；</w:t>
            </w:r>
            <w:r>
              <w:rPr>
                <w:rFonts w:hint="eastAsia" w:ascii="方正仿宋_GBK" w:hAnsi="方正仿宋_GBK" w:eastAsia="方正仿宋_GBK" w:cs="方正仿宋_GBK"/>
                <w:sz w:val="21"/>
                <w:szCs w:val="21"/>
                <w:vertAlign w:val="baseline"/>
                <w:lang w:val="en-US" w:eastAsia="zh-CN"/>
              </w:rPr>
              <w:t>学校</w:t>
            </w:r>
            <w:r>
              <w:rPr>
                <w:rFonts w:hint="default" w:ascii="方正仿宋_GBK" w:hAnsi="方正仿宋_GBK" w:eastAsia="方正仿宋_GBK" w:cs="方正仿宋_GBK"/>
                <w:sz w:val="21"/>
                <w:szCs w:val="21"/>
                <w:vertAlign w:val="baseline"/>
                <w:lang w:val="en-US" w:eastAsia="zh-CN"/>
              </w:rPr>
              <w:t>“十五五”</w:t>
            </w:r>
            <w:r>
              <w:rPr>
                <w:rFonts w:hint="eastAsia" w:ascii="方正仿宋_GBK" w:hAnsi="方正仿宋_GBK" w:eastAsia="方正仿宋_GBK" w:cs="方正仿宋_GBK"/>
                <w:sz w:val="21"/>
                <w:szCs w:val="21"/>
                <w:vertAlign w:val="baseline"/>
                <w:lang w:val="en-US" w:eastAsia="zh-CN"/>
              </w:rPr>
              <w:t>五年</w:t>
            </w:r>
            <w:r>
              <w:rPr>
                <w:rFonts w:hint="default" w:ascii="方正仿宋_GBK" w:hAnsi="方正仿宋_GBK" w:eastAsia="方正仿宋_GBK" w:cs="方正仿宋_GBK"/>
                <w:sz w:val="21"/>
                <w:szCs w:val="21"/>
                <w:vertAlign w:val="baseline"/>
                <w:lang w:val="en-US" w:eastAsia="zh-CN"/>
              </w:rPr>
              <w:t>发展规划</w:t>
            </w:r>
            <w:r>
              <w:rPr>
                <w:rFonts w:hint="eastAsia" w:ascii="方正仿宋_GBK" w:hAnsi="方正仿宋_GBK" w:eastAsia="方正仿宋_GBK" w:cs="方正仿宋_GBK"/>
                <w:sz w:val="21"/>
                <w:szCs w:val="21"/>
                <w:vertAlign w:val="baseline"/>
                <w:lang w:val="en-US" w:eastAsia="zh-CN"/>
              </w:rPr>
              <w:t>讨论</w:t>
            </w:r>
            <w:r>
              <w:rPr>
                <w:rFonts w:hint="default" w:ascii="方正仿宋_GBK" w:hAnsi="方正仿宋_GBK" w:eastAsia="方正仿宋_GBK" w:cs="方正仿宋_GBK"/>
                <w:sz w:val="21"/>
                <w:szCs w:val="21"/>
                <w:vertAlign w:val="baseline"/>
                <w:lang w:val="en-US" w:eastAsia="zh-CN"/>
              </w:rPr>
              <w:t>后1个月内，修订形成《</w:t>
            </w:r>
            <w:r>
              <w:rPr>
                <w:rFonts w:hint="eastAsia" w:ascii="方正仿宋_GBK" w:hAnsi="方正仿宋_GBK" w:eastAsia="方正仿宋_GBK" w:cs="方正仿宋_GBK"/>
                <w:sz w:val="21"/>
                <w:szCs w:val="21"/>
                <w:vertAlign w:val="baseline"/>
                <w:lang w:val="en-US" w:eastAsia="zh-CN"/>
              </w:rPr>
              <w:t>成都汽车职业技术学校</w:t>
            </w:r>
            <w:r>
              <w:rPr>
                <w:rFonts w:hint="default" w:ascii="方正仿宋_GBK" w:hAnsi="方正仿宋_GBK" w:eastAsia="方正仿宋_GBK" w:cs="方正仿宋_GBK"/>
                <w:sz w:val="21"/>
                <w:szCs w:val="21"/>
                <w:vertAlign w:val="baseline"/>
                <w:lang w:val="en-US" w:eastAsia="zh-CN"/>
              </w:rPr>
              <w:t>“十五五”</w:t>
            </w:r>
            <w:r>
              <w:rPr>
                <w:rFonts w:hint="eastAsia" w:ascii="方正仿宋_GBK" w:hAnsi="方正仿宋_GBK" w:eastAsia="方正仿宋_GBK" w:cs="方正仿宋_GBK"/>
                <w:sz w:val="21"/>
                <w:szCs w:val="21"/>
                <w:vertAlign w:val="baseline"/>
                <w:lang w:val="en-US" w:eastAsia="zh-CN"/>
              </w:rPr>
              <w:t>五年</w:t>
            </w:r>
            <w:r>
              <w:rPr>
                <w:rFonts w:hint="default" w:ascii="方正仿宋_GBK" w:hAnsi="方正仿宋_GBK" w:eastAsia="方正仿宋_GBK" w:cs="方正仿宋_GBK"/>
                <w:sz w:val="21"/>
                <w:szCs w:val="21"/>
                <w:vertAlign w:val="baseline"/>
                <w:lang w:val="en-US" w:eastAsia="zh-CN"/>
              </w:rPr>
              <w:t>发展规划》（</w:t>
            </w:r>
            <w:r>
              <w:rPr>
                <w:rFonts w:hint="eastAsia" w:ascii="方正仿宋_GBK" w:hAnsi="方正仿宋_GBK" w:eastAsia="方正仿宋_GBK" w:cs="方正仿宋_GBK"/>
                <w:sz w:val="21"/>
                <w:szCs w:val="21"/>
                <w:vertAlign w:val="baseline"/>
                <w:lang w:val="en-US" w:eastAsia="zh-CN"/>
              </w:rPr>
              <w:t>定</w:t>
            </w:r>
            <w:r>
              <w:rPr>
                <w:rFonts w:hint="default" w:ascii="方正仿宋_GBK" w:hAnsi="方正仿宋_GBK" w:eastAsia="方正仿宋_GBK" w:cs="方正仿宋_GBK"/>
                <w:sz w:val="21"/>
                <w:szCs w:val="21"/>
                <w:vertAlign w:val="baseline"/>
                <w:lang w:val="en-US" w:eastAsia="zh-CN"/>
              </w:rPr>
              <w:t>稿）。</w:t>
            </w:r>
          </w:p>
          <w:p w14:paraId="4E23449C">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（六）规划编制规范要求</w:t>
            </w:r>
          </w:p>
          <w:p w14:paraId="33732F6D">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1</w:t>
            </w:r>
            <w:r>
              <w:rPr>
                <w:rFonts w:hint="eastAsia" w:ascii="方正仿宋_GBK" w:hAnsi="方正仿宋_GBK" w:eastAsia="方正仿宋_GBK" w:cs="方正仿宋_GBK"/>
                <w:sz w:val="21"/>
                <w:szCs w:val="21"/>
                <w:vertAlign w:val="baseline"/>
                <w:lang w:val="en-US" w:eastAsia="zh-CN"/>
              </w:rPr>
              <w:t>.</w:t>
            </w:r>
            <w:r>
              <w:rPr>
                <w:rFonts w:hint="default" w:ascii="方正仿宋_GBK" w:hAnsi="方正仿宋_GBK" w:eastAsia="方正仿宋_GBK" w:cs="方正仿宋_GBK"/>
                <w:sz w:val="21"/>
                <w:szCs w:val="21"/>
                <w:vertAlign w:val="baseline"/>
                <w:lang w:val="en-US" w:eastAsia="zh-CN"/>
              </w:rPr>
              <w:t>编制要紧跟国家、省、市教育规划的指导思想、格式规范、逻辑层次清晰、语言准确精练、图文字表格要相符、内容涵盖全面。</w:t>
            </w:r>
          </w:p>
          <w:p w14:paraId="06C96462">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2</w:t>
            </w:r>
            <w:r>
              <w:rPr>
                <w:rFonts w:hint="eastAsia" w:ascii="方正仿宋_GBK" w:hAnsi="方正仿宋_GBK" w:eastAsia="方正仿宋_GBK" w:cs="方正仿宋_GBK"/>
                <w:sz w:val="21"/>
                <w:szCs w:val="21"/>
                <w:vertAlign w:val="baseline"/>
                <w:lang w:val="en-US" w:eastAsia="zh-CN"/>
              </w:rPr>
              <w:t>.</w:t>
            </w:r>
            <w:r>
              <w:rPr>
                <w:rFonts w:hint="default" w:ascii="方正仿宋_GBK" w:hAnsi="方正仿宋_GBK" w:eastAsia="方正仿宋_GBK" w:cs="方正仿宋_GBK"/>
                <w:sz w:val="21"/>
                <w:szCs w:val="21"/>
                <w:vertAlign w:val="baseline"/>
                <w:lang w:val="en-US" w:eastAsia="zh-CN"/>
              </w:rPr>
              <w:t>供应商根据项目实际情况合理安排项目进度，确保按时高质</w:t>
            </w:r>
          </w:p>
          <w:p w14:paraId="70A6FA8D">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量完成成果报告。</w:t>
            </w:r>
          </w:p>
          <w:p w14:paraId="5E2354DD">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3.</w:t>
            </w:r>
            <w:r>
              <w:rPr>
                <w:rFonts w:hint="default" w:ascii="方正仿宋_GBK" w:hAnsi="方正仿宋_GBK" w:eastAsia="方正仿宋_GBK" w:cs="方正仿宋_GBK"/>
                <w:sz w:val="21"/>
                <w:szCs w:val="21"/>
                <w:vertAlign w:val="baseline"/>
                <w:lang w:val="en-US" w:eastAsia="zh-CN"/>
              </w:rPr>
              <w:t>供应商在整个项目完成过程中，对采购人提供的所有资料进</w:t>
            </w:r>
          </w:p>
          <w:p w14:paraId="53791F06">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行保密，严格管理，未经采购人允许不得向任何第三方透露。</w:t>
            </w:r>
          </w:p>
          <w:p w14:paraId="00F184BF">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4.</w:t>
            </w:r>
            <w:r>
              <w:rPr>
                <w:rFonts w:hint="default" w:ascii="方正仿宋_GBK" w:hAnsi="方正仿宋_GBK" w:eastAsia="方正仿宋_GBK" w:cs="方正仿宋_GBK"/>
                <w:sz w:val="21"/>
                <w:szCs w:val="21"/>
                <w:vertAlign w:val="baseline"/>
                <w:lang w:val="en-US" w:eastAsia="zh-CN"/>
              </w:rPr>
              <w:t>供应商完成的成果文件须符合国家现行的方针、政策、法律、</w:t>
            </w:r>
          </w:p>
          <w:p w14:paraId="07A59778">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法规。</w:t>
            </w:r>
          </w:p>
          <w:p w14:paraId="469956C3">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（七）其他要求</w:t>
            </w:r>
          </w:p>
          <w:p w14:paraId="437BF1C4">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1.项目负责人和团队成员</w:t>
            </w:r>
            <w:r>
              <w:rPr>
                <w:rFonts w:hint="eastAsia" w:ascii="方正仿宋_GBK" w:hAnsi="方正仿宋_GBK" w:eastAsia="方正仿宋_GBK" w:cs="方正仿宋_GBK"/>
                <w:sz w:val="21"/>
                <w:szCs w:val="21"/>
                <w:vertAlign w:val="baseline"/>
                <w:lang w:val="en-US" w:eastAsia="zh-CN"/>
              </w:rPr>
              <w:t>须</w:t>
            </w:r>
            <w:r>
              <w:rPr>
                <w:rFonts w:hint="default" w:ascii="方正仿宋_GBK" w:hAnsi="方正仿宋_GBK" w:eastAsia="方正仿宋_GBK" w:cs="方正仿宋_GBK"/>
                <w:sz w:val="21"/>
                <w:szCs w:val="21"/>
                <w:vertAlign w:val="baseline"/>
                <w:lang w:val="en-US" w:eastAsia="zh-CN"/>
              </w:rPr>
              <w:t>具有</w:t>
            </w:r>
            <w:r>
              <w:rPr>
                <w:rFonts w:hint="eastAsia" w:ascii="方正仿宋_GBK" w:hAnsi="方正仿宋_GBK" w:eastAsia="方正仿宋_GBK" w:cs="方正仿宋_GBK"/>
                <w:sz w:val="21"/>
                <w:szCs w:val="21"/>
                <w:vertAlign w:val="baseline"/>
                <w:lang w:val="en-US" w:eastAsia="zh-CN"/>
              </w:rPr>
              <w:t>职业</w:t>
            </w:r>
            <w:r>
              <w:rPr>
                <w:rFonts w:hint="default" w:ascii="方正仿宋_GBK" w:hAnsi="方正仿宋_GBK" w:eastAsia="方正仿宋_GBK" w:cs="方正仿宋_GBK"/>
                <w:sz w:val="21"/>
                <w:szCs w:val="21"/>
                <w:vertAlign w:val="baseline"/>
                <w:lang w:val="en-US" w:eastAsia="zh-CN"/>
              </w:rPr>
              <w:t>教育类专业背景。项目负责人应不少于1人</w:t>
            </w:r>
            <w:r>
              <w:rPr>
                <w:rFonts w:hint="eastAsia" w:ascii="方正仿宋_GBK" w:hAnsi="方正仿宋_GBK" w:eastAsia="方正仿宋_GBK" w:cs="方正仿宋_GBK"/>
                <w:sz w:val="21"/>
                <w:szCs w:val="21"/>
                <w:vertAlign w:val="baseline"/>
                <w:lang w:val="en-US" w:eastAsia="zh-CN"/>
              </w:rPr>
              <w:t>，</w:t>
            </w:r>
            <w:r>
              <w:rPr>
                <w:rFonts w:hint="default" w:ascii="方正仿宋_GBK" w:hAnsi="方正仿宋_GBK" w:eastAsia="方正仿宋_GBK" w:cs="方正仿宋_GBK"/>
                <w:sz w:val="21"/>
                <w:szCs w:val="21"/>
                <w:vertAlign w:val="baseline"/>
                <w:lang w:val="en-US" w:eastAsia="zh-CN"/>
              </w:rPr>
              <w:t>项目团队结构合理，应不少于5人。</w:t>
            </w:r>
          </w:p>
          <w:p w14:paraId="42EE17D5">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2.若采购人需要供应商完成本项目工作后，对于采购人提出的与</w:t>
            </w:r>
          </w:p>
          <w:p w14:paraId="58B3DD24">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本项目相关的后续要求，应当及时响应， 解决采购人所遇问题，</w:t>
            </w:r>
          </w:p>
          <w:p w14:paraId="12DB93CC">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如上级有新的政策要求，需进一步进行修改完善</w:t>
            </w:r>
            <w:r>
              <w:rPr>
                <w:rFonts w:hint="eastAsia" w:ascii="方正仿宋_GBK" w:hAnsi="方正仿宋_GBK" w:eastAsia="方正仿宋_GBK" w:cs="方正仿宋_GBK"/>
                <w:sz w:val="21"/>
                <w:szCs w:val="21"/>
                <w:vertAlign w:val="baseline"/>
                <w:lang w:val="en-US" w:eastAsia="zh-CN"/>
              </w:rPr>
              <w:t>（提供承诺函）</w:t>
            </w:r>
            <w:r>
              <w:rPr>
                <w:rFonts w:hint="default" w:ascii="方正仿宋_GBK" w:hAnsi="方正仿宋_GBK" w:eastAsia="方正仿宋_GBK" w:cs="方正仿宋_GBK"/>
                <w:sz w:val="21"/>
                <w:szCs w:val="21"/>
                <w:vertAlign w:val="baseline"/>
                <w:lang w:val="en-US" w:eastAsia="zh-CN"/>
              </w:rPr>
              <w:t>。</w:t>
            </w:r>
          </w:p>
          <w:p w14:paraId="1BB3314B">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（八）成果形式与要求</w:t>
            </w:r>
          </w:p>
          <w:p w14:paraId="7F99BEDB">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1</w:t>
            </w:r>
            <w:r>
              <w:rPr>
                <w:rFonts w:hint="eastAsia" w:ascii="方正仿宋_GBK" w:hAnsi="方正仿宋_GBK" w:eastAsia="方正仿宋_GBK" w:cs="方正仿宋_GBK"/>
                <w:sz w:val="21"/>
                <w:szCs w:val="21"/>
                <w:vertAlign w:val="baseline"/>
                <w:lang w:val="en-US" w:eastAsia="zh-CN"/>
              </w:rPr>
              <w:t>.</w:t>
            </w:r>
            <w:r>
              <w:rPr>
                <w:rFonts w:hint="default" w:ascii="方正仿宋_GBK" w:hAnsi="方正仿宋_GBK" w:eastAsia="方正仿宋_GBK" w:cs="方正仿宋_GBK"/>
                <w:sz w:val="21"/>
                <w:szCs w:val="21"/>
                <w:vertAlign w:val="baseline"/>
                <w:lang w:val="en-US" w:eastAsia="zh-CN"/>
              </w:rPr>
              <w:t>最终成果纸质精装本不少于10册。</w:t>
            </w:r>
          </w:p>
          <w:p w14:paraId="68E3BD47">
            <w:pPr>
              <w:keepNext w:val="0"/>
              <w:keepLines w:val="0"/>
              <w:pageBreakBefore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2</w:t>
            </w:r>
            <w:r>
              <w:rPr>
                <w:rFonts w:hint="eastAsia" w:ascii="方正仿宋_GBK" w:hAnsi="方正仿宋_GBK" w:eastAsia="方正仿宋_GBK" w:cs="方正仿宋_GBK"/>
                <w:sz w:val="21"/>
                <w:szCs w:val="21"/>
                <w:vertAlign w:val="baseline"/>
                <w:lang w:val="en-US" w:eastAsia="zh-CN"/>
              </w:rPr>
              <w:t>.</w:t>
            </w:r>
            <w:r>
              <w:rPr>
                <w:rFonts w:hint="default" w:ascii="方正仿宋_GBK" w:hAnsi="方正仿宋_GBK" w:eastAsia="方正仿宋_GBK" w:cs="方正仿宋_GBK"/>
                <w:sz w:val="21"/>
                <w:szCs w:val="21"/>
                <w:vertAlign w:val="baseline"/>
                <w:lang w:val="en-US" w:eastAsia="zh-CN"/>
              </w:rPr>
              <w:t>最终成果电子版。</w:t>
            </w:r>
          </w:p>
        </w:tc>
      </w:tr>
    </w:tbl>
    <w:p w14:paraId="1472CF10">
      <w:pPr>
        <w:pageBreakBefore w:val="0"/>
        <w:widowControl w:val="0"/>
        <w:kinsoku/>
        <w:wordWrap/>
        <w:overflowPunct/>
        <w:topLinePunct w:val="0"/>
        <w:autoSpaceDE/>
        <w:autoSpaceDN/>
        <w:bidi w:val="0"/>
        <w:adjustRightInd/>
        <w:snapToGrid/>
        <w:spacing w:after="0" w:line="240" w:lineRule="auto"/>
        <w:ind w:right="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2.服务要求</w:t>
      </w:r>
    </w:p>
    <w:tbl>
      <w:tblPr>
        <w:tblStyle w:val="2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0"/>
        <w:gridCol w:w="1199"/>
        <w:gridCol w:w="6755"/>
      </w:tblGrid>
      <w:tr w14:paraId="7BBF6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9" w:type="pct"/>
          </w:tcPr>
          <w:p w14:paraId="7E7EB580">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704" w:type="pct"/>
          </w:tcPr>
          <w:p w14:paraId="56BA1CF3">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服务要求名称</w:t>
            </w:r>
          </w:p>
        </w:tc>
        <w:tc>
          <w:tcPr>
            <w:tcW w:w="3966" w:type="pct"/>
          </w:tcPr>
          <w:p w14:paraId="61A688E2">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服务要求内容</w:t>
            </w:r>
          </w:p>
        </w:tc>
      </w:tr>
      <w:tr w14:paraId="6CFD1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9" w:type="pct"/>
          </w:tcPr>
          <w:p w14:paraId="6361F6EC">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704" w:type="pct"/>
          </w:tcPr>
          <w:p w14:paraId="3A268FFB">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其他服务要求</w:t>
            </w:r>
          </w:p>
        </w:tc>
        <w:tc>
          <w:tcPr>
            <w:tcW w:w="3966" w:type="pct"/>
          </w:tcPr>
          <w:p w14:paraId="3A78A112">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供应商提供完备的实施方案，内容包括</w:t>
            </w:r>
            <w:r>
              <w:rPr>
                <w:rFonts w:hint="eastAsia" w:ascii="方正仿宋_GBK" w:hAnsi="方正仿宋_GBK" w:eastAsia="方正仿宋_GBK" w:cs="方正仿宋_GBK"/>
                <w:lang w:eastAsia="zh-CN"/>
              </w:rPr>
              <w:t>但</w:t>
            </w:r>
            <w:r>
              <w:rPr>
                <w:rFonts w:hint="eastAsia" w:ascii="方正仿宋_GBK" w:hAnsi="方正仿宋_GBK" w:eastAsia="方正仿宋_GBK" w:cs="方正仿宋_GBK"/>
              </w:rPr>
              <w:t>不限于：实施计划、人员</w:t>
            </w:r>
            <w:r>
              <w:rPr>
                <w:rFonts w:hint="eastAsia" w:ascii="方正仿宋_GBK" w:hAnsi="方正仿宋_GBK" w:eastAsia="方正仿宋_GBK" w:cs="方正仿宋_GBK"/>
                <w:woUserID w:val="2"/>
              </w:rPr>
              <w:t>配置</w:t>
            </w:r>
            <w:r>
              <w:rPr>
                <w:rFonts w:hint="eastAsia" w:ascii="方正仿宋_GBK" w:hAnsi="方正仿宋_GBK" w:eastAsia="方正仿宋_GBK" w:cs="方正仿宋_GBK"/>
              </w:rPr>
              <w:t>、工期保证、质量保证、项目验收等。</w:t>
            </w:r>
          </w:p>
          <w:p w14:paraId="7B0C70B0">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1.项目负责人和团队成员需具有教育类专业背景。</w:t>
            </w:r>
          </w:p>
          <w:p w14:paraId="46D3584D">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2.如上级有新的政策要求，需进一步进行修改完善，提供相应后续服务</w:t>
            </w:r>
            <w:r>
              <w:rPr>
                <w:rFonts w:hint="eastAsia" w:ascii="方正仿宋_GBK" w:hAnsi="方正仿宋_GBK" w:eastAsia="方正仿宋_GBK" w:cs="方正仿宋_GBK"/>
                <w:highlight w:val="yellow"/>
              </w:rPr>
              <w:t>（提供书面承诺函）。</w:t>
            </w:r>
          </w:p>
        </w:tc>
      </w:tr>
    </w:tbl>
    <w:p w14:paraId="0B8584A3">
      <w:pPr>
        <w:pageBreakBefore w:val="0"/>
        <w:widowControl w:val="0"/>
        <w:kinsoku/>
        <w:wordWrap/>
        <w:overflowPunct/>
        <w:topLinePunct w:val="0"/>
        <w:autoSpaceDE/>
        <w:autoSpaceDN/>
        <w:bidi w:val="0"/>
        <w:adjustRightInd/>
        <w:snapToGrid/>
        <w:spacing w:after="0" w:line="240" w:lineRule="auto"/>
        <w:ind w:right="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3.商务要求</w:t>
      </w:r>
    </w:p>
    <w:tbl>
      <w:tblPr>
        <w:tblStyle w:val="29"/>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
        <w:gridCol w:w="887"/>
        <w:gridCol w:w="1076"/>
        <w:gridCol w:w="6058"/>
      </w:tblGrid>
      <w:tr w14:paraId="0707C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72AE94C5">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521" w:type="pct"/>
          </w:tcPr>
          <w:p w14:paraId="6BFB22F7">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符号标识</w:t>
            </w:r>
          </w:p>
        </w:tc>
        <w:tc>
          <w:tcPr>
            <w:tcW w:w="632" w:type="pct"/>
          </w:tcPr>
          <w:p w14:paraId="6342FBDA">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商务要求名称</w:t>
            </w:r>
          </w:p>
        </w:tc>
        <w:tc>
          <w:tcPr>
            <w:tcW w:w="3557" w:type="pct"/>
          </w:tcPr>
          <w:p w14:paraId="02E4A6FB">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商务要求内容</w:t>
            </w:r>
          </w:p>
        </w:tc>
      </w:tr>
      <w:tr w14:paraId="09EC6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76C2AEF8">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521" w:type="pct"/>
          </w:tcPr>
          <w:p w14:paraId="53B21755">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w:t>
            </w:r>
          </w:p>
        </w:tc>
        <w:tc>
          <w:tcPr>
            <w:tcW w:w="632" w:type="pct"/>
          </w:tcPr>
          <w:p w14:paraId="20D8F68A">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服务期限</w:t>
            </w:r>
          </w:p>
        </w:tc>
        <w:tc>
          <w:tcPr>
            <w:tcW w:w="3557" w:type="pct"/>
          </w:tcPr>
          <w:p w14:paraId="566D4FEC">
            <w:pPr>
              <w:pStyle w:val="73"/>
              <w:spacing w:line="240" w:lineRule="auto"/>
              <w:jc w:val="left"/>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从签订合同到验收合格为止</w:t>
            </w:r>
          </w:p>
        </w:tc>
      </w:tr>
      <w:tr w14:paraId="115AC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298EF95A">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521" w:type="pct"/>
          </w:tcPr>
          <w:p w14:paraId="40194AEF">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w:t>
            </w:r>
          </w:p>
        </w:tc>
        <w:tc>
          <w:tcPr>
            <w:tcW w:w="632" w:type="pct"/>
          </w:tcPr>
          <w:p w14:paraId="4585478B">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服务地点</w:t>
            </w:r>
          </w:p>
        </w:tc>
        <w:tc>
          <w:tcPr>
            <w:tcW w:w="3557" w:type="pct"/>
          </w:tcPr>
          <w:p w14:paraId="1CC1A8AD">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采购人指定地点</w:t>
            </w:r>
          </w:p>
        </w:tc>
      </w:tr>
      <w:tr w14:paraId="3E02F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2BF28524">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521" w:type="pct"/>
          </w:tcPr>
          <w:p w14:paraId="053A7DC4">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w:t>
            </w:r>
          </w:p>
        </w:tc>
        <w:tc>
          <w:tcPr>
            <w:tcW w:w="632" w:type="pct"/>
          </w:tcPr>
          <w:p w14:paraId="5229DBB6">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验收、交付标准和方法</w:t>
            </w:r>
          </w:p>
        </w:tc>
        <w:tc>
          <w:tcPr>
            <w:tcW w:w="3557" w:type="pct"/>
          </w:tcPr>
          <w:p w14:paraId="123F8AA0">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1</w:t>
            </w:r>
            <w:r>
              <w:rPr>
                <w:rFonts w:hint="eastAsia" w:ascii="方正仿宋_GBK" w:hAnsi="方正仿宋_GBK" w:eastAsia="方正仿宋_GBK" w:cs="方正仿宋_GBK"/>
                <w:lang w:val="en-US" w:eastAsia="zh-CN"/>
              </w:rPr>
              <w:t>.按照国家有关</w:t>
            </w:r>
            <w:r>
              <w:rPr>
                <w:rFonts w:hint="eastAsia" w:ascii="方正仿宋_GBK" w:hAnsi="方正仿宋_GBK" w:eastAsia="方正仿宋_GBK" w:cs="方正仿宋_GBK"/>
              </w:rPr>
              <w:t>规定以及采购文件的质量要求和技术指标</w:t>
            </w:r>
            <w:r>
              <w:rPr>
                <w:rFonts w:hint="eastAsia" w:ascii="方正仿宋_GBK" w:hAnsi="方正仿宋_GBK" w:eastAsia="方正仿宋_GBK" w:cs="方正仿宋_GBK"/>
                <w:lang w:eastAsia="zh-CN"/>
              </w:rPr>
              <w:t>（包括每一项技术和商务要求的履约情况）</w:t>
            </w:r>
            <w:r>
              <w:rPr>
                <w:rFonts w:hint="eastAsia" w:ascii="方正仿宋_GBK" w:hAnsi="方正仿宋_GBK" w:eastAsia="方正仿宋_GBK" w:cs="方正仿宋_GBK"/>
              </w:rPr>
              <w:t>、供应商的响应文件及承诺</w:t>
            </w:r>
            <w:r>
              <w:rPr>
                <w:rFonts w:hint="eastAsia" w:ascii="方正仿宋_GBK" w:hAnsi="方正仿宋_GBK" w:eastAsia="方正仿宋_GBK" w:cs="方正仿宋_GBK"/>
                <w:lang w:eastAsia="zh-CN"/>
              </w:rPr>
              <w:t>，与</w:t>
            </w:r>
            <w:r>
              <w:rPr>
                <w:rFonts w:hint="eastAsia" w:ascii="方正仿宋_GBK" w:hAnsi="方正仿宋_GBK" w:eastAsia="方正仿宋_GBK" w:cs="方正仿宋_GBK"/>
              </w:rPr>
              <w:t xml:space="preserve">本合同约定标准进行验收； </w:t>
            </w:r>
          </w:p>
          <w:p w14:paraId="68288318">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2</w:t>
            </w:r>
            <w:r>
              <w:rPr>
                <w:rFonts w:hint="eastAsia" w:ascii="方正仿宋_GBK" w:hAnsi="方正仿宋_GBK" w:eastAsia="方正仿宋_GBK" w:cs="方正仿宋_GBK"/>
                <w:lang w:val="en-US" w:eastAsia="zh-CN"/>
              </w:rPr>
              <w:t>.</w:t>
            </w:r>
            <w:r>
              <w:rPr>
                <w:rFonts w:hint="eastAsia" w:ascii="方正仿宋_GBK" w:hAnsi="方正仿宋_GBK" w:eastAsia="方正仿宋_GBK" w:cs="方正仿宋_GBK"/>
              </w:rPr>
              <w:t>采购双方如对质量要求和技术指标的约定标准有相互抵触或异议的事项，由采购人在国家有关规定、采购文件、响应文件及承诺与采购合同约定中</w:t>
            </w:r>
            <w:r>
              <w:rPr>
                <w:rFonts w:hint="eastAsia" w:ascii="方正仿宋_GBK" w:hAnsi="方正仿宋_GBK" w:eastAsia="方正仿宋_GBK" w:cs="方正仿宋_GBK"/>
                <w:lang w:eastAsia="zh-CN"/>
              </w:rPr>
              <w:t>，按</w:t>
            </w:r>
            <w:r>
              <w:rPr>
                <w:rFonts w:hint="eastAsia" w:ascii="方正仿宋_GBK" w:hAnsi="方正仿宋_GBK" w:eastAsia="方正仿宋_GBK" w:cs="方正仿宋_GBK"/>
              </w:rPr>
              <w:t xml:space="preserve">质量要求和技术指标比较优胜的原则确定该项的约定标准进行验收； </w:t>
            </w:r>
          </w:p>
          <w:p w14:paraId="7C97511F">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3</w:t>
            </w:r>
            <w:r>
              <w:rPr>
                <w:rFonts w:hint="eastAsia" w:ascii="方正仿宋_GBK" w:hAnsi="方正仿宋_GBK" w:eastAsia="方正仿宋_GBK" w:cs="方正仿宋_GBK"/>
                <w:lang w:val="en-US" w:eastAsia="zh-CN"/>
              </w:rPr>
              <w:t>.</w:t>
            </w:r>
            <w:r>
              <w:rPr>
                <w:rFonts w:hint="eastAsia" w:ascii="方正仿宋_GBK" w:hAnsi="方正仿宋_GBK" w:eastAsia="方正仿宋_GBK" w:cs="方正仿宋_GBK"/>
              </w:rPr>
              <w:t>其他未尽事宜应按照《财政部关于进一步加强政府采购需求和履约验收管理的指导意见》</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财库〔2016〕205号</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、《政府采购需求管理办法》</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财库〔2021〕22 号</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及采购文件验收相关规定组织验收。</w:t>
            </w:r>
          </w:p>
        </w:tc>
      </w:tr>
      <w:tr w14:paraId="7FA21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56B60D77">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521" w:type="pct"/>
          </w:tcPr>
          <w:p w14:paraId="7F5BBDC1">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w:t>
            </w:r>
          </w:p>
        </w:tc>
        <w:tc>
          <w:tcPr>
            <w:tcW w:w="632" w:type="pct"/>
          </w:tcPr>
          <w:p w14:paraId="0605500C">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支付方式</w:t>
            </w:r>
          </w:p>
        </w:tc>
        <w:tc>
          <w:tcPr>
            <w:tcW w:w="3557" w:type="pct"/>
          </w:tcPr>
          <w:p w14:paraId="5A45AA28">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分期付款</w:t>
            </w:r>
          </w:p>
        </w:tc>
      </w:tr>
      <w:tr w14:paraId="4CCD2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347E9025">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521" w:type="pct"/>
          </w:tcPr>
          <w:p w14:paraId="637CFCE8">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w:t>
            </w:r>
          </w:p>
        </w:tc>
        <w:tc>
          <w:tcPr>
            <w:tcW w:w="632" w:type="pct"/>
          </w:tcPr>
          <w:p w14:paraId="29E8E9D0">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付款进度安排</w:t>
            </w:r>
          </w:p>
        </w:tc>
        <w:tc>
          <w:tcPr>
            <w:tcW w:w="3557" w:type="pct"/>
          </w:tcPr>
          <w:p w14:paraId="1A483C58">
            <w:pPr>
              <w:pStyle w:val="73"/>
              <w:spacing w:line="240" w:lineRule="auto"/>
              <w:jc w:val="left"/>
              <w:rPr>
                <w:rFonts w:hint="eastAsia" w:ascii="方正仿宋_GBK" w:hAnsi="方正仿宋_GBK" w:eastAsia="方正仿宋_GBK" w:cs="方正仿宋_GBK"/>
                <w:lang w:eastAsia="zh-CN"/>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lang w:eastAsia="zh-CN"/>
              </w:rPr>
              <w:t>合同签订后</w:t>
            </w:r>
            <w:r>
              <w:rPr>
                <w:rFonts w:hint="eastAsia" w:ascii="方正仿宋_GBK" w:hAnsi="方正仿宋_GBK" w:eastAsia="方正仿宋_GBK" w:cs="方正仿宋_GBK"/>
                <w:lang w:val="en-US" w:eastAsia="zh-CN"/>
              </w:rPr>
              <w:t>15</w:t>
            </w:r>
            <w:r>
              <w:rPr>
                <w:rFonts w:hint="eastAsia" w:ascii="方正仿宋_GBK" w:hAnsi="方正仿宋_GBK" w:eastAsia="方正仿宋_GBK" w:cs="方正仿宋_GBK"/>
                <w:lang w:eastAsia="zh-CN"/>
              </w:rPr>
              <w:t>个工作日内，采购人向中标供应商支付合同金额的</w:t>
            </w:r>
            <w:r>
              <w:rPr>
                <w:rFonts w:hint="eastAsia" w:ascii="方正仿宋_GBK" w:hAnsi="方正仿宋_GBK" w:eastAsia="方正仿宋_GBK" w:cs="方正仿宋_GBK"/>
                <w:lang w:val="en-US" w:eastAsia="zh-CN"/>
              </w:rPr>
              <w:t>60</w:t>
            </w:r>
            <w:r>
              <w:rPr>
                <w:rFonts w:hint="eastAsia" w:ascii="方正仿宋_GBK" w:hAnsi="方正仿宋_GBK" w:eastAsia="方正仿宋_GBK" w:cs="方正仿宋_GBK"/>
                <w:lang w:eastAsia="zh-CN"/>
              </w:rPr>
              <w:t>%；</w:t>
            </w:r>
          </w:p>
          <w:p w14:paraId="4EC2DF12">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lang w:eastAsia="zh-CN"/>
              </w:rPr>
              <w:t>中标供应商完成全部服务并</w:t>
            </w:r>
            <w:r>
              <w:rPr>
                <w:rFonts w:hint="eastAsia" w:ascii="方正仿宋_GBK" w:hAnsi="方正仿宋_GBK" w:eastAsia="方正仿宋_GBK" w:cs="方正仿宋_GBK"/>
                <w:lang w:val="en-US" w:eastAsia="zh-CN"/>
              </w:rPr>
              <w:t>验收合格后15</w:t>
            </w:r>
            <w:r>
              <w:rPr>
                <w:rFonts w:hint="eastAsia" w:ascii="方正仿宋_GBK" w:hAnsi="方正仿宋_GBK" w:eastAsia="方正仿宋_GBK" w:cs="方正仿宋_GBK"/>
                <w:lang w:eastAsia="zh-CN"/>
              </w:rPr>
              <w:t>个工作日内，采购人向中标供应商</w:t>
            </w:r>
            <w:r>
              <w:rPr>
                <w:rFonts w:hint="eastAsia" w:ascii="方正仿宋_GBK" w:hAnsi="方正仿宋_GBK" w:eastAsia="方正仿宋_GBK" w:cs="方正仿宋_GBK"/>
                <w:lang w:val="en-US" w:eastAsia="zh-CN"/>
              </w:rPr>
              <w:t>支付</w:t>
            </w:r>
            <w:r>
              <w:rPr>
                <w:rFonts w:hint="eastAsia" w:ascii="方正仿宋_GBK" w:hAnsi="方正仿宋_GBK" w:eastAsia="方正仿宋_GBK" w:cs="方正仿宋_GBK"/>
                <w:lang w:eastAsia="zh-CN"/>
              </w:rPr>
              <w:t>合同金额</w:t>
            </w:r>
            <w:r>
              <w:rPr>
                <w:rFonts w:hint="eastAsia" w:ascii="方正仿宋_GBK" w:hAnsi="方正仿宋_GBK" w:eastAsia="方正仿宋_GBK" w:cs="方正仿宋_GBK"/>
                <w:lang w:val="en-US" w:eastAsia="zh-CN"/>
              </w:rPr>
              <w:t>的40%</w:t>
            </w:r>
            <w:r>
              <w:rPr>
                <w:rFonts w:hint="eastAsia" w:ascii="方正仿宋_GBK" w:hAnsi="方正仿宋_GBK" w:eastAsia="方正仿宋_GBK" w:cs="方正仿宋_GBK"/>
                <w:lang w:eastAsia="zh-CN"/>
              </w:rPr>
              <w:t>。</w:t>
            </w:r>
          </w:p>
        </w:tc>
      </w:tr>
      <w:tr w14:paraId="27EB2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3A9E98C1">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521" w:type="pct"/>
          </w:tcPr>
          <w:p w14:paraId="4C29B442">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w:t>
            </w:r>
          </w:p>
        </w:tc>
        <w:tc>
          <w:tcPr>
            <w:tcW w:w="632" w:type="pct"/>
          </w:tcPr>
          <w:p w14:paraId="72EE492B">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违约责任与解决争议的方法</w:t>
            </w:r>
          </w:p>
        </w:tc>
        <w:tc>
          <w:tcPr>
            <w:tcW w:w="3557" w:type="pct"/>
          </w:tcPr>
          <w:p w14:paraId="4818219C">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 xml:space="preserve">1.因资源的质量问题发生争议，由质量技术监督部门或其指定的质量鉴定机构进行质量鉴定。资源符合标准的，鉴定费由采购人承担；资源不符合质量标准的，鉴定费由供应商承担。 </w:t>
            </w:r>
          </w:p>
          <w:p w14:paraId="2516CB84">
            <w:pPr>
              <w:pStyle w:val="73"/>
              <w:spacing w:line="24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2.合同履行期间</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若双方发生争议，可协商或由有关部门调解解决，协商或调解不成的，由当事人依法维护其合法权益。</w:t>
            </w:r>
          </w:p>
        </w:tc>
      </w:tr>
    </w:tbl>
    <w:p w14:paraId="21ABE721">
      <w:pPr>
        <w:pageBreakBefore w:val="0"/>
        <w:widowControl w:val="0"/>
        <w:kinsoku/>
        <w:wordWrap/>
        <w:overflowPunct/>
        <w:topLinePunct w:val="0"/>
        <w:autoSpaceDE/>
        <w:autoSpaceDN/>
        <w:bidi w:val="0"/>
        <w:adjustRightInd/>
        <w:snapToGrid/>
        <w:spacing w:after="0" w:line="240" w:lineRule="auto"/>
        <w:ind w:right="112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说明：</w:t>
      </w:r>
    </w:p>
    <w:p w14:paraId="6C7C399D">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服务地点：</w:t>
      </w:r>
      <w:r>
        <w:rPr>
          <w:rFonts w:hint="eastAsia" w:ascii="方正仿宋_GBK" w:hAnsi="方正仿宋_GBK" w:eastAsia="方正仿宋_GBK" w:cs="方正仿宋_GBK"/>
          <w:b w:val="0"/>
          <w:bCs w:val="0"/>
          <w:color w:val="auto"/>
          <w:sz w:val="32"/>
          <w:szCs w:val="32"/>
          <w:lang w:val="en-US" w:eastAsia="zh-CN"/>
        </w:rPr>
        <w:t>成都汽车职业技术学校；</w:t>
      </w:r>
    </w:p>
    <w:p w14:paraId="7FF8254C">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pPr>
      <w:r>
        <w:rPr>
          <w:rFonts w:hint="eastAsia" w:ascii="方正仿宋_GBK" w:hAnsi="方正仿宋_GBK" w:eastAsia="方正仿宋_GBK" w:cs="方正仿宋_GBK"/>
          <w:b w:val="0"/>
          <w:bCs w:val="0"/>
          <w:color w:val="auto"/>
          <w:sz w:val="32"/>
          <w:szCs w:val="32"/>
          <w:lang w:val="en-US" w:eastAsia="zh-CN"/>
        </w:rPr>
        <w:t>2.本次报价</w:t>
      </w:r>
      <w:r>
        <w:rPr>
          <w:rFonts w:hint="eastAsia" w:ascii="方正仿宋_GBK" w:hAnsi="方正仿宋_GBK" w:eastAsia="方正仿宋_GBK" w:cs="方正仿宋_GBK"/>
          <w:b w:val="0"/>
          <w:bCs w:val="0"/>
          <w:color w:val="auto"/>
          <w:sz w:val="32"/>
          <w:szCs w:val="32"/>
        </w:rPr>
        <w:t>为</w:t>
      </w:r>
      <w:r>
        <w:rPr>
          <w:rFonts w:hint="eastAsia" w:ascii="方正仿宋_GBK" w:hAnsi="方正仿宋_GBK" w:eastAsia="方正仿宋_GBK" w:cs="方正仿宋_GBK"/>
          <w:b/>
          <w:bCs/>
          <w:color w:val="FF0000"/>
          <w:sz w:val="32"/>
          <w:szCs w:val="32"/>
        </w:rPr>
        <w:t>含税开票价格，</w:t>
      </w:r>
      <w:r>
        <w:rPr>
          <w:rFonts w:hint="eastAsia" w:ascii="方正仿宋_GBK" w:hAnsi="方正仿宋_GBK" w:eastAsia="方正仿宋_GBK" w:cs="方正仿宋_GBK"/>
          <w:b/>
          <w:bCs/>
          <w:color w:val="FF0000"/>
          <w:sz w:val="32"/>
          <w:szCs w:val="32"/>
          <w:lang w:val="en-US" w:eastAsia="zh-CN"/>
        </w:rPr>
        <w:t>且是</w:t>
      </w:r>
      <w:r>
        <w:rPr>
          <w:rFonts w:hint="eastAsia" w:ascii="方正仿宋_GBK" w:hAnsi="方正仿宋_GBK" w:eastAsia="方正仿宋_GBK" w:cs="方正仿宋_GBK"/>
          <w:b/>
          <w:bCs/>
          <w:color w:val="FF0000"/>
          <w:sz w:val="32"/>
          <w:szCs w:val="32"/>
        </w:rPr>
        <w:t>一次性报价</w:t>
      </w:r>
      <w:r>
        <w:rPr>
          <w:rFonts w:hint="eastAsia" w:ascii="方正仿宋_GBK" w:hAnsi="方正仿宋_GBK" w:eastAsia="方正仿宋_GBK" w:cs="方正仿宋_GBK"/>
          <w:b/>
          <w:bCs/>
          <w:color w:val="FF0000"/>
          <w:sz w:val="32"/>
          <w:szCs w:val="32"/>
          <w:lang w:eastAsia="zh-CN"/>
        </w:rPr>
        <w:t>；</w:t>
      </w:r>
    </w:p>
    <w:p w14:paraId="33B9175F">
      <w:pPr>
        <w:pStyle w:val="10"/>
        <w:ind w:firstLine="640" w:firstLineChars="20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14:paraId="4DD65B75">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3.报价</w:t>
      </w:r>
      <w:r>
        <w:rPr>
          <w:rFonts w:hint="eastAsia" w:ascii="方正仿宋_GBK" w:hAnsi="方正仿宋_GBK" w:eastAsia="方正仿宋_GBK" w:cs="方正仿宋_GBK"/>
          <w:b w:val="0"/>
          <w:bCs w:val="0"/>
          <w:color w:val="auto"/>
          <w:sz w:val="32"/>
          <w:szCs w:val="32"/>
        </w:rPr>
        <w:t>表格式：</w:t>
      </w:r>
      <w:r>
        <w:rPr>
          <w:rFonts w:hint="eastAsia" w:ascii="方正仿宋_GBK" w:hAnsi="方正仿宋_GBK" w:eastAsia="方正仿宋_GBK" w:cs="方正仿宋_GBK"/>
          <w:b/>
          <w:bCs/>
          <w:color w:val="FF0000"/>
          <w:sz w:val="32"/>
          <w:szCs w:val="32"/>
        </w:rPr>
        <w:t>盖章密封纸质版文件</w:t>
      </w:r>
      <w:r>
        <w:rPr>
          <w:rFonts w:hint="eastAsia" w:ascii="方正仿宋_GBK" w:hAnsi="方正仿宋_GBK" w:eastAsia="方正仿宋_GBK" w:cs="方正仿宋_GBK"/>
          <w:b/>
          <w:bCs/>
          <w:color w:val="FF0000"/>
          <w:sz w:val="32"/>
          <w:szCs w:val="32"/>
          <w:lang w:eastAsia="zh-CN"/>
        </w:rPr>
        <w:t>；</w:t>
      </w:r>
    </w:p>
    <w:p w14:paraId="73AB00DB">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本项目不收取比选保证金</w:t>
      </w:r>
      <w:r>
        <w:rPr>
          <w:rFonts w:hint="eastAsia" w:ascii="方正仿宋_GBK" w:hAnsi="方正仿宋_GBK" w:eastAsia="方正仿宋_GBK" w:cs="方正仿宋_GBK"/>
          <w:b w:val="0"/>
          <w:bCs w:val="0"/>
          <w:color w:val="auto"/>
          <w:sz w:val="32"/>
          <w:szCs w:val="32"/>
          <w:lang w:eastAsia="zh-CN"/>
        </w:rPr>
        <w:t>；</w:t>
      </w:r>
    </w:p>
    <w:p w14:paraId="75232A63">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5.招标方式：比选招标（最低价中标法）；</w:t>
      </w:r>
    </w:p>
    <w:p w14:paraId="72357038">
      <w:pPr>
        <w:pStyle w:val="4"/>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b w:val="0"/>
          <w:bCs w:val="0"/>
        </w:rPr>
      </w:pPr>
      <w:r>
        <w:rPr>
          <w:rFonts w:hint="default" w:ascii="Times New Roman" w:hAnsi="Times New Roman" w:eastAsia="仿宋_GB2312" w:cs="Times New Roman"/>
          <w:color w:val="000000"/>
          <w:sz w:val="30"/>
          <w:szCs w:val="30"/>
        </w:rPr>
        <w:br w:type="page"/>
      </w:r>
      <w:r>
        <w:rPr>
          <w:rFonts w:hint="default" w:ascii="Times New Roman" w:hAnsi="Times New Roman" w:eastAsia="仿宋_GB2312" w:cs="Times New Roman"/>
          <w:b w:val="0"/>
          <w:bCs w:val="0"/>
        </w:rPr>
        <w:t>二、总  则</w:t>
      </w:r>
    </w:p>
    <w:p w14:paraId="0FF6BA1A">
      <w:pPr>
        <w:pStyle w:val="5"/>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11" w:name="_Toc183582205"/>
      <w:bookmarkStart w:id="12" w:name="_Toc183682342"/>
      <w:bookmarkStart w:id="13" w:name="_Toc217446034"/>
      <w:bookmarkStart w:id="14" w:name="PO_默认文件内容_24"/>
      <w:r>
        <w:rPr>
          <w:rFonts w:hint="default" w:ascii="Times New Roman" w:hAnsi="Times New Roman" w:eastAsia="仿宋_GB2312" w:cs="Times New Roman"/>
          <w:sz w:val="24"/>
          <w:szCs w:val="24"/>
        </w:rPr>
        <w:t>1.</w:t>
      </w:r>
      <w:bookmarkEnd w:id="11"/>
      <w:bookmarkEnd w:id="12"/>
      <w:r>
        <w:rPr>
          <w:rFonts w:hint="default" w:ascii="Times New Roman" w:hAnsi="Times New Roman" w:eastAsia="仿宋_GB2312" w:cs="Times New Roman"/>
          <w:sz w:val="24"/>
          <w:szCs w:val="24"/>
        </w:rPr>
        <w:t xml:space="preserve"> 适用范围</w:t>
      </w:r>
      <w:bookmarkEnd w:id="13"/>
    </w:p>
    <w:p w14:paraId="165E2ED2">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1.1 本比选文件仅适用于本次比选活动。</w:t>
      </w:r>
    </w:p>
    <w:p w14:paraId="6B4A3CF6">
      <w:pPr>
        <w:pStyle w:val="5"/>
        <w:spacing w:before="0" w:after="0" w:line="580" w:lineRule="exact"/>
        <w:ind w:firstLine="482" w:firstLineChars="200"/>
        <w:contextualSpacing/>
        <w:jc w:val="left"/>
        <w:rPr>
          <w:rFonts w:hint="default" w:ascii="Times New Roman" w:hAnsi="Times New Roman" w:eastAsia="仿宋_GB2312" w:cs="Times New Roman"/>
          <w:bCs w:val="0"/>
          <w:sz w:val="24"/>
          <w:szCs w:val="24"/>
        </w:rPr>
      </w:pPr>
      <w:bookmarkStart w:id="15" w:name="_Toc183682343"/>
      <w:bookmarkStart w:id="16" w:name="_Toc217446035"/>
      <w:bookmarkStart w:id="17" w:name="_Toc183582206"/>
      <w:r>
        <w:rPr>
          <w:rFonts w:hint="default" w:ascii="Times New Roman" w:hAnsi="Times New Roman" w:eastAsia="仿宋_GB2312" w:cs="Times New Roman"/>
          <w:bCs w:val="0"/>
          <w:sz w:val="24"/>
          <w:szCs w:val="24"/>
        </w:rPr>
        <w:t xml:space="preserve">2. </w:t>
      </w:r>
      <w:bookmarkEnd w:id="15"/>
      <w:bookmarkEnd w:id="16"/>
      <w:bookmarkEnd w:id="17"/>
      <w:r>
        <w:rPr>
          <w:rFonts w:hint="default" w:ascii="Times New Roman" w:hAnsi="Times New Roman" w:eastAsia="仿宋_GB2312" w:cs="Times New Roman"/>
          <w:bCs w:val="0"/>
          <w:sz w:val="24"/>
          <w:szCs w:val="24"/>
        </w:rPr>
        <w:t>有关定义</w:t>
      </w:r>
    </w:p>
    <w:p w14:paraId="5C9A6523">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2.1 本次比选的主体是</w:t>
      </w:r>
      <w:bookmarkEnd w:id="14"/>
      <w:r>
        <w:rPr>
          <w:rFonts w:hint="default" w:ascii="Times New Roman" w:hAnsi="Times New Roman" w:eastAsia="仿宋_GB2312" w:cs="Times New Roman"/>
          <w:sz w:val="24"/>
        </w:rPr>
        <w:t>成都汽车职业技术学校。</w:t>
      </w:r>
    </w:p>
    <w:p w14:paraId="14E168BB">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bookmarkStart w:id="18" w:name="PO_默认文件内容_35"/>
      <w:r>
        <w:rPr>
          <w:rFonts w:hint="default" w:ascii="Times New Roman" w:hAnsi="Times New Roman" w:eastAsia="仿宋_GB2312" w:cs="Times New Roman"/>
          <w:sz w:val="24"/>
        </w:rPr>
        <w:t>2.2 “投标人”系指参加比选活动的投标人。</w:t>
      </w:r>
    </w:p>
    <w:p w14:paraId="7AE73D88">
      <w:pPr>
        <w:pStyle w:val="5"/>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19" w:name="_Toc217446036"/>
      <w:bookmarkStart w:id="20" w:name="_Toc183582207"/>
      <w:bookmarkStart w:id="21" w:name="_Toc217390843"/>
      <w:bookmarkStart w:id="22" w:name="_Toc183682344"/>
      <w:r>
        <w:rPr>
          <w:rFonts w:hint="default" w:ascii="Times New Roman" w:hAnsi="Times New Roman" w:eastAsia="仿宋_GB2312" w:cs="Times New Roman"/>
          <w:sz w:val="24"/>
          <w:szCs w:val="24"/>
        </w:rPr>
        <w:t>3. 合格的</w:t>
      </w:r>
      <w:bookmarkEnd w:id="19"/>
      <w:bookmarkEnd w:id="20"/>
      <w:bookmarkEnd w:id="21"/>
      <w:bookmarkEnd w:id="22"/>
      <w:r>
        <w:rPr>
          <w:rFonts w:hint="default" w:ascii="Times New Roman" w:hAnsi="Times New Roman" w:eastAsia="仿宋_GB2312" w:cs="Times New Roman"/>
          <w:sz w:val="24"/>
          <w:szCs w:val="24"/>
        </w:rPr>
        <w:t>投标人</w:t>
      </w:r>
    </w:p>
    <w:p w14:paraId="7EE55247">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合格的投标人应具备以下条件：符合本比选文件第一章“比选公告”相关规定。</w:t>
      </w:r>
    </w:p>
    <w:p w14:paraId="6B2A3E4F">
      <w:pPr>
        <w:pStyle w:val="5"/>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23" w:name="_Toc217446037"/>
      <w:bookmarkStart w:id="24" w:name="_Toc183682345"/>
      <w:bookmarkStart w:id="25" w:name="_Toc183582208"/>
      <w:r>
        <w:rPr>
          <w:rFonts w:hint="default" w:ascii="Times New Roman" w:hAnsi="Times New Roman" w:eastAsia="仿宋_GB2312" w:cs="Times New Roman"/>
          <w:sz w:val="24"/>
          <w:szCs w:val="24"/>
        </w:rPr>
        <w:t>4. 比选费用</w:t>
      </w:r>
      <w:bookmarkEnd w:id="23"/>
      <w:bookmarkEnd w:id="24"/>
      <w:bookmarkEnd w:id="25"/>
    </w:p>
    <w:p w14:paraId="7128FE60">
      <w:pPr>
        <w:tabs>
          <w:tab w:val="left" w:pos="7665"/>
        </w:tabs>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投标人参加本次比选活动的有关费用由投标人自行承担。</w:t>
      </w:r>
    </w:p>
    <w:p w14:paraId="365465BC">
      <w:pPr>
        <w:pStyle w:val="5"/>
        <w:spacing w:before="0" w:after="0" w:line="580" w:lineRule="exact"/>
        <w:ind w:firstLine="482" w:firstLineChars="200"/>
        <w:contextualSpacing/>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 投标人公平竞争原则</w:t>
      </w:r>
    </w:p>
    <w:p w14:paraId="448C9BE2">
      <w:pPr>
        <w:tabs>
          <w:tab w:val="left" w:pos="7665"/>
        </w:tabs>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企业负责人为同一人或者公司法定代表人为同一人</w:t>
      </w:r>
      <w:r>
        <w:rPr>
          <w:rFonts w:hint="eastAsia" w:ascii="Times New Roman" w:hAnsi="Times New Roman" w:eastAsia="仿宋_GB2312" w:cs="Times New Roman"/>
          <w:sz w:val="24"/>
          <w:lang w:eastAsia="zh-CN"/>
        </w:rPr>
        <w:t>，或者</w:t>
      </w:r>
      <w:r>
        <w:rPr>
          <w:rFonts w:hint="default" w:ascii="Times New Roman" w:hAnsi="Times New Roman" w:eastAsia="仿宋_GB2312" w:cs="Times New Roman"/>
          <w:sz w:val="24"/>
        </w:rPr>
        <w:t>存在相同控股股东</w:t>
      </w:r>
      <w:r>
        <w:rPr>
          <w:rFonts w:hint="eastAsia" w:ascii="Times New Roman" w:hAnsi="Times New Roman" w:eastAsia="仿宋_GB2312" w:cs="Times New Roman"/>
          <w:sz w:val="24"/>
          <w:lang w:eastAsia="zh-CN"/>
        </w:rPr>
        <w:t>，或者</w:t>
      </w:r>
      <w:r>
        <w:rPr>
          <w:rFonts w:hint="default" w:ascii="Times New Roman" w:hAnsi="Times New Roman" w:eastAsia="仿宋_GB2312" w:cs="Times New Roman"/>
          <w:sz w:val="24"/>
        </w:rPr>
        <w:t>存在直接控股、管理关系的不同投标人，可以参加本次比选活动，但不得参加同一竞争报价或随机抽取项目的竞争。</w:t>
      </w:r>
    </w:p>
    <w:p w14:paraId="38C08B06">
      <w:pPr>
        <w:pStyle w:val="4"/>
        <w:spacing w:before="0" w:after="0" w:line="580" w:lineRule="exact"/>
        <w:contextualSpacing/>
        <w:jc w:val="center"/>
        <w:rPr>
          <w:rFonts w:hint="default" w:ascii="Times New Roman" w:hAnsi="Times New Roman" w:eastAsia="仿宋_GB2312" w:cs="Times New Roman"/>
          <w:b w:val="0"/>
          <w:bCs w:val="0"/>
        </w:rPr>
      </w:pPr>
      <w:bookmarkStart w:id="26" w:name="_Toc217446038"/>
      <w:bookmarkStart w:id="27" w:name="_Toc183682346"/>
      <w:bookmarkStart w:id="28" w:name="_Toc89075875"/>
      <w:bookmarkStart w:id="29" w:name="_Toc77400779"/>
      <w:bookmarkStart w:id="30" w:name="_Toc183582209"/>
      <w:r>
        <w:rPr>
          <w:rFonts w:hint="default" w:ascii="Times New Roman" w:hAnsi="Times New Roman" w:eastAsia="仿宋_GB2312" w:cs="Times New Roman"/>
          <w:b w:val="0"/>
          <w:bCs w:val="0"/>
        </w:rPr>
        <w:t>三、</w:t>
      </w:r>
      <w:bookmarkEnd w:id="26"/>
      <w:bookmarkEnd w:id="27"/>
      <w:bookmarkEnd w:id="28"/>
      <w:bookmarkEnd w:id="29"/>
      <w:bookmarkEnd w:id="30"/>
      <w:r>
        <w:rPr>
          <w:rFonts w:hint="default" w:ascii="Times New Roman" w:hAnsi="Times New Roman" w:eastAsia="仿宋_GB2312" w:cs="Times New Roman"/>
          <w:b w:val="0"/>
          <w:bCs w:val="0"/>
        </w:rPr>
        <w:t>比选文件</w:t>
      </w:r>
    </w:p>
    <w:p w14:paraId="11D0118E">
      <w:pPr>
        <w:pStyle w:val="5"/>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31" w:name="_Toc217446039"/>
      <w:bookmarkStart w:id="32" w:name="_Toc183582210"/>
      <w:bookmarkStart w:id="33" w:name="_Toc183682347"/>
      <w:r>
        <w:rPr>
          <w:rFonts w:hint="eastAsia" w:ascii="Times New Roman" w:hAnsi="Times New Roman" w:eastAsia="仿宋_GB2312" w:cs="Times New Roman"/>
          <w:sz w:val="24"/>
          <w:szCs w:val="24"/>
          <w:lang w:eastAsia="zh-CN"/>
        </w:rPr>
        <w:t>6.</w:t>
      </w:r>
      <w:r>
        <w:rPr>
          <w:rFonts w:hint="default" w:ascii="Times New Roman" w:hAnsi="Times New Roman" w:eastAsia="仿宋_GB2312" w:cs="Times New Roman"/>
          <w:sz w:val="24"/>
          <w:szCs w:val="24"/>
        </w:rPr>
        <w:t>比选文件的构成</w:t>
      </w:r>
      <w:bookmarkEnd w:id="31"/>
      <w:bookmarkEnd w:id="32"/>
      <w:bookmarkEnd w:id="33"/>
    </w:p>
    <w:p w14:paraId="37C67478">
      <w:pPr>
        <w:tabs>
          <w:tab w:val="left" w:pos="7665"/>
        </w:tabs>
        <w:spacing w:after="0" w:line="580" w:lineRule="exact"/>
        <w:ind w:firstLine="480" w:firstLineChars="200"/>
        <w:contextualSpacing/>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比选文件是投标人准备投标文件和参加本次</w:t>
      </w:r>
      <w:r>
        <w:rPr>
          <w:rFonts w:hint="default" w:ascii="Times New Roman" w:hAnsi="Times New Roman" w:eastAsia="仿宋_GB2312" w:cs="Times New Roman"/>
          <w:sz w:val="24"/>
        </w:rPr>
        <w:t>比选活动</w:t>
      </w:r>
      <w:r>
        <w:rPr>
          <w:rFonts w:hint="default" w:ascii="Times New Roman" w:hAnsi="Times New Roman" w:eastAsia="仿宋_GB2312" w:cs="Times New Roman"/>
          <w:kern w:val="0"/>
          <w:sz w:val="24"/>
        </w:rPr>
        <w:t>的依据，同时也是资格审查的重要依据，具有准法律文件性质。比选文件用以阐明项目所需的资质及服务要求、</w:t>
      </w:r>
      <w:r>
        <w:rPr>
          <w:rFonts w:hint="default" w:ascii="Times New Roman" w:hAnsi="Times New Roman" w:eastAsia="仿宋_GB2312" w:cs="Times New Roman"/>
          <w:sz w:val="24"/>
        </w:rPr>
        <w:t>竞争报价</w:t>
      </w:r>
      <w:r>
        <w:rPr>
          <w:rFonts w:hint="default" w:ascii="Times New Roman" w:hAnsi="Times New Roman" w:eastAsia="仿宋_GB2312" w:cs="Times New Roman"/>
          <w:kern w:val="0"/>
          <w:sz w:val="24"/>
        </w:rPr>
        <w:t>（或随机抽取）业务规则及流程、比选程序、有关规定和注意事项以及</w:t>
      </w:r>
      <w:r>
        <w:rPr>
          <w:rFonts w:hint="default" w:ascii="Times New Roman" w:hAnsi="Times New Roman" w:eastAsia="仿宋_GB2312" w:cs="Times New Roman"/>
          <w:kern w:val="0"/>
          <w:sz w:val="24"/>
          <w:highlight w:val="none"/>
          <w:u w:val="single"/>
        </w:rPr>
        <w:t>《成都汽车职业技术学校</w:t>
      </w:r>
      <w:r>
        <w:rPr>
          <w:rFonts w:hint="default" w:ascii="Times New Roman" w:hAnsi="Times New Roman" w:eastAsia="仿宋_GB2312" w:cs="Times New Roman"/>
          <w:kern w:val="0"/>
          <w:sz w:val="24"/>
          <w:highlight w:val="none"/>
          <w:u w:val="single"/>
          <w:lang w:eastAsia="zh-CN"/>
        </w:rPr>
        <w:t>“十五五”规划编制服务项目</w:t>
      </w:r>
      <w:r>
        <w:rPr>
          <w:rFonts w:hint="default" w:ascii="Times New Roman" w:hAnsi="Times New Roman" w:eastAsia="仿宋_GB2312" w:cs="Times New Roman"/>
          <w:kern w:val="0"/>
          <w:sz w:val="24"/>
          <w:highlight w:val="none"/>
          <w:u w:val="single"/>
        </w:rPr>
        <w:t>》</w:t>
      </w:r>
      <w:r>
        <w:rPr>
          <w:rFonts w:hint="default" w:ascii="Times New Roman" w:hAnsi="Times New Roman" w:eastAsia="仿宋_GB2312" w:cs="Times New Roman"/>
          <w:kern w:val="0"/>
          <w:sz w:val="24"/>
          <w:highlight w:val="none"/>
        </w:rPr>
        <w:t>主要条款等。本比选</w:t>
      </w:r>
      <w:r>
        <w:rPr>
          <w:rFonts w:hint="default" w:ascii="Times New Roman" w:hAnsi="Times New Roman" w:eastAsia="仿宋_GB2312" w:cs="Times New Roman"/>
          <w:kern w:val="0"/>
          <w:sz w:val="24"/>
        </w:rPr>
        <w:t>文件包括以下内容：</w:t>
      </w:r>
    </w:p>
    <w:p w14:paraId="194DAD0C">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（一）比选公告</w:t>
      </w:r>
      <w:r>
        <w:rPr>
          <w:rFonts w:hint="default" w:ascii="Times New Roman" w:hAnsi="Times New Roman" w:eastAsia="仿宋_GB2312" w:cs="Times New Roman"/>
          <w:sz w:val="24"/>
        </w:rPr>
        <w:t>；</w:t>
      </w:r>
    </w:p>
    <w:p w14:paraId="774E5181">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（二）投标人须知；</w:t>
      </w:r>
    </w:p>
    <w:p w14:paraId="63B54C6A">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（三）投标文件格式；</w:t>
      </w:r>
    </w:p>
    <w:p w14:paraId="2DCA55E0">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（四）资格审查；</w:t>
      </w:r>
    </w:p>
    <w:p w14:paraId="4EEF77EA">
      <w:pPr>
        <w:tabs>
          <w:tab w:val="left" w:pos="720"/>
        </w:tabs>
        <w:spacing w:after="0" w:line="580" w:lineRule="exact"/>
        <w:ind w:firstLine="480" w:firstLineChars="200"/>
        <w:contextualSpacing/>
        <w:jc w:val="left"/>
        <w:rPr>
          <w:rFonts w:hint="default" w:ascii="Times New Roman" w:hAnsi="Times New Roman" w:eastAsia="仿宋_GB2312" w:cs="Times New Roman"/>
          <w:b/>
          <w:sz w:val="24"/>
        </w:rPr>
      </w:pPr>
      <w:r>
        <w:rPr>
          <w:rFonts w:hint="default" w:ascii="Times New Roman" w:hAnsi="Times New Roman" w:eastAsia="仿宋_GB2312" w:cs="Times New Roman"/>
          <w:sz w:val="24"/>
        </w:rPr>
        <w:t>（五）合同模板。</w:t>
      </w:r>
      <w:bookmarkStart w:id="34" w:name="_Toc183682348"/>
      <w:bookmarkStart w:id="35" w:name="_Toc183582211"/>
      <w:bookmarkStart w:id="36" w:name="_Toc217446040"/>
    </w:p>
    <w:p w14:paraId="55DC2CF6">
      <w:pPr>
        <w:tabs>
          <w:tab w:val="left" w:pos="720"/>
        </w:tabs>
        <w:spacing w:after="0" w:line="580" w:lineRule="exact"/>
        <w:ind w:firstLine="482"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b/>
          <w:sz w:val="24"/>
        </w:rPr>
        <w:t>7. 比选文件的澄清</w:t>
      </w:r>
      <w:bookmarkEnd w:id="34"/>
      <w:bookmarkEnd w:id="35"/>
      <w:r>
        <w:rPr>
          <w:rFonts w:hint="default" w:ascii="Times New Roman" w:hAnsi="Times New Roman" w:eastAsia="仿宋_GB2312" w:cs="Times New Roman"/>
          <w:b/>
          <w:sz w:val="24"/>
        </w:rPr>
        <w:t>和修改</w:t>
      </w:r>
      <w:bookmarkEnd w:id="36"/>
    </w:p>
    <w:p w14:paraId="3909A455">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7.1比选主体可以对比选文件进行澄清或者修改。</w:t>
      </w:r>
    </w:p>
    <w:p w14:paraId="598338D5">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7.2 比选主体对已发出的比选文件进行澄清或者修改，应当以书面形式将澄清或者修改的内容通知所有获取比选文件的投标人。澄清或者修改的内容为比选文件的组成部分，澄清或者修改的内容可能影响投标人对投标文件编制的，比选主体发布公告并书面通知投标人的时间，应当在投标文件递交截止时间至少15日前；不足15日的，应当顺延提交投标文件的截止时间。</w:t>
      </w:r>
    </w:p>
    <w:p w14:paraId="534D232D">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7.3 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3CE3A17B">
      <w:pPr>
        <w:tabs>
          <w:tab w:val="left" w:pos="7665"/>
        </w:tabs>
        <w:spacing w:after="0" w:line="580" w:lineRule="exact"/>
        <w:ind w:firstLine="48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7.4 在投标文件递交截止时间前，投标人可以对所递交的投标文件进行补充、修改或者撤回，并书面通知比选主体（成都汽车职业技术学校）。补充、修改的内容应当按照比选文件要求签署、盖章、密封后，作为投标文件的组成部分。</w:t>
      </w:r>
    </w:p>
    <w:p w14:paraId="758D75C3">
      <w:pPr>
        <w:pStyle w:val="4"/>
        <w:spacing w:before="0" w:after="0" w:line="580" w:lineRule="exact"/>
        <w:contextualSpacing/>
        <w:jc w:val="center"/>
        <w:rPr>
          <w:rFonts w:hint="default" w:ascii="Times New Roman" w:hAnsi="Times New Roman" w:eastAsia="仿宋_GB2312" w:cs="Times New Roman"/>
          <w:b w:val="0"/>
          <w:bCs w:val="0"/>
        </w:rPr>
      </w:pPr>
      <w:bookmarkStart w:id="37" w:name="_Toc89075876"/>
      <w:bookmarkStart w:id="38" w:name="_Toc183682351"/>
      <w:bookmarkStart w:id="39" w:name="_Toc217446042"/>
      <w:bookmarkStart w:id="40" w:name="_Toc77400780"/>
      <w:bookmarkStart w:id="41" w:name="_Toc183582214"/>
      <w:r>
        <w:rPr>
          <w:rFonts w:hint="default" w:ascii="Times New Roman" w:hAnsi="Times New Roman" w:eastAsia="仿宋_GB2312" w:cs="Times New Roman"/>
          <w:b w:val="0"/>
          <w:bCs w:val="0"/>
        </w:rPr>
        <w:t>四、投标文件</w:t>
      </w:r>
      <w:bookmarkEnd w:id="37"/>
      <w:bookmarkEnd w:id="38"/>
      <w:bookmarkEnd w:id="39"/>
      <w:bookmarkEnd w:id="40"/>
      <w:bookmarkEnd w:id="41"/>
    </w:p>
    <w:p w14:paraId="7A3940BD">
      <w:pPr>
        <w:pStyle w:val="5"/>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42" w:name="_Toc183582217"/>
      <w:bookmarkStart w:id="43" w:name="_Toc183682354"/>
      <w:bookmarkStart w:id="44" w:name="_Toc308164798"/>
      <w:bookmarkStart w:id="45" w:name="_Toc217446048"/>
      <w:r>
        <w:rPr>
          <w:rFonts w:hint="eastAsia" w:ascii="Times New Roman" w:hAnsi="Times New Roman" w:eastAsia="仿宋_GB2312" w:cs="Times New Roman"/>
          <w:sz w:val="24"/>
          <w:szCs w:val="24"/>
          <w:lang w:eastAsia="zh-CN"/>
        </w:rPr>
        <w:t>8.</w:t>
      </w:r>
      <w:r>
        <w:rPr>
          <w:rFonts w:hint="default" w:ascii="Times New Roman" w:hAnsi="Times New Roman" w:eastAsia="仿宋_GB2312" w:cs="Times New Roman"/>
          <w:sz w:val="24"/>
          <w:szCs w:val="24"/>
        </w:rPr>
        <w:t>投标文件的组成</w:t>
      </w:r>
      <w:bookmarkEnd w:id="42"/>
      <w:bookmarkEnd w:id="43"/>
      <w:bookmarkEnd w:id="44"/>
      <w:bookmarkEnd w:id="45"/>
    </w:p>
    <w:p w14:paraId="3709A9CE">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投标人应按照比选文件的规定和要求编制投标文件。投标人编写的投标文件应包括但不限于下列部分：</w:t>
      </w:r>
    </w:p>
    <w:p w14:paraId="0F74F5C4">
      <w:pPr>
        <w:spacing w:after="0" w:line="580" w:lineRule="exact"/>
        <w:ind w:firstLine="480" w:firstLineChars="200"/>
        <w:contextualSpacing/>
        <w:jc w:val="left"/>
        <w:rPr>
          <w:rFonts w:hint="default" w:ascii="Times New Roman" w:hAnsi="Times New Roman" w:eastAsia="楷体" w:cs="Times New Roman"/>
          <w:sz w:val="24"/>
        </w:rPr>
      </w:pPr>
      <w:r>
        <w:rPr>
          <w:rFonts w:hint="default" w:ascii="Times New Roman" w:hAnsi="Times New Roman" w:eastAsia="楷体" w:cs="Times New Roman"/>
          <w:sz w:val="24"/>
        </w:rPr>
        <w:t>一、法定代表人授权书</w:t>
      </w:r>
    </w:p>
    <w:p w14:paraId="4DC52DD2">
      <w:pPr>
        <w:spacing w:after="0" w:line="580" w:lineRule="exact"/>
        <w:ind w:firstLine="480" w:firstLineChars="200"/>
        <w:contextualSpacing/>
        <w:jc w:val="left"/>
        <w:rPr>
          <w:rFonts w:hint="default" w:ascii="Times New Roman" w:hAnsi="Times New Roman" w:eastAsia="楷体" w:cs="Times New Roman"/>
          <w:sz w:val="24"/>
        </w:rPr>
      </w:pPr>
      <w:r>
        <w:rPr>
          <w:rFonts w:hint="default" w:ascii="Times New Roman" w:hAnsi="Times New Roman" w:eastAsia="楷体" w:cs="Times New Roman"/>
          <w:sz w:val="24"/>
        </w:rPr>
        <w:t>二、报价函</w:t>
      </w:r>
    </w:p>
    <w:p w14:paraId="088856E8">
      <w:pPr>
        <w:spacing w:after="0" w:line="580" w:lineRule="exact"/>
        <w:ind w:firstLine="480" w:firstLineChars="200"/>
        <w:contextualSpacing/>
        <w:jc w:val="left"/>
        <w:rPr>
          <w:rFonts w:hint="default" w:ascii="Times New Roman" w:hAnsi="Times New Roman" w:eastAsia="楷体" w:cs="Times New Roman"/>
          <w:sz w:val="24"/>
        </w:rPr>
      </w:pPr>
      <w:r>
        <w:rPr>
          <w:rFonts w:hint="default" w:ascii="Times New Roman" w:hAnsi="Times New Roman" w:eastAsia="楷体" w:cs="Times New Roman"/>
          <w:sz w:val="24"/>
        </w:rPr>
        <w:t>三、公司相关资料</w:t>
      </w:r>
    </w:p>
    <w:p w14:paraId="79BB28FB">
      <w:pPr>
        <w:spacing w:after="0" w:line="580" w:lineRule="exact"/>
        <w:ind w:firstLine="480" w:firstLineChars="200"/>
        <w:contextualSpacing/>
        <w:jc w:val="left"/>
        <w:rPr>
          <w:rFonts w:hint="default" w:ascii="Times New Roman" w:hAnsi="Times New Roman" w:eastAsia="楷体" w:cs="Times New Roman"/>
          <w:sz w:val="24"/>
        </w:rPr>
      </w:pPr>
      <w:r>
        <w:rPr>
          <w:rFonts w:hint="default" w:ascii="Times New Roman" w:hAnsi="Times New Roman" w:eastAsia="楷体" w:cs="Times New Roman"/>
          <w:sz w:val="24"/>
        </w:rPr>
        <w:t>四、类似业绩</w:t>
      </w:r>
    </w:p>
    <w:p w14:paraId="0F13601C">
      <w:pPr>
        <w:spacing w:after="0" w:line="580" w:lineRule="exact"/>
        <w:ind w:firstLine="480" w:firstLineChars="200"/>
        <w:contextualSpacing/>
        <w:jc w:val="left"/>
        <w:rPr>
          <w:rFonts w:hint="default" w:ascii="Times New Roman" w:hAnsi="Times New Roman" w:eastAsia="楷体" w:cs="Times New Roman"/>
          <w:sz w:val="24"/>
        </w:rPr>
      </w:pPr>
      <w:r>
        <w:rPr>
          <w:rFonts w:hint="default" w:ascii="Times New Roman" w:hAnsi="Times New Roman" w:eastAsia="楷体" w:cs="Times New Roman"/>
          <w:sz w:val="24"/>
        </w:rPr>
        <w:t>五、承诺函</w:t>
      </w:r>
    </w:p>
    <w:p w14:paraId="7D696173">
      <w:pPr>
        <w:pStyle w:val="5"/>
        <w:tabs>
          <w:tab w:val="left" w:pos="3480"/>
        </w:tabs>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46" w:name="_Toc183582218"/>
      <w:bookmarkStart w:id="47" w:name="_Toc308164799"/>
      <w:bookmarkStart w:id="48" w:name="_Toc183682355"/>
      <w:bookmarkStart w:id="49" w:name="_Toc217446049"/>
      <w:r>
        <w:rPr>
          <w:rFonts w:hint="eastAsia" w:ascii="Times New Roman" w:hAnsi="Times New Roman" w:eastAsia="仿宋_GB2312" w:cs="Times New Roman"/>
          <w:sz w:val="24"/>
          <w:szCs w:val="24"/>
          <w:lang w:eastAsia="zh-CN"/>
        </w:rPr>
        <w:t>9.</w:t>
      </w:r>
      <w:r>
        <w:rPr>
          <w:rFonts w:hint="default" w:ascii="Times New Roman" w:hAnsi="Times New Roman" w:eastAsia="仿宋_GB2312" w:cs="Times New Roman"/>
          <w:sz w:val="24"/>
          <w:szCs w:val="24"/>
        </w:rPr>
        <w:t>投标文件格式</w:t>
      </w:r>
      <w:bookmarkEnd w:id="46"/>
      <w:bookmarkEnd w:id="47"/>
      <w:bookmarkEnd w:id="48"/>
      <w:bookmarkEnd w:id="49"/>
    </w:p>
    <w:p w14:paraId="0EECBEE1">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9.1 投标人应执行投标文件第三章的规定要求。第三章格式中“注”的内容，投标人可自行决定是否保留在投标文件中，未保留的视为完全接受“注”的内容。</w:t>
      </w:r>
    </w:p>
    <w:p w14:paraId="147CE401">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9.2 对于没有格式要求的内容由投标人自行编写。</w:t>
      </w:r>
    </w:p>
    <w:p w14:paraId="1AC42AB9">
      <w:pPr>
        <w:spacing w:after="0" w:line="580" w:lineRule="exact"/>
        <w:ind w:firstLine="482"/>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 xml:space="preserve"> </w:t>
      </w:r>
      <w:bookmarkStart w:id="50" w:name="_Toc183582225"/>
      <w:bookmarkStart w:id="51" w:name="_Toc217446052"/>
      <w:bookmarkStart w:id="52" w:name="_Toc308164802"/>
      <w:bookmarkStart w:id="53" w:name="_Toc183682362"/>
      <w:r>
        <w:rPr>
          <w:rFonts w:hint="eastAsia" w:ascii="Times New Roman" w:hAnsi="Times New Roman" w:eastAsia="仿宋_GB2312" w:cs="Times New Roman"/>
          <w:b/>
          <w:bCs/>
          <w:sz w:val="24"/>
          <w:lang w:eastAsia="zh-CN"/>
        </w:rPr>
        <w:t>10.</w:t>
      </w:r>
      <w:r>
        <w:rPr>
          <w:rFonts w:hint="default" w:ascii="Times New Roman" w:hAnsi="Times New Roman" w:eastAsia="仿宋_GB2312" w:cs="Times New Roman"/>
          <w:b/>
          <w:bCs/>
          <w:sz w:val="24"/>
        </w:rPr>
        <w:t>投标文件的印制和签署</w:t>
      </w:r>
      <w:bookmarkEnd w:id="50"/>
      <w:bookmarkEnd w:id="51"/>
      <w:bookmarkEnd w:id="52"/>
      <w:bookmarkEnd w:id="53"/>
    </w:p>
    <w:p w14:paraId="2B22585D">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10.1投标文件正本1份，须在封面上清楚地标明项目名称、投标人名称。</w:t>
      </w:r>
    </w:p>
    <w:p w14:paraId="124A11E0">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10.2投标文件需打印或用不褪色、不变质的墨水书写。</w:t>
      </w:r>
    </w:p>
    <w:p w14:paraId="37EAB485">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10.3投标文件应由投标人的企业法人或企业主要负责人或其授权代表在投标文件要求的地方签字，要求加盖公章的地方加盖单位公章，不得使用专用章（如经济合同章、投标专用章等）或下属单位印章代替。</w:t>
      </w:r>
    </w:p>
    <w:p w14:paraId="5AEDC954">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10.4投标文件的打印和书写应清楚工整，任何行间插字、涂改或增删，必须由投标人的企业法人或企业主要负责人或其授权代表签字。</w:t>
      </w:r>
    </w:p>
    <w:p w14:paraId="6EB288C3">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10.5投标文件应当采取胶装方式装订成册，不得散装或者活页装订。</w:t>
      </w:r>
    </w:p>
    <w:p w14:paraId="1B253F82">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10.6投标文件应根据比选文件的要求制作，签署、盖章和内容应完整。投标文件统一用A4幅面纸印制，逐页编码。</w:t>
      </w:r>
    </w:p>
    <w:p w14:paraId="449BDA24">
      <w:pPr>
        <w:pStyle w:val="5"/>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54" w:name="_Toc183582226"/>
      <w:bookmarkStart w:id="55" w:name="_Toc89075877"/>
      <w:bookmarkStart w:id="56" w:name="_Toc77400781"/>
      <w:bookmarkStart w:id="57" w:name="_Toc183682363"/>
      <w:bookmarkStart w:id="58" w:name="_Toc217446053"/>
      <w:bookmarkStart w:id="59" w:name="_Toc308164803"/>
      <w:r>
        <w:rPr>
          <w:rFonts w:hint="default" w:ascii="Times New Roman" w:hAnsi="Times New Roman" w:eastAsia="仿宋_GB2312" w:cs="Times New Roman"/>
          <w:bCs w:val="0"/>
          <w:sz w:val="24"/>
          <w:szCs w:val="24"/>
        </w:rPr>
        <w:t xml:space="preserve">11. </w:t>
      </w:r>
      <w:r>
        <w:rPr>
          <w:rFonts w:hint="default" w:ascii="Times New Roman" w:hAnsi="Times New Roman" w:eastAsia="仿宋_GB2312" w:cs="Times New Roman"/>
          <w:sz w:val="24"/>
          <w:szCs w:val="24"/>
        </w:rPr>
        <w:t>投标文件的密封和标</w:t>
      </w:r>
      <w:bookmarkEnd w:id="54"/>
      <w:bookmarkEnd w:id="55"/>
      <w:bookmarkEnd w:id="56"/>
      <w:bookmarkEnd w:id="57"/>
      <w:r>
        <w:rPr>
          <w:rFonts w:hint="default" w:ascii="Times New Roman" w:hAnsi="Times New Roman" w:eastAsia="仿宋_GB2312" w:cs="Times New Roman"/>
          <w:sz w:val="24"/>
          <w:szCs w:val="24"/>
        </w:rPr>
        <w:t>注</w:t>
      </w:r>
      <w:bookmarkEnd w:id="58"/>
      <w:bookmarkEnd w:id="59"/>
    </w:p>
    <w:p w14:paraId="419FC53B">
      <w:pPr>
        <w:tabs>
          <w:tab w:val="left" w:pos="1080"/>
        </w:tabs>
        <w:spacing w:after="0" w:line="580" w:lineRule="exact"/>
        <w:ind w:firstLine="460" w:firstLineChars="192"/>
        <w:contextualSpacing/>
        <w:jc w:val="left"/>
        <w:rPr>
          <w:rFonts w:hint="default" w:ascii="Times New Roman" w:hAnsi="Times New Roman" w:eastAsia="仿宋_GB2312" w:cs="Times New Roman"/>
          <w:sz w:val="24"/>
        </w:rPr>
      </w:pPr>
      <w:bookmarkStart w:id="60" w:name="_Toc183582227"/>
      <w:bookmarkStart w:id="61" w:name="_Toc183682364"/>
      <w:bookmarkStart w:id="62" w:name="_Toc217446054"/>
      <w:bookmarkStart w:id="63" w:name="_Toc308164804"/>
      <w:r>
        <w:rPr>
          <w:rFonts w:hint="default" w:ascii="Times New Roman" w:hAnsi="Times New Roman" w:eastAsia="仿宋_GB2312" w:cs="Times New Roman"/>
          <w:sz w:val="24"/>
        </w:rPr>
        <w:t>本项目投标文件无需密封。</w:t>
      </w:r>
    </w:p>
    <w:p w14:paraId="1AB3A7F4">
      <w:pPr>
        <w:pStyle w:val="5"/>
        <w:spacing w:before="0" w:after="0" w:line="580" w:lineRule="exact"/>
        <w:ind w:firstLine="482" w:firstLineChars="200"/>
        <w:contextualSpacing/>
        <w:jc w:val="left"/>
        <w:rPr>
          <w:rFonts w:hint="default" w:ascii="Times New Roman" w:hAnsi="Times New Roman" w:eastAsia="仿宋_GB2312" w:cs="Times New Roman"/>
          <w:bCs w:val="0"/>
          <w:sz w:val="24"/>
          <w:szCs w:val="24"/>
        </w:rPr>
      </w:pPr>
      <w:r>
        <w:rPr>
          <w:rFonts w:hint="eastAsia" w:ascii="Times New Roman" w:hAnsi="Times New Roman" w:eastAsia="仿宋_GB2312" w:cs="Times New Roman"/>
          <w:bCs w:val="0"/>
          <w:sz w:val="24"/>
          <w:szCs w:val="24"/>
          <w:lang w:eastAsia="zh-CN"/>
        </w:rPr>
        <w:t>12.</w:t>
      </w:r>
      <w:r>
        <w:rPr>
          <w:rFonts w:hint="default" w:ascii="Times New Roman" w:hAnsi="Times New Roman" w:eastAsia="仿宋_GB2312" w:cs="Times New Roman"/>
          <w:bCs w:val="0"/>
          <w:sz w:val="24"/>
          <w:szCs w:val="24"/>
        </w:rPr>
        <w:t>投标文件的</w:t>
      </w:r>
      <w:bookmarkEnd w:id="60"/>
      <w:bookmarkEnd w:id="61"/>
      <w:r>
        <w:rPr>
          <w:rFonts w:hint="default" w:ascii="Times New Roman" w:hAnsi="Times New Roman" w:eastAsia="仿宋_GB2312" w:cs="Times New Roman"/>
          <w:bCs w:val="0"/>
          <w:sz w:val="24"/>
          <w:szCs w:val="24"/>
        </w:rPr>
        <w:t>递交</w:t>
      </w:r>
      <w:bookmarkEnd w:id="62"/>
      <w:bookmarkEnd w:id="63"/>
    </w:p>
    <w:p w14:paraId="195654C5">
      <w:pPr>
        <w:spacing w:after="0" w:line="580" w:lineRule="exact"/>
        <w:ind w:firstLine="480" w:firstLineChars="200"/>
        <w:contextualSpacing/>
        <w:jc w:val="left"/>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12.1 投标人应在比选文件规定的投标文件递交截止时间前，将投标文件按比选文件的规定密封后送达指定地点。投标文件递交截止时间以后送达的文件将不予接收。</w:t>
      </w:r>
    </w:p>
    <w:p w14:paraId="102420A6">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12.2递交投标文件时，报名投标人名称和比选文件的文号应当与投标人名称和比选文件的文号一致。</w:t>
      </w:r>
    </w:p>
    <w:p w14:paraId="5F482853">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12.3本次比选活动不接收邮寄的投标文件。</w:t>
      </w:r>
    </w:p>
    <w:p w14:paraId="7E7A2534">
      <w:pPr>
        <w:pStyle w:val="5"/>
        <w:spacing w:before="0" w:after="0" w:line="580" w:lineRule="exact"/>
        <w:ind w:firstLine="482" w:firstLineChars="200"/>
        <w:contextualSpacing/>
        <w:jc w:val="left"/>
        <w:rPr>
          <w:rFonts w:hint="default" w:ascii="Times New Roman" w:hAnsi="Times New Roman" w:eastAsia="仿宋_GB2312" w:cs="Times New Roman"/>
          <w:bCs w:val="0"/>
          <w:sz w:val="24"/>
          <w:szCs w:val="24"/>
        </w:rPr>
      </w:pPr>
      <w:bookmarkStart w:id="64" w:name="_Toc183682365"/>
      <w:bookmarkStart w:id="65" w:name="_Toc183582228"/>
      <w:bookmarkStart w:id="66" w:name="_Toc217446055"/>
      <w:r>
        <w:rPr>
          <w:rFonts w:hint="eastAsia" w:ascii="Times New Roman" w:hAnsi="Times New Roman" w:eastAsia="仿宋_GB2312" w:cs="Times New Roman"/>
          <w:bCs w:val="0"/>
          <w:sz w:val="24"/>
          <w:szCs w:val="24"/>
          <w:lang w:eastAsia="zh-CN"/>
        </w:rPr>
        <w:t>13.</w:t>
      </w:r>
      <w:r>
        <w:rPr>
          <w:rFonts w:hint="default" w:ascii="Times New Roman" w:hAnsi="Times New Roman" w:eastAsia="仿宋_GB2312" w:cs="Times New Roman"/>
          <w:bCs w:val="0"/>
          <w:sz w:val="24"/>
          <w:szCs w:val="24"/>
        </w:rPr>
        <w:t>投标文件的补充、修改或撤</w:t>
      </w:r>
      <w:bookmarkEnd w:id="64"/>
      <w:bookmarkEnd w:id="65"/>
      <w:r>
        <w:rPr>
          <w:rFonts w:hint="default" w:ascii="Times New Roman" w:hAnsi="Times New Roman" w:eastAsia="仿宋_GB2312" w:cs="Times New Roman"/>
          <w:bCs w:val="0"/>
          <w:sz w:val="24"/>
          <w:szCs w:val="24"/>
        </w:rPr>
        <w:t>回</w:t>
      </w:r>
      <w:bookmarkEnd w:id="66"/>
    </w:p>
    <w:p w14:paraId="2D9E2DD7">
      <w:pPr>
        <w:spacing w:after="0" w:line="580" w:lineRule="exact"/>
        <w:ind w:firstLine="470" w:firstLineChars="196"/>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13.1 投标人在递交投标文件后，可以补充、修改或撤回其投标文件，但必须在规定的截止时间前，以书面形式通知比选主体。</w:t>
      </w:r>
    </w:p>
    <w:p w14:paraId="6F73F790">
      <w:pPr>
        <w:spacing w:after="0" w:line="580" w:lineRule="exact"/>
        <w:ind w:firstLine="470" w:firstLineChars="196"/>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13.2 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3FE2F06F">
      <w:pPr>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13.3 在投标文件递交截止时间之后，投标人不得对其递交的投标文件做任何修改，撤回其投标文件的，将按照有关规定进行相应处理。</w:t>
      </w:r>
    </w:p>
    <w:p w14:paraId="6EDB1F16">
      <w:pPr>
        <w:pStyle w:val="4"/>
        <w:spacing w:before="0" w:after="0" w:line="580" w:lineRule="exact"/>
        <w:contextualSpacing/>
        <w:jc w:val="center"/>
        <w:rPr>
          <w:rFonts w:hint="default" w:ascii="Times New Roman" w:hAnsi="Times New Roman" w:eastAsia="仿宋_GB2312" w:cs="Times New Roman"/>
          <w:b w:val="0"/>
          <w:bCs w:val="0"/>
        </w:rPr>
      </w:pPr>
      <w:bookmarkStart w:id="67" w:name="_Toc308164805"/>
      <w:bookmarkStart w:id="68" w:name="_Toc183682368"/>
      <w:bookmarkStart w:id="69" w:name="_Toc217446056"/>
      <w:bookmarkStart w:id="70" w:name="_Toc183582231"/>
      <w:bookmarkStart w:id="71" w:name="_Toc77400782"/>
      <w:bookmarkStart w:id="72" w:name="_Toc89075878"/>
      <w:r>
        <w:rPr>
          <w:rFonts w:hint="default" w:ascii="Times New Roman" w:hAnsi="Times New Roman" w:eastAsia="仿宋_GB2312" w:cs="Times New Roman"/>
          <w:b w:val="0"/>
          <w:bCs w:val="0"/>
        </w:rPr>
        <w:t>五、</w:t>
      </w:r>
      <w:bookmarkEnd w:id="67"/>
      <w:bookmarkEnd w:id="68"/>
      <w:bookmarkEnd w:id="69"/>
      <w:bookmarkEnd w:id="70"/>
      <w:bookmarkEnd w:id="71"/>
      <w:bookmarkEnd w:id="72"/>
      <w:r>
        <w:rPr>
          <w:rFonts w:hint="default" w:ascii="Times New Roman" w:hAnsi="Times New Roman" w:eastAsia="仿宋_GB2312" w:cs="Times New Roman"/>
          <w:b w:val="0"/>
          <w:bCs w:val="0"/>
        </w:rPr>
        <w:t>比选流程</w:t>
      </w:r>
    </w:p>
    <w:p w14:paraId="7A1A6EF2">
      <w:pPr>
        <w:pStyle w:val="5"/>
        <w:spacing w:before="0" w:after="0" w:line="580" w:lineRule="exact"/>
        <w:ind w:firstLine="482" w:firstLineChars="200"/>
        <w:contextualSpacing/>
        <w:jc w:val="left"/>
        <w:rPr>
          <w:rFonts w:hint="default" w:ascii="Times New Roman" w:hAnsi="Times New Roman" w:eastAsia="仿宋_GB2312" w:cs="Times New Roman"/>
          <w:bCs w:val="0"/>
          <w:sz w:val="24"/>
          <w:szCs w:val="24"/>
        </w:rPr>
      </w:pPr>
      <w:bookmarkStart w:id="73" w:name="_Toc217446057"/>
      <w:bookmarkStart w:id="74" w:name="_Toc308164806"/>
      <w:bookmarkStart w:id="75" w:name="_Toc183682369"/>
      <w:bookmarkStart w:id="76" w:name="_Toc183582232"/>
      <w:r>
        <w:rPr>
          <w:rFonts w:hint="eastAsia" w:ascii="Times New Roman" w:hAnsi="Times New Roman" w:eastAsia="仿宋_GB2312" w:cs="Times New Roman"/>
          <w:bCs w:val="0"/>
          <w:sz w:val="24"/>
          <w:szCs w:val="24"/>
          <w:lang w:eastAsia="zh-CN"/>
        </w:rPr>
        <w:t>14.</w:t>
      </w:r>
      <w:bookmarkEnd w:id="73"/>
      <w:bookmarkEnd w:id="74"/>
      <w:bookmarkEnd w:id="75"/>
      <w:bookmarkEnd w:id="76"/>
      <w:r>
        <w:rPr>
          <w:rFonts w:hint="default" w:ascii="Times New Roman" w:hAnsi="Times New Roman" w:eastAsia="仿宋_GB2312" w:cs="Times New Roman"/>
          <w:bCs w:val="0"/>
          <w:sz w:val="24"/>
          <w:szCs w:val="24"/>
        </w:rPr>
        <w:t>审查程序</w:t>
      </w:r>
    </w:p>
    <w:p w14:paraId="0F2EB3C8">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14.1 投标人制作、递交“投标文件”</w:t>
      </w:r>
    </w:p>
    <w:p w14:paraId="28DE1D56">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14.2 审查“投标文件”</w:t>
      </w:r>
    </w:p>
    <w:p w14:paraId="750F4BF3">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成都汽车职业技术学校组建审查小组负责资格审查。</w:t>
      </w:r>
    </w:p>
    <w:p w14:paraId="6DCEF65D">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14.3 比选结果公告</w:t>
      </w:r>
    </w:p>
    <w:p w14:paraId="1B9C1F4D">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评审结束后，结果将通过电话或邮件的方式通知投标人。</w:t>
      </w:r>
    </w:p>
    <w:p w14:paraId="3B405897">
      <w:pPr>
        <w:pStyle w:val="5"/>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77" w:name="_Toc183582238"/>
      <w:bookmarkStart w:id="78" w:name="_Toc183682375"/>
      <w:bookmarkStart w:id="79" w:name="_Toc217446063"/>
      <w:bookmarkStart w:id="80" w:name="_Toc308164809"/>
      <w:r>
        <w:rPr>
          <w:rFonts w:hint="eastAsia" w:ascii="Times New Roman" w:hAnsi="Times New Roman" w:eastAsia="仿宋_GB2312" w:cs="Times New Roman"/>
          <w:sz w:val="24"/>
          <w:szCs w:val="24"/>
          <w:lang w:eastAsia="zh-CN"/>
        </w:rPr>
        <w:t>15.</w:t>
      </w:r>
      <w:r>
        <w:rPr>
          <w:rFonts w:hint="default" w:ascii="Times New Roman" w:hAnsi="Times New Roman" w:eastAsia="仿宋_GB2312" w:cs="Times New Roman"/>
          <w:sz w:val="24"/>
          <w:szCs w:val="24"/>
        </w:rPr>
        <w:t>签订合同</w:t>
      </w:r>
    </w:p>
    <w:p w14:paraId="1C99C6B2">
      <w:pPr>
        <w:spacing w:after="0" w:line="580" w:lineRule="exact"/>
        <w:ind w:firstLine="480" w:firstLineChars="200"/>
        <w:contextualSpacing/>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15.1中选投标人应在规定日期内与成都汽车职业技术学校签订《成都汽车职业技术学校</w:t>
      </w:r>
      <w:r>
        <w:rPr>
          <w:rFonts w:hint="default" w:ascii="Times New Roman" w:hAnsi="Times New Roman" w:eastAsia="仿宋_GB2312" w:cs="Times New Roman"/>
          <w:sz w:val="24"/>
          <w:highlight w:val="none"/>
          <w:lang w:eastAsia="zh-CN"/>
        </w:rPr>
        <w:t>“十五五”规划编制服务项目</w:t>
      </w:r>
      <w:r>
        <w:rPr>
          <w:rFonts w:hint="default" w:ascii="Times New Roman" w:hAnsi="Times New Roman" w:eastAsia="仿宋_GB2312" w:cs="Times New Roman"/>
          <w:sz w:val="24"/>
          <w:highlight w:val="none"/>
        </w:rPr>
        <w:t>协议》。因入选投标人的原因逾期未与成都汽车职业技术学校签订《成都汽车职业技术学校</w:t>
      </w:r>
      <w:r>
        <w:rPr>
          <w:rFonts w:hint="default" w:ascii="Times New Roman" w:hAnsi="Times New Roman" w:eastAsia="仿宋_GB2312" w:cs="Times New Roman"/>
          <w:sz w:val="24"/>
          <w:highlight w:val="none"/>
          <w:lang w:eastAsia="zh-CN"/>
        </w:rPr>
        <w:t>“十五五”规划编制服务项目</w:t>
      </w:r>
      <w:r>
        <w:rPr>
          <w:rFonts w:hint="default" w:ascii="Times New Roman" w:hAnsi="Times New Roman" w:eastAsia="仿宋_GB2312" w:cs="Times New Roman"/>
          <w:sz w:val="24"/>
          <w:highlight w:val="none"/>
        </w:rPr>
        <w:t>协议》，将视为放弃中选资格，比选主体（成都汽车职业技术学校）有权取消其中选资格并将参照相关规定进行处理。</w:t>
      </w:r>
    </w:p>
    <w:p w14:paraId="3968AE70">
      <w:pPr>
        <w:spacing w:after="0" w:line="580" w:lineRule="exact"/>
        <w:ind w:firstLine="480" w:firstLineChars="200"/>
        <w:contextualSpacing/>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15.2比选主体（成都汽车职业技术学校）不得向中选投标人提出任何不合理的要求，作为签订《成都汽车职业技术学校</w:t>
      </w:r>
      <w:r>
        <w:rPr>
          <w:rFonts w:hint="default" w:ascii="Times New Roman" w:hAnsi="Times New Roman" w:eastAsia="仿宋_GB2312" w:cs="Times New Roman"/>
          <w:sz w:val="24"/>
          <w:highlight w:val="none"/>
          <w:lang w:eastAsia="zh-CN"/>
        </w:rPr>
        <w:t>“十五五”规划编制服务项目</w:t>
      </w:r>
      <w:r>
        <w:rPr>
          <w:rFonts w:hint="default" w:ascii="Times New Roman" w:hAnsi="Times New Roman" w:eastAsia="仿宋_GB2312" w:cs="Times New Roman"/>
          <w:sz w:val="24"/>
          <w:highlight w:val="none"/>
        </w:rPr>
        <w:t>协议》的条件，不得与中选投标人私下订立背离比选文件、投标文件实质性内容的任何协议，所签订的《成都汽车职业技术学校</w:t>
      </w:r>
      <w:r>
        <w:rPr>
          <w:rFonts w:hint="default" w:ascii="Times New Roman" w:hAnsi="Times New Roman" w:eastAsia="仿宋_GB2312" w:cs="Times New Roman"/>
          <w:sz w:val="24"/>
          <w:highlight w:val="none"/>
          <w:lang w:eastAsia="zh-CN"/>
        </w:rPr>
        <w:t>“十五五”规划编制服务项目</w:t>
      </w:r>
      <w:r>
        <w:rPr>
          <w:rFonts w:hint="default" w:ascii="Times New Roman" w:hAnsi="Times New Roman" w:eastAsia="仿宋_GB2312" w:cs="Times New Roman"/>
          <w:sz w:val="24"/>
          <w:highlight w:val="none"/>
        </w:rPr>
        <w:t>协议》不得对比选文件、投标文件作实质性修改。</w:t>
      </w:r>
    </w:p>
    <w:p w14:paraId="30C618B6">
      <w:pPr>
        <w:pStyle w:val="5"/>
        <w:spacing w:before="0" w:after="0" w:line="580" w:lineRule="exact"/>
        <w:ind w:firstLine="482" w:firstLineChars="200"/>
        <w:contextualSpacing/>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16. 转包</w:t>
      </w:r>
    </w:p>
    <w:bookmarkEnd w:id="77"/>
    <w:bookmarkEnd w:id="78"/>
    <w:bookmarkEnd w:id="79"/>
    <w:bookmarkEnd w:id="80"/>
    <w:p w14:paraId="00315CF6">
      <w:pPr>
        <w:spacing w:after="0" w:line="580" w:lineRule="exact"/>
        <w:ind w:firstLine="480" w:firstLineChars="200"/>
        <w:contextualSpacing/>
        <w:jc w:val="left"/>
        <w:rPr>
          <w:rFonts w:hint="default" w:ascii="Times New Roman" w:hAnsi="Times New Roman" w:eastAsia="仿宋_GB2312" w:cs="Times New Roman"/>
          <w:sz w:val="24"/>
          <w:highlight w:val="none"/>
        </w:rPr>
      </w:pPr>
      <w:bookmarkStart w:id="81" w:name="_Toc217446083"/>
      <w:r>
        <w:rPr>
          <w:rFonts w:hint="default" w:ascii="Times New Roman" w:hAnsi="Times New Roman" w:eastAsia="仿宋_GB2312" w:cs="Times New Roman"/>
          <w:sz w:val="24"/>
          <w:highlight w:val="none"/>
        </w:rPr>
        <w:t>严禁中选投标人将《成都汽车职业技术学校</w:t>
      </w:r>
      <w:r>
        <w:rPr>
          <w:rFonts w:hint="default" w:ascii="Times New Roman" w:hAnsi="Times New Roman" w:eastAsia="仿宋_GB2312" w:cs="Times New Roman"/>
          <w:sz w:val="24"/>
          <w:highlight w:val="none"/>
          <w:lang w:eastAsia="zh-CN"/>
        </w:rPr>
        <w:t>“十五五”规划编制服务项目</w:t>
      </w:r>
      <w:r>
        <w:rPr>
          <w:rFonts w:hint="default" w:ascii="Times New Roman" w:hAnsi="Times New Roman" w:eastAsia="仿宋_GB2312" w:cs="Times New Roman"/>
          <w:sz w:val="24"/>
          <w:highlight w:val="none"/>
        </w:rPr>
        <w:t>协议》义务转包。转包是指中选投标人将《成都汽车职业技术学校</w:t>
      </w:r>
      <w:r>
        <w:rPr>
          <w:rFonts w:hint="default" w:ascii="Times New Roman" w:hAnsi="Times New Roman" w:eastAsia="仿宋_GB2312" w:cs="Times New Roman"/>
          <w:sz w:val="24"/>
          <w:highlight w:val="none"/>
          <w:lang w:eastAsia="zh-CN"/>
        </w:rPr>
        <w:t>“十五五”规划编制服务项目</w:t>
      </w:r>
      <w:r>
        <w:rPr>
          <w:rFonts w:hint="default" w:ascii="Times New Roman" w:hAnsi="Times New Roman" w:eastAsia="仿宋_GB2312" w:cs="Times New Roman"/>
          <w:sz w:val="24"/>
          <w:highlight w:val="none"/>
        </w:rPr>
        <w:t>协议》义务转让给第三人，并退出现有合同当事人双方的权利义务关系，受让人（即第三人）成为合同另一方当事人的行为。</w:t>
      </w:r>
    </w:p>
    <w:p w14:paraId="3507A6CB">
      <w:pPr>
        <w:spacing w:after="0" w:line="580" w:lineRule="exact"/>
        <w:ind w:firstLine="480" w:firstLineChars="200"/>
        <w:contextualSpacing/>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中选投标人转包的，视同拒绝履行《成都汽车职业技术学校</w:t>
      </w:r>
      <w:r>
        <w:rPr>
          <w:rFonts w:hint="default" w:ascii="Times New Roman" w:hAnsi="Times New Roman" w:eastAsia="仿宋_GB2312" w:cs="Times New Roman"/>
          <w:sz w:val="24"/>
          <w:highlight w:val="none"/>
          <w:lang w:eastAsia="zh-CN"/>
        </w:rPr>
        <w:t>“十五五”规划编制服务项目</w:t>
      </w:r>
      <w:r>
        <w:rPr>
          <w:rFonts w:hint="default" w:ascii="Times New Roman" w:hAnsi="Times New Roman" w:eastAsia="仿宋_GB2312" w:cs="Times New Roman"/>
          <w:sz w:val="24"/>
          <w:highlight w:val="none"/>
        </w:rPr>
        <w:t>协议》义务，将依法追究法律责任。</w:t>
      </w:r>
    </w:p>
    <w:p w14:paraId="308DABCB">
      <w:pPr>
        <w:pStyle w:val="5"/>
        <w:spacing w:before="0" w:after="0" w:line="580" w:lineRule="exact"/>
        <w:ind w:firstLine="482" w:firstLineChars="200"/>
        <w:contextualSpacing/>
        <w:jc w:val="left"/>
        <w:rPr>
          <w:rFonts w:hint="default" w:ascii="Times New Roman" w:hAnsi="Times New Roman" w:eastAsia="仿宋_GB2312" w:cs="Times New Roman"/>
          <w:bCs w:val="0"/>
          <w:sz w:val="24"/>
          <w:szCs w:val="24"/>
        </w:rPr>
      </w:pPr>
      <w:r>
        <w:rPr>
          <w:rFonts w:hint="default" w:ascii="Times New Roman" w:hAnsi="Times New Roman" w:eastAsia="仿宋_GB2312" w:cs="Times New Roman"/>
          <w:bCs w:val="0"/>
          <w:sz w:val="24"/>
          <w:szCs w:val="24"/>
        </w:rPr>
        <w:t>17.</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bCs w:val="0"/>
          <w:sz w:val="24"/>
          <w:szCs w:val="24"/>
        </w:rPr>
        <w:t>其他</w:t>
      </w:r>
    </w:p>
    <w:p w14:paraId="21123AF6">
      <w:pPr>
        <w:tabs>
          <w:tab w:val="left" w:pos="7665"/>
        </w:tabs>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本比选文件未尽事宜，按照有关</w:t>
      </w:r>
      <w:r>
        <w:rPr>
          <w:rFonts w:hint="eastAsia" w:ascii="Times New Roman" w:hAnsi="Times New Roman" w:eastAsia="仿宋_GB2312" w:cs="Times New Roman"/>
          <w:sz w:val="24"/>
          <w:lang w:eastAsia="zh-CN"/>
        </w:rPr>
        <w:t>法律法规</w:t>
      </w:r>
      <w:r>
        <w:rPr>
          <w:rFonts w:hint="default" w:ascii="Times New Roman" w:hAnsi="Times New Roman" w:eastAsia="仿宋_GB2312" w:cs="Times New Roman"/>
          <w:sz w:val="24"/>
        </w:rPr>
        <w:t>、规章、规范性文件规定执行。</w:t>
      </w:r>
    </w:p>
    <w:p w14:paraId="217F4B3F">
      <w:pPr>
        <w:spacing w:line="400" w:lineRule="exact"/>
        <w:ind w:firstLine="480" w:firstLineChars="200"/>
        <w:jc w:val="left"/>
        <w:rPr>
          <w:rFonts w:hint="default" w:ascii="Times New Roman" w:hAnsi="Times New Roman" w:eastAsia="仿宋_GB2312" w:cs="Times New Roman"/>
          <w:kern w:val="0"/>
          <w:sz w:val="24"/>
        </w:rPr>
      </w:pPr>
    </w:p>
    <w:p w14:paraId="529C668F">
      <w:pPr>
        <w:pStyle w:val="3"/>
        <w:spacing w:before="120" w:after="120" w:line="700" w:lineRule="exact"/>
        <w:jc w:val="center"/>
        <w:rPr>
          <w:rFonts w:hint="default" w:ascii="Times New Roman" w:hAnsi="Times New Roman" w:eastAsia="仿宋_GB2312" w:cs="Times New Roman"/>
          <w:b w:val="0"/>
        </w:rPr>
      </w:pPr>
      <w:bookmarkStart w:id="82" w:name="_Toc1368"/>
      <w:r>
        <w:rPr>
          <w:rFonts w:hint="default" w:ascii="Times New Roman" w:hAnsi="Times New Roman" w:eastAsia="仿宋_GB2312" w:cs="Times New Roman"/>
          <w:b w:val="0"/>
        </w:rPr>
        <w:br w:type="page"/>
      </w:r>
      <w:bookmarkStart w:id="83" w:name="_Toc25079259"/>
      <w:bookmarkStart w:id="84" w:name="_Toc3081"/>
      <w:r>
        <w:rPr>
          <w:rFonts w:hint="default" w:ascii="Times New Roman" w:hAnsi="Times New Roman" w:eastAsia="仿宋_GB2312" w:cs="Times New Roman"/>
          <w:b w:val="0"/>
        </w:rPr>
        <w:t xml:space="preserve">第三章  </w:t>
      </w:r>
      <w:bookmarkEnd w:id="82"/>
      <w:bookmarkStart w:id="85" w:name="_Toc217446082"/>
      <w:bookmarkStart w:id="86" w:name="_Toc308164821"/>
      <w:r>
        <w:rPr>
          <w:rFonts w:hint="default" w:ascii="Times New Roman" w:hAnsi="Times New Roman" w:eastAsia="仿宋_GB2312" w:cs="Times New Roman"/>
          <w:b w:val="0"/>
        </w:rPr>
        <w:t>投标文件格式</w:t>
      </w:r>
      <w:bookmarkEnd w:id="83"/>
      <w:bookmarkEnd w:id="84"/>
    </w:p>
    <w:p w14:paraId="799CD57B">
      <w:pPr>
        <w:widowControl/>
        <w:spacing w:line="580" w:lineRule="exact"/>
        <w:jc w:val="center"/>
        <w:outlineLvl w:val="1"/>
        <w:rPr>
          <w:rFonts w:hint="default" w:ascii="Times New Roman" w:hAnsi="Times New Roman" w:eastAsia="仿宋_GB2312" w:cs="Times New Roman"/>
          <w:b/>
          <w:sz w:val="32"/>
          <w:szCs w:val="32"/>
        </w:rPr>
      </w:pPr>
    </w:p>
    <w:p w14:paraId="368D06FB">
      <w:pPr>
        <w:widowControl/>
        <w:spacing w:line="580" w:lineRule="exact"/>
        <w:ind w:firstLine="627" w:firstLineChars="196"/>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一、本章所制投标文件格式，除格式中明确将该格式作为实质性要求的，一律不具有强制性，但投标人提交的投标文件可能影响评审小组评判的，可能作无效处理。</w:t>
      </w:r>
    </w:p>
    <w:p w14:paraId="65F4E246">
      <w:pPr>
        <w:widowControl/>
        <w:spacing w:line="580" w:lineRule="exact"/>
        <w:ind w:firstLine="627" w:firstLineChars="196"/>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二、本章所制投标文件格式有关表格中的备注栏，由投标人根据自身情况作解释性说明，不作为必填项。</w:t>
      </w:r>
    </w:p>
    <w:p w14:paraId="28A1FF99">
      <w:pPr>
        <w:spacing w:line="400" w:lineRule="exact"/>
        <w:ind w:firstLine="562" w:firstLineChars="200"/>
        <w:jc w:val="left"/>
        <w:rPr>
          <w:rFonts w:hint="default" w:ascii="Times New Roman" w:hAnsi="Times New Roman" w:eastAsia="仿宋_GB2312" w:cs="Times New Roman"/>
          <w:b/>
          <w:sz w:val="28"/>
          <w:szCs w:val="32"/>
        </w:rPr>
      </w:pPr>
      <w:r>
        <w:rPr>
          <w:rFonts w:hint="default" w:ascii="Times New Roman" w:hAnsi="Times New Roman" w:eastAsia="仿宋_GB2312" w:cs="Times New Roman"/>
          <w:b/>
          <w:sz w:val="28"/>
          <w:szCs w:val="32"/>
        </w:rPr>
        <w:br w:type="page"/>
      </w:r>
      <w:bookmarkEnd w:id="81"/>
      <w:bookmarkEnd w:id="85"/>
      <w:bookmarkEnd w:id="86"/>
      <w:bookmarkStart w:id="87" w:name="_Toc1588"/>
    </w:p>
    <w:p w14:paraId="75CB1103">
      <w:pPr>
        <w:jc w:val="center"/>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rPr>
        <w:t>成都汽车职业技术学校</w:t>
      </w:r>
    </w:p>
    <w:p w14:paraId="11266158">
      <w:pPr>
        <w:jc w:val="center"/>
        <w:rPr>
          <w:rFonts w:hint="default" w:ascii="Times New Roman" w:hAnsi="Times New Roman" w:eastAsia="楷体" w:cs="Times New Roman"/>
          <w:sz w:val="36"/>
          <w:szCs w:val="36"/>
        </w:rPr>
      </w:pPr>
      <w:r>
        <w:rPr>
          <w:rFonts w:hint="default" w:ascii="Times New Roman" w:hAnsi="Times New Roman" w:eastAsia="楷体" w:cs="Times New Roman"/>
          <w:b/>
          <w:bCs/>
          <w:sz w:val="48"/>
          <w:szCs w:val="48"/>
          <w:lang w:eastAsia="zh-CN"/>
        </w:rPr>
        <w:t>“十五五”规划编制服务项目</w:t>
      </w:r>
    </w:p>
    <w:p w14:paraId="0A4B7674">
      <w:pPr>
        <w:jc w:val="center"/>
        <w:rPr>
          <w:rFonts w:hint="default" w:ascii="Times New Roman" w:hAnsi="Times New Roman" w:eastAsia="楷体" w:cs="Times New Roman"/>
          <w:sz w:val="36"/>
          <w:szCs w:val="36"/>
        </w:rPr>
      </w:pPr>
    </w:p>
    <w:p w14:paraId="65DFC8AC">
      <w:pPr>
        <w:jc w:val="center"/>
        <w:rPr>
          <w:rFonts w:hint="default" w:ascii="Times New Roman" w:hAnsi="Times New Roman" w:eastAsia="楷体" w:cs="Times New Roman"/>
          <w:sz w:val="36"/>
          <w:szCs w:val="36"/>
        </w:rPr>
      </w:pPr>
    </w:p>
    <w:p w14:paraId="07ED04A6">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投</w:t>
      </w:r>
    </w:p>
    <w:p w14:paraId="523DDE53">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标</w:t>
      </w:r>
    </w:p>
    <w:p w14:paraId="6E63D018">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报</w:t>
      </w:r>
    </w:p>
    <w:p w14:paraId="7C077069">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价</w:t>
      </w:r>
    </w:p>
    <w:p w14:paraId="11C3F2CB">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文</w:t>
      </w:r>
    </w:p>
    <w:p w14:paraId="7D30AB48">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件</w:t>
      </w:r>
    </w:p>
    <w:p w14:paraId="20120E64">
      <w:pPr>
        <w:jc w:val="center"/>
        <w:rPr>
          <w:rFonts w:hint="default" w:ascii="Times New Roman" w:hAnsi="Times New Roman" w:eastAsia="楷体" w:cs="Times New Roman"/>
          <w:sz w:val="84"/>
          <w:szCs w:val="84"/>
        </w:rPr>
      </w:pPr>
    </w:p>
    <w:p w14:paraId="396F64A5">
      <w:pPr>
        <w:jc w:val="center"/>
        <w:rPr>
          <w:rFonts w:hint="default" w:ascii="Times New Roman" w:hAnsi="Times New Roman" w:eastAsia="楷体" w:cs="Times New Roman"/>
          <w:sz w:val="36"/>
          <w:szCs w:val="36"/>
        </w:rPr>
      </w:pPr>
      <w:r>
        <w:rPr>
          <w:rFonts w:hint="default" w:ascii="Times New Roman" w:hAnsi="Times New Roman" w:eastAsia="楷体" w:cs="Times New Roman"/>
          <w:sz w:val="32"/>
          <w:szCs w:val="32"/>
        </w:rPr>
        <w:t>投标人：</w:t>
      </w:r>
      <w:r>
        <w:rPr>
          <w:rFonts w:hint="default" w:ascii="Times New Roman" w:hAnsi="Times New Roman" w:eastAsia="楷体" w:cs="Times New Roman"/>
          <w:sz w:val="32"/>
          <w:szCs w:val="32"/>
          <w:u w:val="single"/>
        </w:rPr>
        <w:t xml:space="preserve">                    </w:t>
      </w:r>
      <w:r>
        <w:rPr>
          <w:rFonts w:hint="default" w:ascii="Times New Roman" w:hAnsi="Times New Roman" w:eastAsia="楷体" w:cs="Times New Roman"/>
          <w:sz w:val="32"/>
          <w:szCs w:val="32"/>
        </w:rPr>
        <w:t>（盖章）</w:t>
      </w:r>
    </w:p>
    <w:p w14:paraId="5CC49E8F">
      <w:pPr>
        <w:jc w:val="center"/>
        <w:rPr>
          <w:rFonts w:hint="default" w:ascii="Times New Roman" w:hAnsi="Times New Roman" w:eastAsia="楷体" w:cs="Times New Roman"/>
          <w:sz w:val="36"/>
          <w:szCs w:val="36"/>
        </w:rPr>
      </w:pPr>
    </w:p>
    <w:p w14:paraId="2FF2552E">
      <w:pPr>
        <w:ind w:firstLine="1280" w:firstLineChars="400"/>
        <w:rPr>
          <w:rFonts w:hint="default" w:ascii="Times New Roman" w:hAnsi="Times New Roman" w:eastAsia="楷体" w:cs="Times New Roman"/>
          <w:sz w:val="36"/>
          <w:szCs w:val="36"/>
        </w:rPr>
      </w:pPr>
      <w:r>
        <w:rPr>
          <w:rFonts w:hint="default" w:ascii="Times New Roman" w:hAnsi="Times New Roman" w:eastAsia="楷体" w:cs="Times New Roman"/>
          <w:sz w:val="32"/>
          <w:szCs w:val="32"/>
        </w:rPr>
        <w:t>日  期：</w:t>
      </w:r>
      <w:r>
        <w:rPr>
          <w:rFonts w:hint="default" w:ascii="Times New Roman" w:hAnsi="Times New Roman" w:eastAsia="楷体" w:cs="Times New Roman"/>
          <w:sz w:val="32"/>
          <w:szCs w:val="32"/>
          <w:u w:val="single"/>
        </w:rPr>
        <w:t xml:space="preserve">                   </w:t>
      </w:r>
    </w:p>
    <w:p w14:paraId="1E62A14D">
      <w:pPr>
        <w:spacing w:line="720" w:lineRule="auto"/>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一、法定代表人授权书</w:t>
      </w:r>
    </w:p>
    <w:p w14:paraId="51840F7F">
      <w:pPr>
        <w:spacing w:line="720" w:lineRule="auto"/>
        <w:rPr>
          <w:rFonts w:hint="default" w:ascii="Times New Roman" w:hAnsi="Times New Roman" w:eastAsia="楷体" w:cs="Times New Roman"/>
          <w:sz w:val="28"/>
          <w:szCs w:val="28"/>
          <w:u w:val="single"/>
        </w:rPr>
      </w:pPr>
      <w:r>
        <w:rPr>
          <w:rFonts w:hint="default" w:ascii="Times New Roman" w:hAnsi="Times New Roman" w:eastAsia="楷体" w:cs="Times New Roman"/>
          <w:sz w:val="28"/>
          <w:szCs w:val="28"/>
          <w:u w:val="single"/>
        </w:rPr>
        <w:t>成都汽车职业技术学校</w:t>
      </w:r>
      <w:r>
        <w:rPr>
          <w:rFonts w:hint="default" w:ascii="Times New Roman" w:hAnsi="Times New Roman" w:eastAsia="楷体" w:cs="Times New Roman"/>
          <w:sz w:val="28"/>
          <w:szCs w:val="28"/>
        </w:rPr>
        <w:t>：</w:t>
      </w:r>
    </w:p>
    <w:p w14:paraId="6D5C8DDC">
      <w:pPr>
        <w:spacing w:line="360" w:lineRule="auto"/>
        <w:rPr>
          <w:rFonts w:hint="default" w:ascii="Times New Roman" w:hAnsi="Times New Roman" w:eastAsia="楷体" w:cs="Times New Roman"/>
          <w:sz w:val="30"/>
          <w:szCs w:val="30"/>
          <w:highlight w:val="none"/>
        </w:rPr>
      </w:pPr>
      <w:r>
        <w:rPr>
          <w:rFonts w:hint="default" w:ascii="Times New Roman" w:hAnsi="Times New Roman" w:eastAsia="楷体" w:cs="Times New Roman"/>
          <w:sz w:val="32"/>
          <w:szCs w:val="32"/>
        </w:rPr>
        <w:t xml:space="preserve"> </w:t>
      </w:r>
      <w:r>
        <w:rPr>
          <w:rFonts w:hint="default" w:ascii="Times New Roman" w:hAnsi="Times New Roman" w:eastAsia="楷体" w:cs="Times New Roman"/>
          <w:sz w:val="30"/>
          <w:szCs w:val="30"/>
        </w:rPr>
        <w:t xml:space="preserve"> 本授权声明：</w:t>
      </w:r>
      <w:r>
        <w:rPr>
          <w:rFonts w:hint="default" w:ascii="Times New Roman" w:hAnsi="Times New Roman" w:eastAsia="楷体" w:cs="Times New Roman"/>
          <w:sz w:val="32"/>
          <w:szCs w:val="32"/>
          <w:u w:val="single"/>
        </w:rPr>
        <w:t xml:space="preserve">           </w:t>
      </w:r>
      <w:r>
        <w:rPr>
          <w:rFonts w:hint="default" w:ascii="Times New Roman" w:hAnsi="Times New Roman" w:eastAsia="楷体" w:cs="Times New Roman"/>
          <w:sz w:val="30"/>
          <w:szCs w:val="30"/>
        </w:rPr>
        <w:t>法定代表人</w:t>
      </w:r>
      <w:r>
        <w:rPr>
          <w:rFonts w:hint="default" w:ascii="Times New Roman" w:hAnsi="Times New Roman" w:eastAsia="楷体" w:cs="Times New Roman"/>
          <w:b/>
          <w:sz w:val="30"/>
          <w:szCs w:val="30"/>
          <w:u w:val="single"/>
        </w:rPr>
        <w:t xml:space="preserve">      </w:t>
      </w:r>
      <w:r>
        <w:rPr>
          <w:rFonts w:hint="default" w:ascii="Times New Roman" w:hAnsi="Times New Roman" w:eastAsia="楷体" w:cs="Times New Roman"/>
          <w:color w:val="000000"/>
          <w:sz w:val="30"/>
          <w:szCs w:val="30"/>
        </w:rPr>
        <w:t>授权我方</w:t>
      </w:r>
      <w:r>
        <w:rPr>
          <w:rFonts w:hint="default" w:ascii="Times New Roman" w:hAnsi="Times New Roman" w:eastAsia="楷体" w:cs="Times New Roman"/>
          <w:b/>
          <w:bCs/>
          <w:color w:val="000000"/>
          <w:sz w:val="30"/>
          <w:szCs w:val="30"/>
          <w:u w:val="single"/>
        </w:rPr>
        <w:t xml:space="preserve">    </w:t>
      </w:r>
      <w:r>
        <w:rPr>
          <w:rFonts w:hint="default" w:ascii="Times New Roman" w:hAnsi="Times New Roman" w:eastAsia="楷体" w:cs="Times New Roman"/>
          <w:sz w:val="30"/>
          <w:szCs w:val="30"/>
        </w:rPr>
        <w:t>为我方代理人。代理人根据授权，以我方名义参</w:t>
      </w:r>
      <w:r>
        <w:rPr>
          <w:rFonts w:hint="eastAsia" w:ascii="Times New Roman" w:hAnsi="Times New Roman" w:eastAsia="楷体" w:cs="Times New Roman"/>
          <w:sz w:val="30"/>
          <w:szCs w:val="30"/>
          <w:lang w:val="en-US" w:eastAsia="zh-CN"/>
        </w:rPr>
        <w:t>加</w:t>
      </w:r>
      <w:r>
        <w:rPr>
          <w:rFonts w:hint="default" w:ascii="Times New Roman" w:hAnsi="Times New Roman" w:eastAsia="楷体" w:cs="Times New Roman"/>
          <w:sz w:val="30"/>
          <w:szCs w:val="30"/>
          <w:highlight w:val="none"/>
          <w:u w:val="single"/>
        </w:rPr>
        <w:t>成都汽车职业技术学校</w:t>
      </w:r>
      <w:r>
        <w:rPr>
          <w:rFonts w:hint="default" w:ascii="Times New Roman" w:hAnsi="Times New Roman" w:eastAsia="楷体" w:cs="Times New Roman"/>
          <w:sz w:val="30"/>
          <w:szCs w:val="30"/>
          <w:highlight w:val="none"/>
          <w:u w:val="single"/>
          <w:lang w:eastAsia="zh-CN"/>
        </w:rPr>
        <w:t>“十五五”规划编制服务项目</w:t>
      </w:r>
      <w:r>
        <w:rPr>
          <w:rFonts w:hint="default" w:ascii="Times New Roman" w:hAnsi="Times New Roman" w:eastAsia="楷体" w:cs="Times New Roman"/>
          <w:sz w:val="30"/>
          <w:szCs w:val="30"/>
          <w:highlight w:val="none"/>
        </w:rPr>
        <w:t>投标报价事宜。</w:t>
      </w:r>
    </w:p>
    <w:p w14:paraId="4E2A21C4">
      <w:pPr>
        <w:spacing w:line="720" w:lineRule="auto"/>
        <w:rPr>
          <w:rFonts w:hint="default" w:ascii="Times New Roman" w:hAnsi="Times New Roman" w:eastAsia="楷体" w:cs="Times New Roman"/>
          <w:sz w:val="30"/>
          <w:szCs w:val="30"/>
        </w:rPr>
      </w:pPr>
    </w:p>
    <w:p w14:paraId="0C2A90BD">
      <w:pPr>
        <w:spacing w:line="720" w:lineRule="auto"/>
        <w:rPr>
          <w:rFonts w:hint="default" w:ascii="Times New Roman" w:hAnsi="Times New Roman" w:eastAsia="楷体" w:cs="Times New Roman"/>
          <w:sz w:val="30"/>
          <w:szCs w:val="30"/>
        </w:rPr>
      </w:pPr>
    </w:p>
    <w:p w14:paraId="076252CF">
      <w:pPr>
        <w:spacing w:line="720" w:lineRule="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 xml:space="preserve">法定代表人 </w:t>
      </w:r>
      <w:r>
        <w:rPr>
          <w:rFonts w:hint="eastAsia" w:ascii="Times New Roman" w:hAnsi="Times New Roman" w:eastAsia="楷体" w:cs="Times New Roman"/>
          <w:sz w:val="30"/>
          <w:szCs w:val="30"/>
          <w:lang w:eastAsia="zh-CN"/>
        </w:rPr>
        <w:t>（</w:t>
      </w:r>
      <w:r>
        <w:rPr>
          <w:rFonts w:hint="default" w:ascii="Times New Roman" w:hAnsi="Times New Roman" w:eastAsia="楷体" w:cs="Times New Roman"/>
          <w:sz w:val="30"/>
          <w:szCs w:val="30"/>
        </w:rPr>
        <w:t>签字或盖章</w:t>
      </w:r>
      <w:r>
        <w:rPr>
          <w:rFonts w:hint="eastAsia" w:ascii="Times New Roman" w:hAnsi="Times New Roman" w:eastAsia="楷体" w:cs="Times New Roman"/>
          <w:sz w:val="30"/>
          <w:szCs w:val="30"/>
          <w:lang w:eastAsia="zh-CN"/>
        </w:rPr>
        <w:t>）</w:t>
      </w:r>
      <w:r>
        <w:rPr>
          <w:rFonts w:hint="default" w:ascii="Times New Roman" w:hAnsi="Times New Roman" w:eastAsia="楷体" w:cs="Times New Roman"/>
          <w:sz w:val="30"/>
          <w:szCs w:val="30"/>
        </w:rPr>
        <w:t xml:space="preserve"> ：</w:t>
      </w:r>
      <w:r>
        <w:rPr>
          <w:rFonts w:hint="default" w:ascii="Times New Roman" w:hAnsi="Times New Roman" w:eastAsia="楷体" w:cs="Times New Roman"/>
          <w:sz w:val="30"/>
          <w:szCs w:val="30"/>
          <w:u w:val="single"/>
        </w:rPr>
        <w:t xml:space="preserve">             </w:t>
      </w:r>
      <w:r>
        <w:rPr>
          <w:rFonts w:hint="default" w:ascii="Times New Roman" w:hAnsi="Times New Roman" w:eastAsia="楷体" w:cs="Times New Roman"/>
          <w:sz w:val="30"/>
          <w:szCs w:val="30"/>
        </w:rPr>
        <w:t xml:space="preserve"> </w:t>
      </w:r>
    </w:p>
    <w:p w14:paraId="24A0374E">
      <w:pPr>
        <w:spacing w:line="720" w:lineRule="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授权代表</w:t>
      </w:r>
      <w:r>
        <w:rPr>
          <w:rFonts w:hint="eastAsia" w:ascii="Times New Roman" w:hAnsi="Times New Roman" w:eastAsia="楷体" w:cs="Times New Roman"/>
          <w:sz w:val="30"/>
          <w:szCs w:val="30"/>
          <w:lang w:eastAsia="zh-CN"/>
        </w:rPr>
        <w:t>（</w:t>
      </w:r>
      <w:r>
        <w:rPr>
          <w:rFonts w:hint="default" w:ascii="Times New Roman" w:hAnsi="Times New Roman" w:eastAsia="楷体" w:cs="Times New Roman"/>
          <w:sz w:val="30"/>
          <w:szCs w:val="30"/>
        </w:rPr>
        <w:t>签字或盖章</w:t>
      </w:r>
      <w:r>
        <w:rPr>
          <w:rFonts w:hint="eastAsia" w:ascii="Times New Roman" w:hAnsi="Times New Roman" w:eastAsia="楷体" w:cs="Times New Roman"/>
          <w:sz w:val="30"/>
          <w:szCs w:val="30"/>
          <w:lang w:eastAsia="zh-CN"/>
        </w:rPr>
        <w:t>）</w:t>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u w:val="single"/>
        </w:rPr>
        <w:t xml:space="preserve">                 </w:t>
      </w:r>
      <w:r>
        <w:rPr>
          <w:rFonts w:hint="default" w:ascii="Times New Roman" w:hAnsi="Times New Roman" w:eastAsia="楷体" w:cs="Times New Roman"/>
          <w:sz w:val="30"/>
          <w:szCs w:val="30"/>
        </w:rPr>
        <w:t xml:space="preserve"> </w:t>
      </w:r>
    </w:p>
    <w:p w14:paraId="6B1DF7A7">
      <w:pPr>
        <w:spacing w:line="720" w:lineRule="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投标人名称：</w:t>
      </w:r>
      <w:r>
        <w:rPr>
          <w:rFonts w:hint="default" w:ascii="Times New Roman" w:hAnsi="Times New Roman" w:eastAsia="楷体" w:cs="Times New Roman"/>
          <w:sz w:val="32"/>
          <w:szCs w:val="32"/>
          <w:u w:val="single"/>
        </w:rPr>
        <w:t xml:space="preserve">               </w:t>
      </w:r>
      <w:r>
        <w:rPr>
          <w:rFonts w:hint="default" w:ascii="Times New Roman" w:hAnsi="Times New Roman" w:eastAsia="楷体" w:cs="Times New Roman"/>
          <w:sz w:val="32"/>
          <w:szCs w:val="32"/>
        </w:rPr>
        <w:t>（盖章）</w:t>
      </w:r>
    </w:p>
    <w:p w14:paraId="68E2EF53">
      <w:pPr>
        <w:spacing w:line="720" w:lineRule="auto"/>
        <w:rPr>
          <w:rFonts w:hint="default" w:ascii="Times New Roman" w:hAnsi="Times New Roman" w:eastAsia="楷体" w:cs="Times New Roman"/>
          <w:sz w:val="32"/>
          <w:szCs w:val="32"/>
          <w:u w:val="single"/>
        </w:rPr>
      </w:pPr>
      <w:r>
        <w:rPr>
          <w:rFonts w:hint="default" w:ascii="Times New Roman" w:hAnsi="Times New Roman" w:eastAsia="楷体" w:cs="Times New Roman"/>
          <w:sz w:val="32"/>
          <w:szCs w:val="32"/>
        </w:rPr>
        <w:t>日 期：</w:t>
      </w:r>
      <w:r>
        <w:rPr>
          <w:rFonts w:hint="default" w:ascii="Times New Roman" w:hAnsi="Times New Roman" w:eastAsia="楷体" w:cs="Times New Roman"/>
          <w:sz w:val="32"/>
          <w:szCs w:val="32"/>
          <w:u w:val="single"/>
        </w:rPr>
        <w:t xml:space="preserve">             </w:t>
      </w:r>
    </w:p>
    <w:p w14:paraId="7B515695">
      <w:pPr>
        <w:spacing w:line="720" w:lineRule="auto"/>
        <w:jc w:val="center"/>
        <w:rPr>
          <w:rFonts w:hint="default" w:ascii="Times New Roman" w:hAnsi="Times New Roman" w:eastAsia="楷体" w:cs="Times New Roman"/>
          <w:sz w:val="36"/>
          <w:szCs w:val="36"/>
        </w:rPr>
      </w:pPr>
    </w:p>
    <w:p w14:paraId="0687E4D1">
      <w:pPr>
        <w:spacing w:line="720" w:lineRule="auto"/>
        <w:jc w:val="center"/>
        <w:rPr>
          <w:rFonts w:hint="default" w:ascii="Times New Roman" w:hAnsi="Times New Roman" w:eastAsia="楷体" w:cs="Times New Roman"/>
          <w:sz w:val="36"/>
          <w:szCs w:val="36"/>
        </w:rPr>
      </w:pPr>
    </w:p>
    <w:p w14:paraId="59955CBA">
      <w:pPr>
        <w:spacing w:line="720" w:lineRule="auto"/>
        <w:jc w:val="center"/>
        <w:rPr>
          <w:rFonts w:hint="default" w:ascii="Times New Roman" w:hAnsi="Times New Roman" w:eastAsia="楷体" w:cs="Times New Roman"/>
          <w:sz w:val="36"/>
          <w:szCs w:val="36"/>
        </w:rPr>
      </w:pPr>
    </w:p>
    <w:p w14:paraId="7ED0FC8E">
      <w:pPr>
        <w:ind w:right="112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附件一：</w:t>
      </w:r>
      <w:r>
        <w:rPr>
          <w:rFonts w:hint="default" w:ascii="Times New Roman" w:hAnsi="Times New Roman" w:eastAsia="仿宋_GB2312" w:cs="Times New Roman"/>
          <w:sz w:val="32"/>
          <w:szCs w:val="32"/>
        </w:rPr>
        <w:t>报价函密封袋封面样式</w:t>
      </w:r>
    </w:p>
    <w:p w14:paraId="3FC466AB">
      <w:pPr>
        <w:ind w:firstLine="560" w:firstLineChars="200"/>
        <w:jc w:val="left"/>
        <w:rPr>
          <w:rFonts w:hint="default" w:ascii="Times New Roman" w:hAnsi="Times New Roman" w:eastAsia="仿宋_GB2312" w:cs="Times New Roman"/>
          <w:sz w:val="28"/>
          <w:szCs w:val="30"/>
        </w:rPr>
      </w:pPr>
    </w:p>
    <w:p w14:paraId="1123DD42">
      <w:pPr>
        <w:spacing w:line="700" w:lineRule="exact"/>
        <w:jc w:val="center"/>
        <w:rPr>
          <w:rFonts w:hint="default" w:ascii="Times New Roman" w:hAnsi="Times New Roman" w:eastAsia="方正小标宋简体" w:cs="Times New Roman"/>
          <w:bCs/>
          <w:sz w:val="44"/>
          <w:szCs w:val="44"/>
        </w:rPr>
      </w:pPr>
      <w:r>
        <w:rPr>
          <w:rFonts w:hint="eastAsia" w:ascii="Times New Roman" w:hAnsi="Times New Roman" w:eastAsia="方正小标宋简体" w:cs="Times New Roman"/>
          <w:sz w:val="44"/>
          <w:szCs w:val="44"/>
          <w:u w:val="single"/>
          <w:lang w:eastAsia="zh-CN"/>
        </w:rPr>
        <w:t>（</w:t>
      </w:r>
      <w:r>
        <w:rPr>
          <w:rFonts w:hint="default" w:ascii="Times New Roman" w:hAnsi="Times New Roman" w:eastAsia="方正小标宋简体" w:cs="Times New Roman"/>
          <w:sz w:val="44"/>
          <w:szCs w:val="44"/>
          <w:u w:val="single"/>
        </w:rPr>
        <w:t>填写采购项目名称、编号</w:t>
      </w:r>
      <w:r>
        <w:rPr>
          <w:rFonts w:hint="eastAsia" w:ascii="Times New Roman" w:hAnsi="Times New Roman" w:eastAsia="方正小标宋简体" w:cs="Times New Roman"/>
          <w:sz w:val="44"/>
          <w:szCs w:val="44"/>
          <w:u w:val="single"/>
          <w:lang w:eastAsia="zh-CN"/>
        </w:rPr>
        <w:t>）</w:t>
      </w:r>
    </w:p>
    <w:p w14:paraId="0E22F1FF">
      <w:pPr>
        <w:jc w:val="center"/>
        <w:rPr>
          <w:rFonts w:hint="default" w:ascii="Times New Roman" w:hAnsi="Times New Roman" w:eastAsia="方正小标宋简体" w:cs="Times New Roman"/>
          <w:bCs/>
          <w:sz w:val="44"/>
          <w:szCs w:val="44"/>
        </w:rPr>
      </w:pPr>
    </w:p>
    <w:p w14:paraId="3DFEDEA7">
      <w:pPr>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 价 单</w:t>
      </w:r>
    </w:p>
    <w:p w14:paraId="307789CA">
      <w:pPr>
        <w:ind w:firstLine="560" w:firstLineChars="200"/>
        <w:rPr>
          <w:rFonts w:hint="default" w:ascii="Times New Roman" w:hAnsi="Times New Roman" w:eastAsia="仿宋_GB2312" w:cs="Times New Roman"/>
          <w:sz w:val="28"/>
          <w:szCs w:val="30"/>
        </w:rPr>
      </w:pPr>
    </w:p>
    <w:p w14:paraId="04A19BCF">
      <w:pPr>
        <w:ind w:firstLine="560" w:firstLineChars="200"/>
        <w:rPr>
          <w:rFonts w:hint="default" w:ascii="Times New Roman" w:hAnsi="Times New Roman" w:eastAsia="仿宋_GB2312" w:cs="Times New Roman"/>
          <w:sz w:val="28"/>
          <w:szCs w:val="30"/>
        </w:rPr>
      </w:pPr>
    </w:p>
    <w:p w14:paraId="3BF81CCD">
      <w:pPr>
        <w:ind w:firstLine="560" w:firstLineChars="200"/>
        <w:rPr>
          <w:rFonts w:hint="default" w:ascii="Times New Roman" w:hAnsi="Times New Roman" w:eastAsia="仿宋_GB2312" w:cs="Times New Roman"/>
          <w:sz w:val="28"/>
          <w:szCs w:val="30"/>
        </w:rPr>
      </w:pPr>
    </w:p>
    <w:p w14:paraId="7DB2065C">
      <w:pPr>
        <w:ind w:firstLine="560" w:firstLineChars="200"/>
        <w:rPr>
          <w:rFonts w:hint="default" w:ascii="Times New Roman" w:hAnsi="Times New Roman" w:eastAsia="仿宋_GB2312" w:cs="Times New Roman"/>
          <w:sz w:val="28"/>
          <w:szCs w:val="30"/>
        </w:rPr>
      </w:pPr>
    </w:p>
    <w:tbl>
      <w:tblPr>
        <w:tblStyle w:val="29"/>
        <w:tblW w:w="0" w:type="auto"/>
        <w:jc w:val="center"/>
        <w:tblLayout w:type="autofit"/>
        <w:tblCellMar>
          <w:top w:w="0" w:type="dxa"/>
          <w:left w:w="108" w:type="dxa"/>
          <w:bottom w:w="0" w:type="dxa"/>
          <w:right w:w="108" w:type="dxa"/>
        </w:tblCellMar>
      </w:tblPr>
      <w:tblGrid>
        <w:gridCol w:w="2316"/>
        <w:gridCol w:w="5310"/>
      </w:tblGrid>
      <w:tr w14:paraId="6233E3CA">
        <w:trPr>
          <w:jc w:val="center"/>
        </w:trPr>
        <w:tc>
          <w:tcPr>
            <w:tcW w:w="2316" w:type="dxa"/>
            <w:vAlign w:val="center"/>
          </w:tcPr>
          <w:p w14:paraId="6AC50735">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投标单位名称</w:t>
            </w:r>
          </w:p>
        </w:tc>
        <w:tc>
          <w:tcPr>
            <w:tcW w:w="5310" w:type="dxa"/>
            <w:vAlign w:val="center"/>
          </w:tcPr>
          <w:p w14:paraId="2F391687">
            <w:pPr>
              <w:jc w:val="left"/>
              <w:rPr>
                <w:rFonts w:hint="default" w:ascii="Times New Roman" w:hAnsi="Times New Roman" w:eastAsia="仿宋_GB2312" w:cs="Times New Roman"/>
                <w:sz w:val="28"/>
                <w:szCs w:val="30"/>
              </w:rPr>
            </w:pPr>
          </w:p>
        </w:tc>
      </w:tr>
      <w:tr w14:paraId="5C62BFB8">
        <w:tblPrEx>
          <w:tblCellMar>
            <w:top w:w="0" w:type="dxa"/>
            <w:left w:w="108" w:type="dxa"/>
            <w:bottom w:w="0" w:type="dxa"/>
            <w:right w:w="108" w:type="dxa"/>
          </w:tblCellMar>
        </w:tblPrEx>
        <w:trPr>
          <w:jc w:val="center"/>
        </w:trPr>
        <w:tc>
          <w:tcPr>
            <w:tcW w:w="2316" w:type="dxa"/>
            <w:vAlign w:val="center"/>
          </w:tcPr>
          <w:p w14:paraId="4A916D8A">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地址</w:t>
            </w:r>
          </w:p>
        </w:tc>
        <w:tc>
          <w:tcPr>
            <w:tcW w:w="5310" w:type="dxa"/>
            <w:vAlign w:val="center"/>
          </w:tcPr>
          <w:p w14:paraId="712F2789">
            <w:pPr>
              <w:jc w:val="left"/>
              <w:rPr>
                <w:rFonts w:hint="default" w:ascii="Times New Roman" w:hAnsi="Times New Roman" w:eastAsia="仿宋_GB2312" w:cs="Times New Roman"/>
                <w:sz w:val="28"/>
                <w:szCs w:val="30"/>
              </w:rPr>
            </w:pPr>
          </w:p>
        </w:tc>
      </w:tr>
      <w:tr w14:paraId="63F69B4D">
        <w:tblPrEx>
          <w:tblCellMar>
            <w:top w:w="0" w:type="dxa"/>
            <w:left w:w="108" w:type="dxa"/>
            <w:bottom w:w="0" w:type="dxa"/>
            <w:right w:w="108" w:type="dxa"/>
          </w:tblCellMar>
        </w:tblPrEx>
        <w:trPr>
          <w:jc w:val="center"/>
        </w:trPr>
        <w:tc>
          <w:tcPr>
            <w:tcW w:w="2316" w:type="dxa"/>
            <w:vAlign w:val="center"/>
          </w:tcPr>
          <w:p w14:paraId="6D2C9A93">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联系电话</w:t>
            </w:r>
          </w:p>
        </w:tc>
        <w:tc>
          <w:tcPr>
            <w:tcW w:w="5310" w:type="dxa"/>
            <w:vAlign w:val="center"/>
          </w:tcPr>
          <w:p w14:paraId="262279FC">
            <w:pPr>
              <w:jc w:val="left"/>
              <w:rPr>
                <w:rFonts w:hint="default" w:ascii="Times New Roman" w:hAnsi="Times New Roman" w:eastAsia="仿宋_GB2312" w:cs="Times New Roman"/>
                <w:sz w:val="28"/>
                <w:szCs w:val="30"/>
              </w:rPr>
            </w:pPr>
          </w:p>
        </w:tc>
      </w:tr>
      <w:tr w14:paraId="26847F22">
        <w:tblPrEx>
          <w:tblCellMar>
            <w:top w:w="0" w:type="dxa"/>
            <w:left w:w="108" w:type="dxa"/>
            <w:bottom w:w="0" w:type="dxa"/>
            <w:right w:w="108" w:type="dxa"/>
          </w:tblCellMar>
        </w:tblPrEx>
        <w:trPr>
          <w:trHeight w:val="858" w:hRule="atLeast"/>
          <w:jc w:val="center"/>
        </w:trPr>
        <w:tc>
          <w:tcPr>
            <w:tcW w:w="2316" w:type="dxa"/>
            <w:vAlign w:val="center"/>
          </w:tcPr>
          <w:p w14:paraId="26F9AEB4">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报价日期</w:t>
            </w:r>
          </w:p>
        </w:tc>
        <w:tc>
          <w:tcPr>
            <w:tcW w:w="5310" w:type="dxa"/>
            <w:vAlign w:val="center"/>
          </w:tcPr>
          <w:p w14:paraId="5C9BBFC3">
            <w:pPr>
              <w:jc w:val="left"/>
              <w:rPr>
                <w:rFonts w:hint="default" w:ascii="Times New Roman" w:hAnsi="Times New Roman" w:eastAsia="仿宋_GB2312" w:cs="Times New Roman"/>
                <w:sz w:val="28"/>
                <w:szCs w:val="30"/>
              </w:rPr>
            </w:pPr>
          </w:p>
        </w:tc>
      </w:tr>
    </w:tbl>
    <w:p w14:paraId="26C41365">
      <w:pPr>
        <w:widowControl/>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28"/>
        </w:rPr>
        <w:br w:type="page"/>
      </w:r>
      <w:r>
        <w:rPr>
          <w:rFonts w:hint="default" w:ascii="Times New Roman" w:hAnsi="Times New Roman" w:eastAsia="黑体" w:cs="Times New Roman"/>
          <w:kern w:val="0"/>
          <w:sz w:val="32"/>
          <w:szCs w:val="32"/>
        </w:rPr>
        <w:t>附件二</w:t>
      </w:r>
      <w:r>
        <w:rPr>
          <w:rFonts w:hint="default" w:ascii="Times New Roman" w:hAnsi="Times New Roman" w:eastAsia="仿宋_GB2312" w:cs="Times New Roman"/>
          <w:kern w:val="0"/>
          <w:sz w:val="32"/>
          <w:szCs w:val="32"/>
        </w:rPr>
        <w:t>：报价函样式</w:t>
      </w:r>
    </w:p>
    <w:p w14:paraId="79F67EF3">
      <w:pPr>
        <w:widowControl/>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报价函</w:t>
      </w:r>
    </w:p>
    <w:p w14:paraId="681FEAEA">
      <w:pPr>
        <w:ind w:right="26"/>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采购项目编号</w:t>
      </w:r>
      <w:r>
        <w:rPr>
          <w:rFonts w:hint="eastAsia" w:ascii="Times New Roman" w:hAnsi="Times New Roman" w:eastAsia="仿宋_GB2312" w:cs="Times New Roman"/>
          <w:sz w:val="32"/>
          <w:szCs w:val="32"/>
          <w:lang w:eastAsia="zh-CN"/>
        </w:rPr>
        <w:t>：</w:t>
      </w:r>
    </w:p>
    <w:p w14:paraId="483DBA8B">
      <w:pP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致：</w:t>
      </w:r>
      <w:r>
        <w:rPr>
          <w:rFonts w:hint="default" w:ascii="Times New Roman" w:hAnsi="Times New Roman" w:eastAsia="仿宋_GB2312" w:cs="Times New Roman"/>
          <w:b/>
          <w:bCs/>
          <w:sz w:val="32"/>
          <w:szCs w:val="32"/>
        </w:rPr>
        <w:t xml:space="preserve">XXX </w:t>
      </w:r>
    </w:p>
    <w:p w14:paraId="1656B50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我公司已认真阅读了贵方发布的</w:t>
      </w:r>
      <w:r>
        <w:rPr>
          <w:rFonts w:hint="default" w:ascii="Times New Roman" w:hAnsi="Times New Roman" w:eastAsia="仿宋_GB2312" w:cs="Times New Roman"/>
          <w:sz w:val="32"/>
          <w:szCs w:val="32"/>
          <w:u w:val="single"/>
        </w:rPr>
        <w:t>（项目编号）</w:t>
      </w:r>
      <w:r>
        <w:rPr>
          <w:rFonts w:hint="default" w:ascii="Times New Roman" w:hAnsi="Times New Roman" w:eastAsia="仿宋_GB2312" w:cs="Times New Roman"/>
          <w:sz w:val="32"/>
          <w:szCs w:val="32"/>
        </w:rPr>
        <w:t>采购公示，接受贵方提出的各项要求，参与该项目报价。</w:t>
      </w:r>
    </w:p>
    <w:p w14:paraId="4597D980">
      <w:pPr>
        <w:numPr>
          <w:ilvl w:val="0"/>
          <w:numId w:val="3"/>
        </w:num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报价表：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4916"/>
        <w:gridCol w:w="2415"/>
      </w:tblGrid>
      <w:tr w14:paraId="19B6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3"/>
            <w:shd w:val="clear" w:color="auto" w:fill="auto"/>
            <w:noWrap/>
            <w:vAlign w:val="center"/>
          </w:tcPr>
          <w:p w14:paraId="6E696239">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项目名称：</w:t>
            </w:r>
            <w:r>
              <w:rPr>
                <w:rFonts w:hint="eastAsia" w:ascii="Times New Roman" w:hAnsi="Times New Roman" w:cs="Times New Roman"/>
                <w:b/>
                <w:bCs/>
                <w:color w:val="000000"/>
                <w:kern w:val="0"/>
                <w:sz w:val="22"/>
                <w:szCs w:val="22"/>
                <w:lang w:val="en-US" w:eastAsia="zh-CN"/>
              </w:rPr>
              <w:t>成都汽车职业技术学校</w:t>
            </w:r>
            <w:r>
              <w:rPr>
                <w:rFonts w:hint="default" w:ascii="Times New Roman" w:hAnsi="Times New Roman" w:eastAsia="宋体" w:cs="Times New Roman"/>
                <w:b/>
                <w:bCs/>
                <w:color w:val="000000"/>
                <w:kern w:val="0"/>
                <w:sz w:val="22"/>
                <w:szCs w:val="22"/>
              </w:rPr>
              <w:t>“十五五”规划编制服务项目</w:t>
            </w:r>
          </w:p>
        </w:tc>
      </w:tr>
      <w:tr w14:paraId="517A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5" w:type="pct"/>
            <w:shd w:val="clear" w:color="auto" w:fill="auto"/>
            <w:noWrap/>
            <w:vAlign w:val="center"/>
          </w:tcPr>
          <w:p w14:paraId="6B0069C8">
            <w:pPr>
              <w:widowControl/>
              <w:jc w:val="center"/>
              <w:rPr>
                <w:rFonts w:hint="eastAsia" w:ascii="Times New Roman" w:hAnsi="Times New Roman" w:eastAsia="宋体" w:cs="Times New Roman"/>
                <w:color w:val="000000"/>
                <w:kern w:val="0"/>
                <w:sz w:val="22"/>
                <w:szCs w:val="22"/>
                <w:lang w:eastAsia="zh-CN"/>
              </w:rPr>
            </w:pPr>
            <w:r>
              <w:rPr>
                <w:rFonts w:hint="eastAsia" w:ascii="Times New Roman" w:hAnsi="Times New Roman" w:cs="Times New Roman"/>
                <w:color w:val="000000"/>
                <w:kern w:val="0"/>
                <w:sz w:val="22"/>
                <w:szCs w:val="22"/>
                <w:lang w:val="en-US" w:eastAsia="zh-CN"/>
              </w:rPr>
              <w:t>序号</w:t>
            </w:r>
          </w:p>
        </w:tc>
        <w:tc>
          <w:tcPr>
            <w:tcW w:w="2886" w:type="pct"/>
            <w:shd w:val="clear" w:color="auto" w:fill="auto"/>
            <w:noWrap/>
            <w:vAlign w:val="center"/>
          </w:tcPr>
          <w:p w14:paraId="268639D3">
            <w:pPr>
              <w:widowControl/>
              <w:jc w:val="center"/>
              <w:rPr>
                <w:rFonts w:hint="default" w:ascii="Times New Roman" w:hAnsi="Times New Roman" w:eastAsia="宋体" w:cs="Times New Roman"/>
                <w:b/>
                <w:bCs/>
                <w:color w:val="FF0000"/>
                <w:kern w:val="0"/>
                <w:sz w:val="22"/>
                <w:szCs w:val="22"/>
              </w:rPr>
            </w:pPr>
            <w:r>
              <w:rPr>
                <w:rFonts w:hint="eastAsia" w:ascii="Times New Roman" w:hAnsi="Times New Roman" w:cs="Times New Roman"/>
                <w:color w:val="000000"/>
                <w:kern w:val="0"/>
                <w:sz w:val="22"/>
                <w:szCs w:val="22"/>
                <w:highlight w:val="yellow"/>
                <w:lang w:val="en-US" w:eastAsia="zh-CN"/>
              </w:rPr>
              <w:t>报价内容</w:t>
            </w:r>
          </w:p>
        </w:tc>
        <w:tc>
          <w:tcPr>
            <w:tcW w:w="1417" w:type="pct"/>
            <w:shd w:val="clear" w:color="auto" w:fill="auto"/>
            <w:noWrap/>
            <w:vAlign w:val="center"/>
          </w:tcPr>
          <w:p w14:paraId="0F82294E">
            <w:pPr>
              <w:widowControl/>
              <w:jc w:val="center"/>
              <w:rPr>
                <w:rFonts w:hint="default" w:ascii="Times New Roman" w:hAnsi="Times New Roman" w:eastAsia="宋体" w:cs="Times New Roman"/>
                <w:b/>
                <w:bCs/>
                <w:color w:val="FF0000"/>
                <w:kern w:val="0"/>
                <w:sz w:val="22"/>
                <w:szCs w:val="22"/>
                <w:lang w:val="en-US" w:eastAsia="zh-CN"/>
              </w:rPr>
            </w:pPr>
            <w:r>
              <w:rPr>
                <w:rFonts w:hint="eastAsia" w:ascii="Times New Roman" w:hAnsi="Times New Roman" w:cs="Times New Roman"/>
                <w:b/>
                <w:bCs/>
                <w:color w:val="FF0000"/>
                <w:kern w:val="0"/>
                <w:sz w:val="22"/>
                <w:szCs w:val="22"/>
                <w:lang w:val="en-US" w:eastAsia="zh-CN"/>
              </w:rPr>
              <w:t>报价</w:t>
            </w:r>
          </w:p>
        </w:tc>
      </w:tr>
      <w:tr w14:paraId="2AFF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shd w:val="clear" w:color="auto" w:fill="auto"/>
            <w:noWrap/>
            <w:vAlign w:val="center"/>
          </w:tcPr>
          <w:p w14:paraId="2A8FA08E">
            <w:pPr>
              <w:widowControl/>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1</w:t>
            </w:r>
          </w:p>
        </w:tc>
        <w:tc>
          <w:tcPr>
            <w:tcW w:w="2886" w:type="pct"/>
            <w:shd w:val="clear" w:color="auto" w:fill="auto"/>
            <w:noWrap/>
            <w:vAlign w:val="center"/>
          </w:tcPr>
          <w:p w14:paraId="234CFC54">
            <w:pPr>
              <w:widowControl/>
              <w:jc w:val="center"/>
              <w:rPr>
                <w:rFonts w:hint="default" w:ascii="Times New Roman" w:hAnsi="Times New Roman" w:eastAsia="宋体" w:cs="Times New Roman"/>
                <w:b/>
                <w:bCs/>
                <w:color w:val="FF0000"/>
                <w:kern w:val="0"/>
                <w:sz w:val="22"/>
                <w:szCs w:val="22"/>
                <w:lang w:val="en-US" w:eastAsia="zh-CN"/>
              </w:rPr>
            </w:pPr>
          </w:p>
        </w:tc>
        <w:tc>
          <w:tcPr>
            <w:tcW w:w="1417" w:type="pct"/>
            <w:shd w:val="clear" w:color="auto" w:fill="auto"/>
            <w:noWrap/>
            <w:vAlign w:val="center"/>
          </w:tcPr>
          <w:p w14:paraId="150F14D1">
            <w:pPr>
              <w:widowControl/>
              <w:jc w:val="center"/>
              <w:rPr>
                <w:rFonts w:hint="default" w:ascii="Times New Roman" w:hAnsi="Times New Roman" w:eastAsia="宋体" w:cs="Times New Roman"/>
                <w:b/>
                <w:bCs/>
                <w:color w:val="FF0000"/>
                <w:kern w:val="0"/>
                <w:sz w:val="22"/>
                <w:szCs w:val="22"/>
              </w:rPr>
            </w:pPr>
          </w:p>
        </w:tc>
      </w:tr>
      <w:tr w14:paraId="3E14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shd w:val="clear" w:color="auto" w:fill="auto"/>
            <w:noWrap/>
            <w:vAlign w:val="center"/>
          </w:tcPr>
          <w:p w14:paraId="0264660F">
            <w:pPr>
              <w:widowControl/>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2</w:t>
            </w:r>
          </w:p>
        </w:tc>
        <w:tc>
          <w:tcPr>
            <w:tcW w:w="2886" w:type="pct"/>
            <w:shd w:val="clear" w:color="auto" w:fill="auto"/>
            <w:noWrap/>
            <w:vAlign w:val="center"/>
          </w:tcPr>
          <w:p w14:paraId="09D6FD98">
            <w:pPr>
              <w:widowControl/>
              <w:jc w:val="center"/>
              <w:rPr>
                <w:rFonts w:hint="default" w:ascii="Times New Roman" w:hAnsi="Times New Roman" w:eastAsia="宋体" w:cs="Times New Roman"/>
                <w:b/>
                <w:bCs/>
                <w:color w:val="FF0000"/>
                <w:kern w:val="0"/>
                <w:sz w:val="22"/>
                <w:szCs w:val="22"/>
                <w:lang w:val="en-US" w:eastAsia="zh-CN"/>
              </w:rPr>
            </w:pPr>
          </w:p>
        </w:tc>
        <w:tc>
          <w:tcPr>
            <w:tcW w:w="1417" w:type="pct"/>
            <w:shd w:val="clear" w:color="auto" w:fill="auto"/>
            <w:noWrap/>
            <w:vAlign w:val="center"/>
          </w:tcPr>
          <w:p w14:paraId="3B486D7D">
            <w:pPr>
              <w:widowControl/>
              <w:jc w:val="center"/>
              <w:rPr>
                <w:rFonts w:hint="default" w:ascii="Times New Roman" w:hAnsi="Times New Roman" w:eastAsia="宋体" w:cs="Times New Roman"/>
                <w:b/>
                <w:bCs/>
                <w:color w:val="FF0000"/>
                <w:kern w:val="0"/>
                <w:sz w:val="22"/>
                <w:szCs w:val="22"/>
              </w:rPr>
            </w:pPr>
          </w:p>
        </w:tc>
      </w:tr>
      <w:tr w14:paraId="0543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shd w:val="clear" w:color="auto" w:fill="auto"/>
            <w:noWrap/>
            <w:vAlign w:val="center"/>
          </w:tcPr>
          <w:p w14:paraId="744C47DC">
            <w:pPr>
              <w:widowControl/>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3</w:t>
            </w:r>
          </w:p>
        </w:tc>
        <w:tc>
          <w:tcPr>
            <w:tcW w:w="2886" w:type="pct"/>
            <w:shd w:val="clear" w:color="auto" w:fill="auto"/>
            <w:noWrap/>
            <w:vAlign w:val="center"/>
          </w:tcPr>
          <w:p w14:paraId="198B4C8B">
            <w:pPr>
              <w:widowControl/>
              <w:jc w:val="center"/>
              <w:rPr>
                <w:rFonts w:hint="default" w:ascii="Times New Roman" w:hAnsi="Times New Roman" w:eastAsia="宋体" w:cs="Times New Roman"/>
                <w:b/>
                <w:bCs/>
                <w:color w:val="FF0000"/>
                <w:kern w:val="0"/>
                <w:sz w:val="22"/>
                <w:szCs w:val="22"/>
                <w:lang w:val="en-US" w:eastAsia="zh-CN"/>
              </w:rPr>
            </w:pPr>
          </w:p>
        </w:tc>
        <w:tc>
          <w:tcPr>
            <w:tcW w:w="1417" w:type="pct"/>
            <w:shd w:val="clear" w:color="auto" w:fill="auto"/>
            <w:noWrap/>
            <w:vAlign w:val="center"/>
          </w:tcPr>
          <w:p w14:paraId="28428CA4">
            <w:pPr>
              <w:widowControl/>
              <w:jc w:val="center"/>
              <w:rPr>
                <w:rFonts w:hint="default" w:ascii="Times New Roman" w:hAnsi="Times New Roman" w:eastAsia="宋体" w:cs="Times New Roman"/>
                <w:b/>
                <w:bCs/>
                <w:color w:val="FF0000"/>
                <w:kern w:val="0"/>
                <w:sz w:val="22"/>
                <w:szCs w:val="22"/>
              </w:rPr>
            </w:pPr>
          </w:p>
        </w:tc>
      </w:tr>
      <w:tr w14:paraId="4DA0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695" w:type="pct"/>
            <w:shd w:val="clear" w:color="auto" w:fill="auto"/>
            <w:noWrap/>
            <w:vAlign w:val="center"/>
          </w:tcPr>
          <w:p w14:paraId="299A1748">
            <w:pPr>
              <w:widowControl/>
              <w:jc w:val="center"/>
              <w:rPr>
                <w:rFonts w:hint="default" w:ascii="Times New Roman" w:hAnsi="Times New Roman"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合计金额</w:t>
            </w:r>
          </w:p>
        </w:tc>
        <w:tc>
          <w:tcPr>
            <w:tcW w:w="4304" w:type="pct"/>
            <w:gridSpan w:val="2"/>
            <w:shd w:val="clear" w:color="auto" w:fill="auto"/>
            <w:noWrap/>
            <w:vAlign w:val="center"/>
          </w:tcPr>
          <w:p w14:paraId="01FD7D8A">
            <w:pPr>
              <w:widowControl/>
              <w:jc w:val="left"/>
              <w:rPr>
                <w:rFonts w:hint="default" w:ascii="Times New Roman" w:hAnsi="Times New Roman" w:eastAsia="宋体" w:cs="Times New Roman"/>
                <w:b/>
                <w:bCs/>
                <w:color w:val="FF0000"/>
                <w:kern w:val="0"/>
                <w:sz w:val="22"/>
                <w:szCs w:val="22"/>
                <w:u w:val="single"/>
                <w:lang w:val="en-US"/>
              </w:rPr>
            </w:pPr>
            <w:r>
              <w:rPr>
                <w:rFonts w:hint="eastAsia" w:ascii="Times New Roman" w:hAnsi="Times New Roman" w:cs="Times New Roman"/>
                <w:b/>
                <w:bCs/>
                <w:color w:val="FF0000"/>
                <w:kern w:val="0"/>
                <w:sz w:val="22"/>
                <w:szCs w:val="22"/>
                <w:lang w:val="en-US" w:eastAsia="zh-CN"/>
              </w:rPr>
              <w:t>人民币大写：</w:t>
            </w:r>
            <w:r>
              <w:rPr>
                <w:rFonts w:hint="eastAsia" w:ascii="Times New Roman" w:hAnsi="Times New Roman" w:cs="Times New Roman"/>
                <w:b/>
                <w:bCs/>
                <w:color w:val="FF0000"/>
                <w:kern w:val="0"/>
                <w:sz w:val="22"/>
                <w:szCs w:val="22"/>
                <w:u w:val="single"/>
                <w:lang w:val="en-US" w:eastAsia="zh-CN"/>
              </w:rPr>
              <w:t xml:space="preserve">                </w:t>
            </w:r>
            <w:r>
              <w:rPr>
                <w:rFonts w:hint="eastAsia" w:ascii="Times New Roman" w:hAnsi="Times New Roman" w:cs="Times New Roman"/>
                <w:b/>
                <w:bCs/>
                <w:color w:val="FF0000"/>
                <w:kern w:val="0"/>
                <w:sz w:val="22"/>
                <w:szCs w:val="22"/>
                <w:u w:val="none"/>
                <w:lang w:val="en-US" w:eastAsia="zh-CN"/>
              </w:rPr>
              <w:t>；人民币小写：</w:t>
            </w:r>
            <w:r>
              <w:rPr>
                <w:rFonts w:hint="eastAsia" w:ascii="Times New Roman" w:hAnsi="Times New Roman" w:cs="Times New Roman"/>
                <w:b/>
                <w:bCs/>
                <w:color w:val="FF0000"/>
                <w:kern w:val="0"/>
                <w:sz w:val="22"/>
                <w:szCs w:val="22"/>
                <w:u w:val="single"/>
                <w:lang w:val="en-US" w:eastAsia="zh-CN"/>
              </w:rPr>
              <w:t xml:space="preserve">           </w:t>
            </w:r>
          </w:p>
        </w:tc>
      </w:tr>
    </w:tbl>
    <w:p w14:paraId="796C7FF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注： </w:t>
      </w:r>
    </w:p>
    <w:p w14:paraId="5476357E">
      <w:pPr>
        <w:keepNext w:val="0"/>
        <w:keepLines w:val="0"/>
        <w:widowControl/>
        <w:suppressLineNumbers w:val="0"/>
        <w:jc w:val="left"/>
      </w:pPr>
      <w:r>
        <w:rPr>
          <w:rFonts w:hint="eastAsia" w:ascii="宋体" w:hAnsi="宋体" w:eastAsia="宋体" w:cs="宋体"/>
          <w:color w:val="000000"/>
          <w:kern w:val="0"/>
          <w:sz w:val="24"/>
          <w:szCs w:val="24"/>
          <w:lang w:val="en-US" w:eastAsia="zh-CN" w:bidi="ar"/>
        </w:rPr>
        <w:t>1. 所有报价均用人民币表示</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所报价格是交货地的验收价格，是供应商响应采购 </w:t>
      </w:r>
    </w:p>
    <w:p w14:paraId="5BF68D42">
      <w:pPr>
        <w:keepNext w:val="0"/>
        <w:keepLines w:val="0"/>
        <w:widowControl/>
        <w:suppressLineNumbers w:val="0"/>
        <w:jc w:val="left"/>
        <w:rPr>
          <w:rFonts w:hint="default" w:ascii="Times New Roman" w:hAnsi="Times New Roman" w:eastAsia="黑体" w:cs="Times New Roman"/>
          <w:sz w:val="32"/>
          <w:szCs w:val="32"/>
          <w:lang w:val="en-US" w:eastAsia="zh-CN"/>
        </w:rPr>
      </w:pPr>
      <w:r>
        <w:rPr>
          <w:rFonts w:hint="eastAsia" w:ascii="宋体" w:hAnsi="宋体" w:eastAsia="宋体" w:cs="宋体"/>
          <w:color w:val="000000"/>
          <w:kern w:val="0"/>
          <w:sz w:val="24"/>
          <w:szCs w:val="24"/>
          <w:lang w:val="en-US" w:eastAsia="zh-CN" w:bidi="ar"/>
        </w:rPr>
        <w:t>项目要求的全部工作内容的价格体现。</w:t>
      </w:r>
    </w:p>
    <w:p w14:paraId="442ACAC5">
      <w:pPr>
        <w:ind w:firstLine="640" w:firstLineChars="200"/>
        <w:rPr>
          <w:rFonts w:hint="default" w:ascii="Times New Roman" w:hAnsi="Times New Roman" w:eastAsia="黑体" w:cs="Times New Roman"/>
          <w:sz w:val="32"/>
          <w:szCs w:val="32"/>
          <w:lang w:val="en-US" w:eastAsia="zh-CN"/>
        </w:rPr>
      </w:pPr>
    </w:p>
    <w:p w14:paraId="69648122">
      <w:pPr>
        <w:ind w:firstLine="640" w:firstLineChars="200"/>
        <w:rPr>
          <w:rFonts w:hint="default" w:ascii="Times New Roman" w:hAnsi="Times New Roman" w:eastAsia="黑体" w:cs="Times New Roman"/>
          <w:sz w:val="32"/>
          <w:szCs w:val="32"/>
          <w:lang w:val="en-US" w:eastAsia="zh-CN"/>
        </w:rPr>
      </w:pPr>
    </w:p>
    <w:p w14:paraId="53D0C5E9">
      <w:pPr>
        <w:ind w:firstLine="640" w:firstLineChars="200"/>
        <w:rPr>
          <w:rFonts w:hint="default" w:ascii="Times New Roman" w:hAnsi="Times New Roman" w:eastAsia="黑体" w:cs="Times New Roman"/>
          <w:sz w:val="32"/>
          <w:szCs w:val="32"/>
          <w:lang w:val="en-US" w:eastAsia="zh-CN"/>
        </w:rPr>
      </w:pPr>
    </w:p>
    <w:p w14:paraId="2EAD924B">
      <w:pPr>
        <w:ind w:firstLine="640" w:firstLineChars="200"/>
        <w:rPr>
          <w:rFonts w:hint="default" w:ascii="Times New Roman" w:hAnsi="Times New Roman" w:eastAsia="黑体" w:cs="Times New Roman"/>
          <w:sz w:val="32"/>
          <w:szCs w:val="32"/>
          <w:lang w:val="en-US" w:eastAsia="zh-CN"/>
        </w:rPr>
      </w:pPr>
    </w:p>
    <w:p w14:paraId="235BEBA3">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 xml:space="preserve">、技术支持与服务承诺 </w:t>
      </w:r>
    </w:p>
    <w:p w14:paraId="6E7C7F22">
      <w:pPr>
        <w:ind w:firstLine="640" w:firstLineChars="200"/>
        <w:rPr>
          <w:rFonts w:hint="default" w:ascii="Times New Roman" w:hAnsi="Times New Roman" w:eastAsia="黑体" w:cs="Times New Roman"/>
          <w:sz w:val="32"/>
          <w:szCs w:val="32"/>
          <w:lang w:val="en-US" w:eastAsia="zh-CN"/>
        </w:rPr>
      </w:pPr>
    </w:p>
    <w:p w14:paraId="148E036B">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 xml:space="preserve">、有关资质证明材料 </w:t>
      </w:r>
    </w:p>
    <w:p w14:paraId="19D5A98D">
      <w:pPr>
        <w:ind w:firstLine="640" w:firstLineChars="200"/>
        <w:rPr>
          <w:rFonts w:hint="default" w:ascii="Times New Roman" w:hAnsi="Times New Roman" w:eastAsia="黑体" w:cs="Times New Roman"/>
          <w:sz w:val="32"/>
          <w:szCs w:val="32"/>
        </w:rPr>
      </w:pPr>
    </w:p>
    <w:p w14:paraId="349ADA3A">
      <w:pPr>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 xml:space="preserve">、联系方式   </w:t>
      </w:r>
    </w:p>
    <w:p w14:paraId="0C090C8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 系 人：                 固定电话：     </w:t>
      </w:r>
    </w:p>
    <w:p w14:paraId="1B67EEF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w:t>
      </w:r>
    </w:p>
    <w:p w14:paraId="3552BC1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w:t>
      </w:r>
    </w:p>
    <w:p w14:paraId="24E7A941">
      <w:pPr>
        <w:ind w:firstLine="640" w:firstLineChars="200"/>
        <w:jc w:val="right"/>
        <w:rPr>
          <w:rFonts w:hint="default" w:ascii="Times New Roman" w:hAnsi="Times New Roman" w:eastAsia="仿宋_GB2312" w:cs="Times New Roman"/>
          <w:sz w:val="32"/>
          <w:szCs w:val="32"/>
        </w:rPr>
      </w:pPr>
    </w:p>
    <w:p w14:paraId="6A0583AB">
      <w:pPr>
        <w:ind w:firstLine="640" w:firstLineChars="200"/>
        <w:jc w:val="right"/>
        <w:rPr>
          <w:rFonts w:hint="default" w:ascii="Times New Roman" w:hAnsi="Times New Roman" w:eastAsia="仿宋_GB2312" w:cs="Times New Roman"/>
          <w:sz w:val="32"/>
          <w:szCs w:val="32"/>
        </w:rPr>
      </w:pPr>
    </w:p>
    <w:p w14:paraId="00626819">
      <w:pPr>
        <w:ind w:firstLine="640" w:firstLineChars="200"/>
        <w:jc w:val="right"/>
        <w:rPr>
          <w:rFonts w:hint="default" w:ascii="Times New Roman" w:hAnsi="Times New Roman" w:eastAsia="仿宋_GB2312" w:cs="Times New Roman"/>
          <w:sz w:val="32"/>
          <w:szCs w:val="32"/>
        </w:rPr>
      </w:pPr>
    </w:p>
    <w:p w14:paraId="329BD234">
      <w:pPr>
        <w:ind w:firstLine="640" w:firstLineChars="200"/>
        <w:jc w:val="right"/>
        <w:rPr>
          <w:rFonts w:hint="default" w:ascii="Times New Roman" w:hAnsi="Times New Roman" w:eastAsia="仿宋_GB2312" w:cs="Times New Roman"/>
          <w:sz w:val="32"/>
          <w:szCs w:val="32"/>
        </w:rPr>
      </w:pPr>
    </w:p>
    <w:p w14:paraId="0284C62E">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供应商名称（盖章）：</w:t>
      </w:r>
    </w:p>
    <w:p w14:paraId="38CC14E6">
      <w:pPr>
        <w:jc w:val="center"/>
        <w:rPr>
          <w:rFonts w:hint="default" w:ascii="Times New Roman" w:hAnsi="Times New Roman" w:eastAsia="仿宋_GB2312" w:cs="Times New Roman"/>
          <w:sz w:val="32"/>
          <w:szCs w:val="32"/>
        </w:rPr>
      </w:pPr>
    </w:p>
    <w:p w14:paraId="1B30AB3E">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法人代表（印章）：</w:t>
      </w:r>
    </w:p>
    <w:p w14:paraId="6D79A384">
      <w:pPr>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B0E77A9">
      <w:pPr>
        <w:jc w:val="center"/>
        <w:rPr>
          <w:rFonts w:hint="default" w:ascii="Times New Roman" w:hAnsi="Times New Roman" w:eastAsia="楷体" w:cs="Times New Roman"/>
          <w:sz w:val="36"/>
          <w:szCs w:val="36"/>
        </w:rPr>
      </w:pPr>
      <w:r>
        <w:rPr>
          <w:rFonts w:hint="default" w:ascii="Times New Roman" w:hAnsi="Times New Roman" w:eastAsia="仿宋_GB2312" w:cs="Times New Roman"/>
          <w:sz w:val="32"/>
          <w:szCs w:val="32"/>
        </w:rPr>
        <w:t>　　　　　　　　年  月  日</w:t>
      </w:r>
    </w:p>
    <w:p w14:paraId="71136F7D">
      <w:pPr>
        <w:numPr>
          <w:ilvl w:val="0"/>
          <w:numId w:val="4"/>
        </w:numPr>
        <w:spacing w:line="240" w:lineRule="auto"/>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公司相关资料</w:t>
      </w:r>
      <w:r>
        <w:rPr>
          <w:rFonts w:hint="default" w:ascii="Times New Roman" w:hAnsi="Times New Roman" w:eastAsia="楷体" w:cs="Times New Roman"/>
          <w:sz w:val="36"/>
          <w:szCs w:val="36"/>
          <w:lang w:eastAsia="zh-CN"/>
        </w:rPr>
        <w:t>（</w:t>
      </w:r>
      <w:r>
        <w:rPr>
          <w:rFonts w:hint="default" w:ascii="Times New Roman" w:hAnsi="Times New Roman" w:eastAsia="楷体" w:cs="Times New Roman"/>
          <w:sz w:val="36"/>
          <w:szCs w:val="36"/>
          <w:lang w:val="en-US" w:eastAsia="zh-CN"/>
        </w:rPr>
        <w:t>含营业执照</w:t>
      </w:r>
      <w:r>
        <w:rPr>
          <w:rFonts w:hint="default" w:ascii="Times New Roman" w:hAnsi="Times New Roman" w:eastAsia="楷体" w:cs="Times New Roman"/>
          <w:sz w:val="36"/>
          <w:szCs w:val="36"/>
          <w:lang w:eastAsia="zh-CN"/>
        </w:rPr>
        <w:t>）</w:t>
      </w:r>
    </w:p>
    <w:p w14:paraId="44B8ED15">
      <w:pPr>
        <w:pStyle w:val="40"/>
        <w:rPr>
          <w:rFonts w:hint="default" w:ascii="Times New Roman" w:hAnsi="Times New Roman" w:eastAsia="楷体" w:cs="Times New Roman"/>
          <w:sz w:val="36"/>
          <w:szCs w:val="36"/>
        </w:rPr>
      </w:pPr>
    </w:p>
    <w:p w14:paraId="4AF2296F">
      <w:pPr>
        <w:pStyle w:val="8"/>
        <w:rPr>
          <w:rFonts w:hint="default" w:ascii="Times New Roman" w:hAnsi="Times New Roman" w:eastAsia="楷体" w:cs="Times New Roman"/>
          <w:sz w:val="36"/>
          <w:szCs w:val="36"/>
        </w:rPr>
      </w:pPr>
    </w:p>
    <w:p w14:paraId="2940AD71">
      <w:pPr>
        <w:rPr>
          <w:rFonts w:hint="default" w:ascii="Times New Roman" w:hAnsi="Times New Roman" w:eastAsia="楷体" w:cs="Times New Roman"/>
          <w:sz w:val="36"/>
          <w:szCs w:val="36"/>
        </w:rPr>
      </w:pPr>
    </w:p>
    <w:p w14:paraId="087C66F5">
      <w:pPr>
        <w:pStyle w:val="40"/>
        <w:rPr>
          <w:rFonts w:hint="default" w:ascii="Times New Roman" w:hAnsi="Times New Roman" w:eastAsia="楷体" w:cs="Times New Roman"/>
          <w:sz w:val="36"/>
          <w:szCs w:val="36"/>
        </w:rPr>
      </w:pPr>
    </w:p>
    <w:p w14:paraId="65909742">
      <w:pPr>
        <w:pStyle w:val="8"/>
        <w:rPr>
          <w:rFonts w:hint="default" w:ascii="Times New Roman" w:hAnsi="Times New Roman" w:eastAsia="楷体" w:cs="Times New Roman"/>
          <w:sz w:val="36"/>
          <w:szCs w:val="36"/>
        </w:rPr>
      </w:pPr>
    </w:p>
    <w:p w14:paraId="180CC439">
      <w:pPr>
        <w:rPr>
          <w:rFonts w:hint="default" w:ascii="Times New Roman" w:hAnsi="Times New Roman" w:eastAsia="楷体" w:cs="Times New Roman"/>
          <w:sz w:val="36"/>
          <w:szCs w:val="36"/>
        </w:rPr>
      </w:pPr>
    </w:p>
    <w:p w14:paraId="79A119AA">
      <w:pPr>
        <w:pStyle w:val="40"/>
        <w:rPr>
          <w:rFonts w:hint="default" w:ascii="Times New Roman" w:hAnsi="Times New Roman" w:eastAsia="楷体" w:cs="Times New Roman"/>
          <w:sz w:val="36"/>
          <w:szCs w:val="36"/>
        </w:rPr>
      </w:pPr>
    </w:p>
    <w:p w14:paraId="13A741AF">
      <w:pPr>
        <w:pStyle w:val="8"/>
        <w:rPr>
          <w:rFonts w:hint="default" w:ascii="Times New Roman" w:hAnsi="Times New Roman" w:eastAsia="楷体" w:cs="Times New Roman"/>
          <w:sz w:val="36"/>
          <w:szCs w:val="36"/>
        </w:rPr>
      </w:pPr>
    </w:p>
    <w:p w14:paraId="6E4B6150">
      <w:pPr>
        <w:rPr>
          <w:rFonts w:hint="default" w:ascii="Times New Roman" w:hAnsi="Times New Roman" w:eastAsia="楷体" w:cs="Times New Roman"/>
          <w:sz w:val="36"/>
          <w:szCs w:val="36"/>
        </w:rPr>
      </w:pPr>
    </w:p>
    <w:p w14:paraId="122CC7AE">
      <w:pPr>
        <w:pStyle w:val="40"/>
        <w:rPr>
          <w:rFonts w:hint="default" w:ascii="Times New Roman" w:hAnsi="Times New Roman" w:eastAsia="楷体" w:cs="Times New Roman"/>
          <w:sz w:val="36"/>
          <w:szCs w:val="36"/>
        </w:rPr>
      </w:pPr>
    </w:p>
    <w:p w14:paraId="78A281AF">
      <w:pPr>
        <w:pStyle w:val="8"/>
        <w:rPr>
          <w:rFonts w:hint="default" w:ascii="Times New Roman" w:hAnsi="Times New Roman" w:eastAsia="楷体" w:cs="Times New Roman"/>
          <w:sz w:val="36"/>
          <w:szCs w:val="36"/>
        </w:rPr>
      </w:pPr>
    </w:p>
    <w:p w14:paraId="53C48FBF">
      <w:pPr>
        <w:rPr>
          <w:rFonts w:hint="default" w:ascii="Times New Roman" w:hAnsi="Times New Roman" w:eastAsia="楷体" w:cs="Times New Roman"/>
          <w:sz w:val="36"/>
          <w:szCs w:val="36"/>
        </w:rPr>
      </w:pPr>
    </w:p>
    <w:p w14:paraId="2E0C9C11">
      <w:pPr>
        <w:pStyle w:val="40"/>
        <w:rPr>
          <w:rFonts w:hint="default" w:ascii="Times New Roman" w:hAnsi="Times New Roman" w:eastAsia="楷体" w:cs="Times New Roman"/>
          <w:sz w:val="36"/>
          <w:szCs w:val="36"/>
        </w:rPr>
      </w:pPr>
    </w:p>
    <w:p w14:paraId="76D55511">
      <w:pPr>
        <w:pStyle w:val="8"/>
        <w:rPr>
          <w:rFonts w:hint="default" w:ascii="Times New Roman" w:hAnsi="Times New Roman" w:eastAsia="楷体" w:cs="Times New Roman"/>
          <w:sz w:val="36"/>
          <w:szCs w:val="36"/>
        </w:rPr>
      </w:pPr>
    </w:p>
    <w:p w14:paraId="229EF31F">
      <w:pPr>
        <w:rPr>
          <w:rFonts w:hint="default" w:ascii="Times New Roman" w:hAnsi="Times New Roman" w:eastAsia="楷体" w:cs="Times New Roman"/>
          <w:sz w:val="36"/>
          <w:szCs w:val="36"/>
        </w:rPr>
      </w:pPr>
    </w:p>
    <w:p w14:paraId="5EB1D5B7">
      <w:pPr>
        <w:pStyle w:val="8"/>
        <w:rPr>
          <w:rFonts w:hint="default" w:ascii="Times New Roman" w:hAnsi="Times New Roman" w:eastAsia="楷体" w:cs="Times New Roman"/>
          <w:sz w:val="36"/>
          <w:szCs w:val="36"/>
        </w:rPr>
      </w:pPr>
    </w:p>
    <w:p w14:paraId="09B572E5">
      <w:pPr>
        <w:numPr>
          <w:ilvl w:val="0"/>
          <w:numId w:val="4"/>
        </w:numPr>
        <w:spacing w:line="720" w:lineRule="auto"/>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类似业绩</w:t>
      </w:r>
    </w:p>
    <w:tbl>
      <w:tblPr>
        <w:tblStyle w:val="29"/>
        <w:tblW w:w="4998" w:type="pct"/>
        <w:tblInd w:w="0" w:type="dxa"/>
        <w:tblLayout w:type="fixed"/>
        <w:tblCellMar>
          <w:top w:w="0" w:type="dxa"/>
          <w:left w:w="108" w:type="dxa"/>
          <w:bottom w:w="0" w:type="dxa"/>
          <w:right w:w="108" w:type="dxa"/>
        </w:tblCellMar>
      </w:tblPr>
      <w:tblGrid>
        <w:gridCol w:w="412"/>
        <w:gridCol w:w="2326"/>
        <w:gridCol w:w="2562"/>
        <w:gridCol w:w="2084"/>
        <w:gridCol w:w="1128"/>
      </w:tblGrid>
      <w:tr w14:paraId="2EC64594">
        <w:tblPrEx>
          <w:tblCellMar>
            <w:top w:w="0" w:type="dxa"/>
            <w:left w:w="108" w:type="dxa"/>
            <w:bottom w:w="0" w:type="dxa"/>
            <w:right w:w="108" w:type="dxa"/>
          </w:tblCellMar>
        </w:tblPrEx>
        <w:trPr>
          <w:trHeight w:val="300" w:hRule="atLeast"/>
        </w:trPr>
        <w:tc>
          <w:tcPr>
            <w:tcW w:w="242" w:type="pct"/>
            <w:tcBorders>
              <w:top w:val="single" w:color="000000" w:sz="8" w:space="0"/>
              <w:left w:val="single" w:color="000000" w:sz="8" w:space="0"/>
              <w:bottom w:val="single" w:color="000000" w:sz="8" w:space="0"/>
              <w:right w:val="single" w:color="000000" w:sz="8" w:space="0"/>
            </w:tcBorders>
            <w:vAlign w:val="center"/>
          </w:tcPr>
          <w:p w14:paraId="5735AEA6">
            <w:pPr>
              <w:widowControl/>
              <w:jc w:val="center"/>
              <w:textAlignment w:val="center"/>
              <w:rPr>
                <w:rFonts w:hint="default" w:ascii="Times New Roman" w:hAnsi="Times New Roman" w:eastAsia="楷体" w:cs="Times New Roman"/>
                <w:color w:val="000000"/>
                <w:sz w:val="24"/>
              </w:rPr>
            </w:pPr>
            <w:r>
              <w:rPr>
                <w:rStyle w:val="69"/>
                <w:rFonts w:hint="default" w:ascii="Times New Roman" w:hAnsi="Times New Roman" w:eastAsia="楷体" w:cs="Times New Roman"/>
                <w:lang w:bidi="ar"/>
              </w:rPr>
              <w:t>序号</w:t>
            </w:r>
          </w:p>
        </w:tc>
        <w:tc>
          <w:tcPr>
            <w:tcW w:w="1365" w:type="pct"/>
            <w:tcBorders>
              <w:top w:val="single" w:color="000000" w:sz="8" w:space="0"/>
              <w:left w:val="nil"/>
              <w:bottom w:val="single" w:color="000000" w:sz="8" w:space="0"/>
              <w:right w:val="single" w:color="000000" w:sz="8" w:space="0"/>
            </w:tcBorders>
            <w:vAlign w:val="center"/>
          </w:tcPr>
          <w:p w14:paraId="30918936">
            <w:pPr>
              <w:widowControl/>
              <w:jc w:val="center"/>
              <w:textAlignment w:val="center"/>
              <w:rPr>
                <w:rFonts w:hint="default" w:ascii="Times New Roman" w:hAnsi="Times New Roman" w:eastAsia="楷体" w:cs="Times New Roman"/>
                <w:color w:val="000000"/>
                <w:sz w:val="24"/>
              </w:rPr>
            </w:pPr>
            <w:r>
              <w:rPr>
                <w:rStyle w:val="69"/>
                <w:rFonts w:hint="default" w:ascii="Times New Roman" w:hAnsi="Times New Roman" w:eastAsia="楷体" w:cs="Times New Roman"/>
                <w:lang w:bidi="ar"/>
              </w:rPr>
              <w:t>项目业主</w:t>
            </w:r>
          </w:p>
        </w:tc>
        <w:tc>
          <w:tcPr>
            <w:tcW w:w="1504" w:type="pct"/>
            <w:tcBorders>
              <w:top w:val="single" w:color="000000" w:sz="8" w:space="0"/>
              <w:left w:val="nil"/>
              <w:bottom w:val="single" w:color="000000" w:sz="8" w:space="0"/>
              <w:right w:val="single" w:color="000000" w:sz="8" w:space="0"/>
            </w:tcBorders>
            <w:vAlign w:val="center"/>
          </w:tcPr>
          <w:p w14:paraId="2187F6E1">
            <w:pPr>
              <w:widowControl/>
              <w:jc w:val="center"/>
              <w:textAlignment w:val="center"/>
              <w:rPr>
                <w:rFonts w:hint="default" w:ascii="Times New Roman" w:hAnsi="Times New Roman" w:eastAsia="楷体" w:cs="Times New Roman"/>
                <w:color w:val="000000"/>
                <w:sz w:val="24"/>
              </w:rPr>
            </w:pPr>
            <w:r>
              <w:rPr>
                <w:rStyle w:val="69"/>
                <w:rFonts w:hint="default" w:ascii="Times New Roman" w:hAnsi="Times New Roman" w:eastAsia="楷体" w:cs="Times New Roman"/>
                <w:lang w:bidi="ar"/>
              </w:rPr>
              <w:t>项目名称</w:t>
            </w:r>
          </w:p>
        </w:tc>
        <w:tc>
          <w:tcPr>
            <w:tcW w:w="1223" w:type="pct"/>
            <w:tcBorders>
              <w:top w:val="single" w:color="000000" w:sz="8" w:space="0"/>
              <w:left w:val="nil"/>
              <w:bottom w:val="single" w:color="000000" w:sz="8" w:space="0"/>
              <w:right w:val="single" w:color="000000" w:sz="8" w:space="0"/>
            </w:tcBorders>
            <w:vAlign w:val="center"/>
          </w:tcPr>
          <w:p w14:paraId="5531EAED">
            <w:pPr>
              <w:widowControl/>
              <w:jc w:val="center"/>
              <w:textAlignment w:val="center"/>
              <w:rPr>
                <w:rFonts w:hint="default" w:ascii="Times New Roman" w:hAnsi="Times New Roman" w:eastAsia="楷体" w:cs="Times New Roman"/>
                <w:color w:val="000000"/>
                <w:sz w:val="24"/>
              </w:rPr>
            </w:pPr>
            <w:r>
              <w:rPr>
                <w:rStyle w:val="69"/>
                <w:rFonts w:hint="default" w:ascii="Times New Roman" w:hAnsi="Times New Roman" w:eastAsia="楷体" w:cs="Times New Roman"/>
                <w:lang w:bidi="ar"/>
              </w:rPr>
              <w:t>建设规模</w:t>
            </w:r>
          </w:p>
        </w:tc>
        <w:tc>
          <w:tcPr>
            <w:tcW w:w="663" w:type="pct"/>
            <w:tcBorders>
              <w:top w:val="single" w:color="000000" w:sz="8" w:space="0"/>
              <w:left w:val="nil"/>
              <w:bottom w:val="single" w:color="000000" w:sz="8" w:space="0"/>
              <w:right w:val="single" w:color="000000" w:sz="8" w:space="0"/>
            </w:tcBorders>
            <w:vAlign w:val="center"/>
          </w:tcPr>
          <w:p w14:paraId="64338DB0">
            <w:pPr>
              <w:widowControl/>
              <w:jc w:val="center"/>
              <w:textAlignment w:val="center"/>
              <w:rPr>
                <w:rFonts w:hint="default" w:ascii="Times New Roman" w:hAnsi="Times New Roman" w:eastAsia="楷体" w:cs="Times New Roman"/>
                <w:color w:val="000000"/>
                <w:sz w:val="24"/>
              </w:rPr>
            </w:pPr>
            <w:r>
              <w:rPr>
                <w:rStyle w:val="69"/>
                <w:rFonts w:hint="default" w:ascii="Times New Roman" w:hAnsi="Times New Roman" w:eastAsia="楷体" w:cs="Times New Roman"/>
                <w:lang w:bidi="ar"/>
              </w:rPr>
              <w:t>合同价格（元）</w:t>
            </w:r>
          </w:p>
        </w:tc>
      </w:tr>
      <w:tr w14:paraId="6F6AA787">
        <w:tblPrEx>
          <w:tblCellMar>
            <w:top w:w="0" w:type="dxa"/>
            <w:left w:w="108" w:type="dxa"/>
            <w:bottom w:w="0" w:type="dxa"/>
            <w:right w:w="108" w:type="dxa"/>
          </w:tblCellMar>
        </w:tblPrEx>
        <w:trPr>
          <w:trHeight w:val="540" w:hRule="atLeast"/>
        </w:trPr>
        <w:tc>
          <w:tcPr>
            <w:tcW w:w="242" w:type="pct"/>
            <w:tcBorders>
              <w:top w:val="nil"/>
              <w:left w:val="single" w:color="000000" w:sz="8" w:space="0"/>
              <w:bottom w:val="single" w:color="000000" w:sz="8" w:space="0"/>
              <w:right w:val="single" w:color="000000" w:sz="8" w:space="0"/>
            </w:tcBorders>
            <w:vAlign w:val="center"/>
          </w:tcPr>
          <w:p w14:paraId="147B7CD6">
            <w:pPr>
              <w:widowControl/>
              <w:jc w:val="center"/>
              <w:textAlignment w:val="center"/>
              <w:rPr>
                <w:rFonts w:hint="default" w:ascii="Times New Roman" w:hAnsi="Times New Roman" w:eastAsia="楷体" w:cs="Times New Roman"/>
                <w:color w:val="000000"/>
                <w:sz w:val="24"/>
              </w:rPr>
            </w:pPr>
            <w:r>
              <w:rPr>
                <w:rFonts w:hint="default" w:ascii="Times New Roman" w:hAnsi="Times New Roman" w:eastAsia="楷体" w:cs="Times New Roman"/>
                <w:color w:val="000000"/>
                <w:kern w:val="0"/>
                <w:sz w:val="24"/>
                <w:lang w:bidi="ar"/>
              </w:rPr>
              <w:t xml:space="preserve"> </w:t>
            </w:r>
          </w:p>
        </w:tc>
        <w:tc>
          <w:tcPr>
            <w:tcW w:w="1365" w:type="pct"/>
            <w:tcBorders>
              <w:top w:val="nil"/>
              <w:left w:val="nil"/>
              <w:bottom w:val="single" w:color="000000" w:sz="8" w:space="0"/>
              <w:right w:val="single" w:color="000000" w:sz="8" w:space="0"/>
            </w:tcBorders>
            <w:vAlign w:val="center"/>
          </w:tcPr>
          <w:p w14:paraId="0BCED196">
            <w:pPr>
              <w:widowControl/>
              <w:jc w:val="center"/>
              <w:textAlignment w:val="center"/>
              <w:rPr>
                <w:rFonts w:hint="default" w:ascii="Times New Roman" w:hAnsi="Times New Roman" w:eastAsia="楷体" w:cs="Times New Roman"/>
                <w:color w:val="000000"/>
                <w:sz w:val="24"/>
              </w:rPr>
            </w:pPr>
          </w:p>
        </w:tc>
        <w:tc>
          <w:tcPr>
            <w:tcW w:w="1504" w:type="pct"/>
            <w:tcBorders>
              <w:top w:val="nil"/>
              <w:left w:val="nil"/>
              <w:bottom w:val="single" w:color="000000" w:sz="8" w:space="0"/>
              <w:right w:val="single" w:color="000000" w:sz="8" w:space="0"/>
            </w:tcBorders>
            <w:vAlign w:val="center"/>
          </w:tcPr>
          <w:p w14:paraId="51589297">
            <w:pPr>
              <w:widowControl/>
              <w:jc w:val="center"/>
              <w:textAlignment w:val="center"/>
              <w:rPr>
                <w:rFonts w:hint="default" w:ascii="Times New Roman" w:hAnsi="Times New Roman" w:eastAsia="楷体" w:cs="Times New Roman"/>
                <w:color w:val="000000"/>
                <w:sz w:val="24"/>
              </w:rPr>
            </w:pPr>
          </w:p>
        </w:tc>
        <w:tc>
          <w:tcPr>
            <w:tcW w:w="1223" w:type="pct"/>
            <w:tcBorders>
              <w:top w:val="nil"/>
              <w:left w:val="nil"/>
              <w:bottom w:val="single" w:color="000000" w:sz="8" w:space="0"/>
              <w:right w:val="single" w:color="000000" w:sz="8" w:space="0"/>
            </w:tcBorders>
            <w:vAlign w:val="center"/>
          </w:tcPr>
          <w:p w14:paraId="2CD84CFC">
            <w:pPr>
              <w:widowControl/>
              <w:jc w:val="center"/>
              <w:textAlignment w:val="center"/>
              <w:rPr>
                <w:rFonts w:hint="default" w:ascii="Times New Roman" w:hAnsi="Times New Roman" w:eastAsia="楷体" w:cs="Times New Roman"/>
                <w:color w:val="000000"/>
                <w:sz w:val="24"/>
              </w:rPr>
            </w:pPr>
          </w:p>
        </w:tc>
        <w:tc>
          <w:tcPr>
            <w:tcW w:w="663" w:type="pct"/>
            <w:tcBorders>
              <w:top w:val="nil"/>
              <w:left w:val="nil"/>
              <w:bottom w:val="single" w:color="000000" w:sz="8" w:space="0"/>
              <w:right w:val="single" w:color="000000" w:sz="8" w:space="0"/>
            </w:tcBorders>
            <w:vAlign w:val="center"/>
          </w:tcPr>
          <w:p w14:paraId="43AEDDA1">
            <w:pPr>
              <w:widowControl/>
              <w:jc w:val="center"/>
              <w:textAlignment w:val="center"/>
              <w:rPr>
                <w:rFonts w:hint="default" w:ascii="Times New Roman" w:hAnsi="Times New Roman" w:eastAsia="楷体" w:cs="Times New Roman"/>
                <w:color w:val="000000"/>
                <w:sz w:val="24"/>
              </w:rPr>
            </w:pPr>
          </w:p>
        </w:tc>
      </w:tr>
      <w:tr w14:paraId="46080C51">
        <w:tblPrEx>
          <w:tblCellMar>
            <w:top w:w="0" w:type="dxa"/>
            <w:left w:w="108" w:type="dxa"/>
            <w:bottom w:w="0" w:type="dxa"/>
            <w:right w:w="108" w:type="dxa"/>
          </w:tblCellMar>
        </w:tblPrEx>
        <w:trPr>
          <w:trHeight w:val="600" w:hRule="atLeast"/>
        </w:trPr>
        <w:tc>
          <w:tcPr>
            <w:tcW w:w="242" w:type="pct"/>
            <w:tcBorders>
              <w:top w:val="nil"/>
              <w:left w:val="single" w:color="000000" w:sz="8" w:space="0"/>
              <w:bottom w:val="single" w:color="000000" w:sz="8" w:space="0"/>
              <w:right w:val="single" w:color="000000" w:sz="8" w:space="0"/>
            </w:tcBorders>
            <w:vAlign w:val="center"/>
          </w:tcPr>
          <w:p w14:paraId="3D5D7A78">
            <w:pPr>
              <w:widowControl/>
              <w:jc w:val="center"/>
              <w:textAlignment w:val="center"/>
              <w:rPr>
                <w:rFonts w:hint="default" w:ascii="Times New Roman" w:hAnsi="Times New Roman" w:eastAsia="楷体" w:cs="Times New Roman"/>
                <w:color w:val="000000"/>
                <w:sz w:val="24"/>
              </w:rPr>
            </w:pPr>
          </w:p>
        </w:tc>
        <w:tc>
          <w:tcPr>
            <w:tcW w:w="1365" w:type="pct"/>
            <w:tcBorders>
              <w:top w:val="nil"/>
              <w:left w:val="nil"/>
              <w:bottom w:val="single" w:color="000000" w:sz="8" w:space="0"/>
              <w:right w:val="single" w:color="000000" w:sz="8" w:space="0"/>
            </w:tcBorders>
            <w:vAlign w:val="center"/>
          </w:tcPr>
          <w:p w14:paraId="07C062AD">
            <w:pPr>
              <w:widowControl/>
              <w:jc w:val="center"/>
              <w:textAlignment w:val="center"/>
              <w:rPr>
                <w:rFonts w:hint="default" w:ascii="Times New Roman" w:hAnsi="Times New Roman" w:eastAsia="楷体" w:cs="Times New Roman"/>
                <w:color w:val="000000"/>
                <w:sz w:val="24"/>
              </w:rPr>
            </w:pPr>
          </w:p>
        </w:tc>
        <w:tc>
          <w:tcPr>
            <w:tcW w:w="1504" w:type="pct"/>
            <w:tcBorders>
              <w:top w:val="nil"/>
              <w:left w:val="nil"/>
              <w:bottom w:val="single" w:color="000000" w:sz="8" w:space="0"/>
              <w:right w:val="single" w:color="000000" w:sz="8" w:space="0"/>
            </w:tcBorders>
            <w:vAlign w:val="center"/>
          </w:tcPr>
          <w:p w14:paraId="16F648F4">
            <w:pPr>
              <w:widowControl/>
              <w:jc w:val="center"/>
              <w:textAlignment w:val="center"/>
              <w:rPr>
                <w:rFonts w:hint="default" w:ascii="Times New Roman" w:hAnsi="Times New Roman" w:eastAsia="楷体" w:cs="Times New Roman"/>
                <w:color w:val="000000"/>
                <w:sz w:val="24"/>
              </w:rPr>
            </w:pPr>
          </w:p>
        </w:tc>
        <w:tc>
          <w:tcPr>
            <w:tcW w:w="1223" w:type="pct"/>
            <w:tcBorders>
              <w:top w:val="nil"/>
              <w:left w:val="nil"/>
              <w:bottom w:val="single" w:color="000000" w:sz="8" w:space="0"/>
              <w:right w:val="single" w:color="000000" w:sz="8" w:space="0"/>
            </w:tcBorders>
            <w:vAlign w:val="center"/>
          </w:tcPr>
          <w:p w14:paraId="4BE9C7CE">
            <w:pPr>
              <w:widowControl/>
              <w:jc w:val="center"/>
              <w:textAlignment w:val="center"/>
              <w:rPr>
                <w:rFonts w:hint="default" w:ascii="Times New Roman" w:hAnsi="Times New Roman" w:eastAsia="楷体" w:cs="Times New Roman"/>
                <w:color w:val="000000"/>
                <w:sz w:val="24"/>
              </w:rPr>
            </w:pPr>
          </w:p>
        </w:tc>
        <w:tc>
          <w:tcPr>
            <w:tcW w:w="663" w:type="pct"/>
            <w:tcBorders>
              <w:top w:val="nil"/>
              <w:left w:val="nil"/>
              <w:bottom w:val="single" w:color="000000" w:sz="8" w:space="0"/>
              <w:right w:val="single" w:color="000000" w:sz="8" w:space="0"/>
            </w:tcBorders>
            <w:vAlign w:val="center"/>
          </w:tcPr>
          <w:p w14:paraId="374CA228">
            <w:pPr>
              <w:widowControl/>
              <w:jc w:val="center"/>
              <w:textAlignment w:val="center"/>
              <w:rPr>
                <w:rFonts w:hint="default" w:ascii="Times New Roman" w:hAnsi="Times New Roman" w:eastAsia="楷体" w:cs="Times New Roman"/>
                <w:color w:val="000000"/>
                <w:sz w:val="24"/>
              </w:rPr>
            </w:pPr>
          </w:p>
        </w:tc>
      </w:tr>
      <w:tr w14:paraId="569C851A">
        <w:tblPrEx>
          <w:tblCellMar>
            <w:top w:w="0" w:type="dxa"/>
            <w:left w:w="108" w:type="dxa"/>
            <w:bottom w:w="0" w:type="dxa"/>
            <w:right w:w="108" w:type="dxa"/>
          </w:tblCellMar>
        </w:tblPrEx>
        <w:trPr>
          <w:trHeight w:val="696" w:hRule="atLeast"/>
        </w:trPr>
        <w:tc>
          <w:tcPr>
            <w:tcW w:w="242" w:type="pct"/>
            <w:tcBorders>
              <w:top w:val="nil"/>
              <w:left w:val="single" w:color="000000" w:sz="8" w:space="0"/>
              <w:bottom w:val="single" w:color="000000" w:sz="8" w:space="0"/>
              <w:right w:val="single" w:color="000000" w:sz="8" w:space="0"/>
            </w:tcBorders>
            <w:vAlign w:val="center"/>
          </w:tcPr>
          <w:p w14:paraId="17A3E561">
            <w:pPr>
              <w:widowControl/>
              <w:jc w:val="center"/>
              <w:textAlignment w:val="center"/>
              <w:rPr>
                <w:rFonts w:hint="default" w:ascii="Times New Roman" w:hAnsi="Times New Roman" w:eastAsia="楷体" w:cs="Times New Roman"/>
                <w:color w:val="000000"/>
                <w:sz w:val="24"/>
              </w:rPr>
            </w:pPr>
          </w:p>
        </w:tc>
        <w:tc>
          <w:tcPr>
            <w:tcW w:w="1365" w:type="pct"/>
            <w:tcBorders>
              <w:top w:val="nil"/>
              <w:left w:val="nil"/>
              <w:bottom w:val="single" w:color="000000" w:sz="8" w:space="0"/>
              <w:right w:val="single" w:color="000000" w:sz="8" w:space="0"/>
            </w:tcBorders>
            <w:vAlign w:val="center"/>
          </w:tcPr>
          <w:p w14:paraId="2C2DCCCE">
            <w:pPr>
              <w:widowControl/>
              <w:jc w:val="center"/>
              <w:textAlignment w:val="center"/>
              <w:rPr>
                <w:rFonts w:hint="default" w:ascii="Times New Roman" w:hAnsi="Times New Roman" w:eastAsia="楷体" w:cs="Times New Roman"/>
                <w:color w:val="000000"/>
                <w:sz w:val="24"/>
              </w:rPr>
            </w:pPr>
          </w:p>
        </w:tc>
        <w:tc>
          <w:tcPr>
            <w:tcW w:w="1504" w:type="pct"/>
            <w:tcBorders>
              <w:top w:val="nil"/>
              <w:left w:val="nil"/>
              <w:bottom w:val="single" w:color="000000" w:sz="8" w:space="0"/>
              <w:right w:val="single" w:color="000000" w:sz="8" w:space="0"/>
            </w:tcBorders>
            <w:vAlign w:val="center"/>
          </w:tcPr>
          <w:p w14:paraId="747EC875">
            <w:pPr>
              <w:widowControl/>
              <w:jc w:val="center"/>
              <w:textAlignment w:val="center"/>
              <w:rPr>
                <w:rFonts w:hint="default" w:ascii="Times New Roman" w:hAnsi="Times New Roman" w:eastAsia="楷体" w:cs="Times New Roman"/>
                <w:color w:val="000000"/>
                <w:sz w:val="24"/>
              </w:rPr>
            </w:pPr>
          </w:p>
        </w:tc>
        <w:tc>
          <w:tcPr>
            <w:tcW w:w="1223" w:type="pct"/>
            <w:tcBorders>
              <w:top w:val="nil"/>
              <w:left w:val="nil"/>
              <w:bottom w:val="single" w:color="000000" w:sz="8" w:space="0"/>
              <w:right w:val="single" w:color="000000" w:sz="8" w:space="0"/>
            </w:tcBorders>
            <w:vAlign w:val="center"/>
          </w:tcPr>
          <w:p w14:paraId="09C81649">
            <w:pPr>
              <w:widowControl/>
              <w:jc w:val="center"/>
              <w:textAlignment w:val="center"/>
              <w:rPr>
                <w:rFonts w:hint="default" w:ascii="Times New Roman" w:hAnsi="Times New Roman" w:eastAsia="楷体" w:cs="Times New Roman"/>
                <w:color w:val="000000"/>
                <w:sz w:val="24"/>
              </w:rPr>
            </w:pPr>
          </w:p>
        </w:tc>
        <w:tc>
          <w:tcPr>
            <w:tcW w:w="663" w:type="pct"/>
            <w:tcBorders>
              <w:top w:val="nil"/>
              <w:left w:val="nil"/>
              <w:bottom w:val="single" w:color="000000" w:sz="8" w:space="0"/>
              <w:right w:val="single" w:color="000000" w:sz="8" w:space="0"/>
            </w:tcBorders>
            <w:vAlign w:val="center"/>
          </w:tcPr>
          <w:p w14:paraId="6358E81F">
            <w:pPr>
              <w:widowControl/>
              <w:jc w:val="center"/>
              <w:textAlignment w:val="center"/>
              <w:rPr>
                <w:rFonts w:hint="default" w:ascii="Times New Roman" w:hAnsi="Times New Roman" w:eastAsia="楷体" w:cs="Times New Roman"/>
                <w:color w:val="000000"/>
                <w:sz w:val="24"/>
              </w:rPr>
            </w:pPr>
          </w:p>
        </w:tc>
      </w:tr>
    </w:tbl>
    <w:p w14:paraId="52898C6F">
      <w:pPr>
        <w:spacing w:line="720" w:lineRule="auto"/>
        <w:rPr>
          <w:rFonts w:hint="default" w:ascii="Times New Roman" w:hAnsi="Times New Roman" w:eastAsia="楷体" w:cs="Times New Roman"/>
          <w:sz w:val="36"/>
          <w:szCs w:val="36"/>
        </w:rPr>
      </w:pPr>
    </w:p>
    <w:p w14:paraId="69E432D9">
      <w:pPr>
        <w:spacing w:line="720" w:lineRule="auto"/>
        <w:rPr>
          <w:rFonts w:hint="default" w:ascii="Times New Roman" w:hAnsi="Times New Roman" w:eastAsia="楷体" w:cs="Times New Roman"/>
          <w:sz w:val="36"/>
          <w:szCs w:val="36"/>
        </w:rPr>
      </w:pPr>
    </w:p>
    <w:p w14:paraId="73A0D886">
      <w:pPr>
        <w:spacing w:line="720" w:lineRule="auto"/>
        <w:rPr>
          <w:rFonts w:hint="default" w:ascii="Times New Roman" w:hAnsi="Times New Roman" w:eastAsia="楷体" w:cs="Times New Roman"/>
          <w:sz w:val="36"/>
          <w:szCs w:val="36"/>
        </w:rPr>
      </w:pPr>
    </w:p>
    <w:p w14:paraId="7004F863">
      <w:pPr>
        <w:spacing w:line="720" w:lineRule="auto"/>
        <w:rPr>
          <w:rFonts w:hint="default" w:ascii="Times New Roman" w:hAnsi="Times New Roman" w:eastAsia="楷体" w:cs="Times New Roman"/>
          <w:sz w:val="36"/>
          <w:szCs w:val="36"/>
        </w:rPr>
      </w:pPr>
    </w:p>
    <w:p w14:paraId="18E6DEF8">
      <w:pPr>
        <w:spacing w:line="720" w:lineRule="auto"/>
        <w:rPr>
          <w:rFonts w:hint="default" w:ascii="Times New Roman" w:hAnsi="Times New Roman" w:eastAsia="楷体" w:cs="Times New Roman"/>
          <w:sz w:val="36"/>
          <w:szCs w:val="36"/>
        </w:rPr>
      </w:pPr>
    </w:p>
    <w:p w14:paraId="22FD3F63">
      <w:pPr>
        <w:spacing w:line="720" w:lineRule="auto"/>
        <w:rPr>
          <w:rFonts w:hint="default" w:ascii="Times New Roman" w:hAnsi="Times New Roman" w:eastAsia="楷体" w:cs="Times New Roman"/>
          <w:sz w:val="36"/>
          <w:szCs w:val="36"/>
        </w:rPr>
      </w:pPr>
    </w:p>
    <w:p w14:paraId="7057D34B">
      <w:pPr>
        <w:pStyle w:val="40"/>
        <w:rPr>
          <w:rFonts w:hint="default" w:ascii="Times New Roman" w:hAnsi="Times New Roman" w:eastAsia="楷体" w:cs="Times New Roman"/>
          <w:sz w:val="36"/>
          <w:szCs w:val="36"/>
        </w:rPr>
      </w:pPr>
    </w:p>
    <w:p w14:paraId="0312AFA6">
      <w:pPr>
        <w:pStyle w:val="8"/>
        <w:rPr>
          <w:rFonts w:hint="default" w:ascii="Times New Roman" w:hAnsi="Times New Roman" w:eastAsia="楷体" w:cs="Times New Roman"/>
          <w:sz w:val="36"/>
          <w:szCs w:val="36"/>
        </w:rPr>
      </w:pPr>
    </w:p>
    <w:p w14:paraId="232D63DE">
      <w:pPr>
        <w:rPr>
          <w:rFonts w:hint="default" w:ascii="Times New Roman" w:hAnsi="Times New Roman" w:eastAsia="楷体" w:cs="Times New Roman"/>
          <w:sz w:val="36"/>
          <w:szCs w:val="36"/>
        </w:rPr>
      </w:pPr>
    </w:p>
    <w:p w14:paraId="50BD4056">
      <w:pPr>
        <w:pStyle w:val="40"/>
        <w:rPr>
          <w:rFonts w:hint="default" w:ascii="Times New Roman" w:hAnsi="Times New Roman" w:cs="Times New Roman"/>
        </w:rPr>
      </w:pPr>
    </w:p>
    <w:p w14:paraId="27460674">
      <w:pPr>
        <w:jc w:val="center"/>
        <w:rPr>
          <w:rFonts w:hint="default" w:ascii="Times New Roman" w:hAnsi="Times New Roman" w:eastAsia="楷体" w:cs="Times New Roman"/>
          <w:sz w:val="36"/>
          <w:szCs w:val="36"/>
        </w:rPr>
      </w:pPr>
    </w:p>
    <w:p w14:paraId="56D178EB">
      <w:pPr>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五、承诺函</w:t>
      </w:r>
    </w:p>
    <w:p w14:paraId="604DC46D">
      <w:pPr>
        <w:spacing w:line="360" w:lineRule="auto"/>
        <w:outlineLvl w:val="1"/>
        <w:rPr>
          <w:rFonts w:hint="default" w:ascii="Times New Roman" w:hAnsi="Times New Roman" w:eastAsia="楷体" w:cs="Times New Roman"/>
          <w:sz w:val="24"/>
        </w:rPr>
      </w:pPr>
      <w:r>
        <w:rPr>
          <w:rFonts w:hint="default" w:ascii="Times New Roman" w:hAnsi="Times New Roman" w:eastAsia="楷体" w:cs="Times New Roman"/>
          <w:sz w:val="24"/>
          <w:u w:val="single"/>
        </w:rPr>
        <w:t>成都汽车职业技术学校</w:t>
      </w:r>
      <w:r>
        <w:rPr>
          <w:rFonts w:hint="default" w:ascii="Times New Roman" w:hAnsi="Times New Roman" w:eastAsia="楷体" w:cs="Times New Roman"/>
          <w:sz w:val="24"/>
        </w:rPr>
        <w:t>：</w:t>
      </w:r>
    </w:p>
    <w:p w14:paraId="6BCBF779">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我公司作为本次比选项目的投标人，根据比选文件要求，现郑重承诺如下：</w:t>
      </w:r>
    </w:p>
    <w:p w14:paraId="1F043C3C">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一、我公司具备以下要求：</w:t>
      </w:r>
    </w:p>
    <w:p w14:paraId="5D2E63B3">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 xml:space="preserve">（一）具有独立承担民事责任的能力； </w:t>
      </w:r>
    </w:p>
    <w:p w14:paraId="53C2AB8D">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 xml:space="preserve">（二）具有良好的商业信誉和健全的财务会计制度； </w:t>
      </w:r>
    </w:p>
    <w:p w14:paraId="5561170E">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 xml:space="preserve">（三）具有履行合同所必需的设备和专业技术能力； </w:t>
      </w:r>
    </w:p>
    <w:p w14:paraId="0C8C2866">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 xml:space="preserve">（四）有依法缴纳税收和社会保障资金的良好记录； </w:t>
      </w:r>
    </w:p>
    <w:p w14:paraId="3B9E22B2">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（五）参加政府采购活动前三年内，在经营活动中没有重大违法记录；</w:t>
      </w:r>
    </w:p>
    <w:p w14:paraId="47BB357F">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（六）法律、行政法规规定的其他条件；</w:t>
      </w:r>
    </w:p>
    <w:p w14:paraId="6CED76B3">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二、我公司不属于禁止参加本次采购活动的投标人：</w:t>
      </w:r>
    </w:p>
    <w:p w14:paraId="3C41118E">
      <w:pPr>
        <w:spacing w:line="240" w:lineRule="auto"/>
        <w:ind w:firstLine="480" w:firstLineChars="200"/>
        <w:outlineLvl w:val="1"/>
        <w:rPr>
          <w:rFonts w:hint="default" w:ascii="Times New Roman" w:hAnsi="Times New Roman" w:eastAsia="楷体" w:cs="Times New Roman"/>
          <w:sz w:val="24"/>
        </w:rPr>
      </w:pPr>
      <w:r>
        <w:rPr>
          <w:rFonts w:hint="eastAsia" w:ascii="Times New Roman" w:hAnsi="Times New Roman" w:eastAsia="楷体" w:cs="Times New Roman"/>
          <w:sz w:val="24"/>
          <w:lang w:eastAsia="zh-CN"/>
        </w:rPr>
        <w:t>1.</w:t>
      </w:r>
      <w:r>
        <w:rPr>
          <w:rFonts w:hint="default" w:ascii="Times New Roman" w:hAnsi="Times New Roman" w:eastAsia="楷体" w:cs="Times New Roman"/>
          <w:sz w:val="24"/>
        </w:rPr>
        <w:t>不属于列入失信被执行人名单、重大税收违法案件当事人名单、政府采购严重违法失信行为记录名单中的单位。</w:t>
      </w:r>
    </w:p>
    <w:p w14:paraId="276FDF60">
      <w:pPr>
        <w:spacing w:line="240" w:lineRule="auto"/>
        <w:ind w:firstLine="480" w:firstLineChars="200"/>
        <w:outlineLvl w:val="1"/>
        <w:rPr>
          <w:rFonts w:hint="default" w:ascii="Times New Roman" w:hAnsi="Times New Roman" w:eastAsia="楷体" w:cs="Times New Roman"/>
          <w:sz w:val="24"/>
        </w:rPr>
      </w:pPr>
      <w:r>
        <w:rPr>
          <w:rFonts w:hint="eastAsia" w:ascii="Times New Roman" w:hAnsi="Times New Roman" w:eastAsia="楷体" w:cs="Times New Roman"/>
          <w:sz w:val="24"/>
          <w:lang w:eastAsia="zh-CN"/>
        </w:rPr>
        <w:t>2.</w:t>
      </w:r>
      <w:r>
        <w:rPr>
          <w:rFonts w:hint="default" w:ascii="Times New Roman" w:hAnsi="Times New Roman" w:eastAsia="楷体" w:cs="Times New Roman"/>
          <w:sz w:val="24"/>
        </w:rPr>
        <w:t>法律、行政法规规定的其他情形。</w:t>
      </w:r>
    </w:p>
    <w:p w14:paraId="1E863E6E">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三、信誉要求：</w:t>
      </w:r>
    </w:p>
    <w:p w14:paraId="07B7BF44">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我公司未处于财产被接管、冻结、破产状态，未处于四川省行政区域内有关行政处罚期间。单位及其现任法定代表人、主要负责人在前三年内不得具有行贿犯罪记录。</w:t>
      </w:r>
    </w:p>
    <w:p w14:paraId="42A431BA">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本公司对上述承诺的内容事项真实性负责。</w:t>
      </w:r>
    </w:p>
    <w:p w14:paraId="6E407189">
      <w:pPr>
        <w:spacing w:line="240" w:lineRule="auto"/>
        <w:ind w:firstLine="548" w:firstLineChars="196"/>
        <w:outlineLvl w:val="1"/>
        <w:rPr>
          <w:rFonts w:hint="default" w:ascii="Times New Roman" w:hAnsi="Times New Roman" w:eastAsia="楷体" w:cs="Times New Roman"/>
          <w:sz w:val="28"/>
          <w:szCs w:val="28"/>
        </w:rPr>
      </w:pPr>
    </w:p>
    <w:p w14:paraId="5CED0123">
      <w:pPr>
        <w:pStyle w:val="40"/>
        <w:rPr>
          <w:rFonts w:hint="default" w:ascii="Times New Roman" w:hAnsi="Times New Roman" w:cs="Times New Roman"/>
        </w:rPr>
      </w:pPr>
    </w:p>
    <w:p w14:paraId="18DC67EB">
      <w:pPr>
        <w:spacing w:line="240" w:lineRule="auto"/>
        <w:ind w:firstLine="470" w:firstLineChars="196"/>
        <w:outlineLvl w:val="1"/>
        <w:rPr>
          <w:rFonts w:hint="default" w:ascii="Times New Roman" w:hAnsi="Times New Roman" w:eastAsia="楷体" w:cs="Times New Roman"/>
          <w:sz w:val="24"/>
        </w:rPr>
      </w:pPr>
      <w:r>
        <w:rPr>
          <w:rFonts w:hint="default" w:ascii="Times New Roman" w:hAnsi="Times New Roman" w:eastAsia="楷体" w:cs="Times New Roman"/>
          <w:sz w:val="24"/>
        </w:rPr>
        <w:t>投标人：</w:t>
      </w:r>
      <w:r>
        <w:rPr>
          <w:rFonts w:hint="default" w:ascii="Times New Roman" w:hAnsi="Times New Roman" w:eastAsia="楷体" w:cs="Times New Roman"/>
          <w:sz w:val="24"/>
          <w:u w:val="single"/>
        </w:rPr>
        <w:t xml:space="preserve">                       </w:t>
      </w:r>
      <w:r>
        <w:rPr>
          <w:rFonts w:hint="default" w:ascii="Times New Roman" w:hAnsi="Times New Roman" w:eastAsia="楷体" w:cs="Times New Roman"/>
          <w:sz w:val="24"/>
        </w:rPr>
        <w:t>（单位盖章）。</w:t>
      </w:r>
    </w:p>
    <w:p w14:paraId="4A2C86F5">
      <w:pPr>
        <w:spacing w:line="240" w:lineRule="auto"/>
        <w:ind w:firstLine="470" w:firstLineChars="196"/>
        <w:outlineLvl w:val="1"/>
        <w:rPr>
          <w:rFonts w:hint="default" w:ascii="Times New Roman" w:hAnsi="Times New Roman" w:eastAsia="楷体" w:cs="Times New Roman"/>
          <w:sz w:val="24"/>
        </w:rPr>
      </w:pPr>
      <w:r>
        <w:rPr>
          <w:rFonts w:hint="default" w:ascii="Times New Roman" w:hAnsi="Times New Roman" w:eastAsia="楷体" w:cs="Times New Roman"/>
          <w:sz w:val="24"/>
        </w:rPr>
        <w:t>法定代表人/单位负责人或授权代表（签字）：</w:t>
      </w:r>
      <w:r>
        <w:rPr>
          <w:rFonts w:hint="default" w:ascii="Times New Roman" w:hAnsi="Times New Roman" w:eastAsia="楷体" w:cs="Times New Roman"/>
          <w:sz w:val="24"/>
          <w:u w:val="single"/>
        </w:rPr>
        <w:t xml:space="preserve">           </w:t>
      </w:r>
      <w:r>
        <w:rPr>
          <w:rFonts w:hint="default" w:ascii="Times New Roman" w:hAnsi="Times New Roman" w:eastAsia="楷体" w:cs="Times New Roman"/>
          <w:sz w:val="24"/>
        </w:rPr>
        <w:t>。</w:t>
      </w:r>
    </w:p>
    <w:p w14:paraId="2853FA44">
      <w:pPr>
        <w:spacing w:line="240" w:lineRule="auto"/>
        <w:ind w:firstLine="470" w:firstLineChars="196"/>
        <w:outlineLvl w:val="1"/>
        <w:rPr>
          <w:rFonts w:hint="default" w:ascii="Times New Roman" w:hAnsi="Times New Roman" w:eastAsia="楷体" w:cs="Times New Roman"/>
          <w:sz w:val="24"/>
        </w:rPr>
      </w:pPr>
      <w:r>
        <w:rPr>
          <w:rFonts w:hint="default" w:ascii="Times New Roman" w:hAnsi="Times New Roman" w:eastAsia="楷体" w:cs="Times New Roman"/>
          <w:sz w:val="24"/>
        </w:rPr>
        <w:t>日期</w:t>
      </w:r>
      <w:r>
        <w:rPr>
          <w:rFonts w:hint="eastAsia" w:ascii="Times New Roman" w:hAnsi="Times New Roman" w:eastAsia="楷体" w:cs="Times New Roman"/>
          <w:sz w:val="24"/>
          <w:lang w:eastAsia="zh-CN"/>
        </w:rPr>
        <w:t>：</w:t>
      </w:r>
      <w:r>
        <w:rPr>
          <w:rFonts w:hint="default" w:ascii="Times New Roman" w:hAnsi="Times New Roman" w:eastAsia="楷体" w:cs="Times New Roman"/>
          <w:sz w:val="24"/>
          <w:u w:val="single"/>
        </w:rPr>
        <w:t xml:space="preserve">           </w:t>
      </w:r>
      <w:r>
        <w:rPr>
          <w:rFonts w:hint="default" w:ascii="Times New Roman" w:hAnsi="Times New Roman" w:eastAsia="楷体" w:cs="Times New Roman"/>
          <w:sz w:val="24"/>
        </w:rPr>
        <w:t>。</w:t>
      </w:r>
    </w:p>
    <w:p w14:paraId="05855F46">
      <w:pPr>
        <w:pStyle w:val="40"/>
        <w:spacing w:line="360" w:lineRule="auto"/>
        <w:rPr>
          <w:rFonts w:hint="default" w:ascii="Times New Roman" w:hAnsi="Times New Roman" w:eastAsia="楷体" w:cs="Times New Roman"/>
          <w:sz w:val="28"/>
          <w:szCs w:val="28"/>
        </w:rPr>
      </w:pPr>
    </w:p>
    <w:p w14:paraId="453FDB63">
      <w:pPr>
        <w:pStyle w:val="2"/>
        <w:rPr>
          <w:rFonts w:hint="default" w:ascii="Times New Roman" w:hAnsi="Times New Roman" w:cs="Times New Roman"/>
        </w:rPr>
      </w:pPr>
    </w:p>
    <w:p w14:paraId="660D00C3">
      <w:pPr>
        <w:widowControl/>
        <w:spacing w:after="0" w:line="700" w:lineRule="exact"/>
        <w:rPr>
          <w:rFonts w:hint="default" w:ascii="Times New Roman" w:hAnsi="Times New Roman" w:eastAsia="仿宋_GB2312" w:cs="Times New Roman"/>
          <w:sz w:val="24"/>
        </w:rPr>
      </w:pPr>
      <w:r>
        <w:rPr>
          <w:rFonts w:hint="default" w:ascii="Times New Roman" w:hAnsi="Times New Roman" w:eastAsia="仿宋_GB2312" w:cs="Times New Roman"/>
          <w:b/>
          <w:bCs/>
          <w:sz w:val="24"/>
        </w:rPr>
        <w:br w:type="page"/>
      </w:r>
    </w:p>
    <w:p w14:paraId="44DFBA17">
      <w:pPr>
        <w:pStyle w:val="3"/>
        <w:spacing w:before="120" w:after="120" w:line="700" w:lineRule="exact"/>
        <w:jc w:val="center"/>
        <w:rPr>
          <w:rFonts w:hint="default" w:ascii="Times New Roman" w:hAnsi="Times New Roman" w:eastAsia="仿宋_GB2312" w:cs="Times New Roman"/>
          <w:b w:val="0"/>
        </w:rPr>
      </w:pPr>
      <w:bookmarkStart w:id="88" w:name="_Toc25079261"/>
      <w:bookmarkStart w:id="89" w:name="_Toc18544"/>
      <w:r>
        <w:rPr>
          <w:rFonts w:hint="default" w:ascii="Times New Roman" w:hAnsi="Times New Roman" w:eastAsia="仿宋_GB2312" w:cs="Times New Roman"/>
          <w:b w:val="0"/>
        </w:rPr>
        <w:t xml:space="preserve">第四章  </w:t>
      </w:r>
      <w:bookmarkEnd w:id="87"/>
      <w:r>
        <w:rPr>
          <w:rFonts w:hint="default" w:ascii="Times New Roman" w:hAnsi="Times New Roman" w:eastAsia="仿宋_GB2312" w:cs="Times New Roman"/>
          <w:b w:val="0"/>
        </w:rPr>
        <w:t>资格审查</w:t>
      </w:r>
      <w:bookmarkEnd w:id="88"/>
      <w:bookmarkEnd w:id="89"/>
    </w:p>
    <w:p w14:paraId="5B2F767E">
      <w:pPr>
        <w:spacing w:line="7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资格审查由成都汽车职业技术学校组建资格审查小组依据法律法规和比选文件的规定，对投标人投标文件中的资格证明等进行审查，以确定投标人是否具备投标资格。</w:t>
      </w:r>
    </w:p>
    <w:p w14:paraId="39991752">
      <w:pPr>
        <w:tabs>
          <w:tab w:val="left" w:pos="851"/>
        </w:tabs>
        <w:spacing w:line="580" w:lineRule="exact"/>
        <w:ind w:firstLine="646" w:firstLineChars="202"/>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资格审查标准见下表：</w:t>
      </w:r>
    </w:p>
    <w:tbl>
      <w:tblPr>
        <w:tblStyle w:val="2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6"/>
        <w:gridCol w:w="5812"/>
        <w:gridCol w:w="1134"/>
      </w:tblGrid>
      <w:tr w14:paraId="0518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41D0FC85">
            <w:pPr>
              <w:pStyle w:val="44"/>
              <w:rPr>
                <w:rFonts w:hint="default" w:ascii="Times New Roman" w:hAnsi="Times New Roman" w:eastAsia="仿宋_GB2312" w:cs="Times New Roman"/>
                <w:sz w:val="28"/>
              </w:rPr>
            </w:pPr>
            <w:r>
              <w:rPr>
                <w:rFonts w:hint="default" w:ascii="Times New Roman" w:hAnsi="Times New Roman" w:eastAsia="仿宋_GB2312" w:cs="Times New Roman"/>
                <w:sz w:val="28"/>
              </w:rPr>
              <w:t>序号</w:t>
            </w:r>
          </w:p>
        </w:tc>
        <w:tc>
          <w:tcPr>
            <w:tcW w:w="1666" w:type="dxa"/>
            <w:vAlign w:val="center"/>
          </w:tcPr>
          <w:p w14:paraId="4F609B6C">
            <w:pPr>
              <w:pStyle w:val="44"/>
              <w:rPr>
                <w:rFonts w:hint="default" w:ascii="Times New Roman" w:hAnsi="Times New Roman" w:eastAsia="仿宋_GB2312" w:cs="Times New Roman"/>
                <w:sz w:val="28"/>
              </w:rPr>
            </w:pPr>
            <w:r>
              <w:rPr>
                <w:rFonts w:hint="default" w:ascii="Times New Roman" w:hAnsi="Times New Roman" w:eastAsia="仿宋_GB2312" w:cs="Times New Roman"/>
                <w:sz w:val="28"/>
              </w:rPr>
              <w:t>审查项目</w:t>
            </w:r>
          </w:p>
        </w:tc>
        <w:tc>
          <w:tcPr>
            <w:tcW w:w="5812" w:type="dxa"/>
            <w:vAlign w:val="center"/>
          </w:tcPr>
          <w:p w14:paraId="0B0166C4">
            <w:pPr>
              <w:pStyle w:val="44"/>
              <w:rPr>
                <w:rFonts w:hint="default" w:ascii="Times New Roman" w:hAnsi="Times New Roman" w:eastAsia="仿宋_GB2312" w:cs="Times New Roman"/>
                <w:sz w:val="28"/>
              </w:rPr>
            </w:pPr>
            <w:r>
              <w:rPr>
                <w:rFonts w:hint="default" w:ascii="Times New Roman" w:hAnsi="Times New Roman" w:eastAsia="仿宋_GB2312" w:cs="Times New Roman"/>
                <w:sz w:val="28"/>
              </w:rPr>
              <w:t>合格条件</w:t>
            </w:r>
          </w:p>
        </w:tc>
        <w:tc>
          <w:tcPr>
            <w:tcW w:w="1134" w:type="dxa"/>
            <w:vAlign w:val="center"/>
          </w:tcPr>
          <w:p w14:paraId="6EB9D397">
            <w:pPr>
              <w:pStyle w:val="44"/>
              <w:rPr>
                <w:rFonts w:hint="default" w:ascii="Times New Roman" w:hAnsi="Times New Roman" w:eastAsia="仿宋_GB2312" w:cs="Times New Roman"/>
                <w:sz w:val="28"/>
              </w:rPr>
            </w:pPr>
            <w:r>
              <w:rPr>
                <w:rFonts w:hint="default" w:ascii="Times New Roman" w:hAnsi="Times New Roman" w:eastAsia="仿宋_GB2312" w:cs="Times New Roman"/>
                <w:sz w:val="28"/>
              </w:rPr>
              <w:t>结论</w:t>
            </w:r>
          </w:p>
        </w:tc>
      </w:tr>
      <w:tr w14:paraId="3B21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29BF5989">
            <w:pPr>
              <w:pStyle w:val="44"/>
              <w:rPr>
                <w:rFonts w:hint="default" w:ascii="Times New Roman" w:hAnsi="Times New Roman" w:eastAsia="仿宋_GB2312" w:cs="Times New Roman"/>
              </w:rPr>
            </w:pPr>
            <w:r>
              <w:rPr>
                <w:rFonts w:hint="default" w:ascii="Times New Roman" w:hAnsi="Times New Roman" w:eastAsia="仿宋_GB2312" w:cs="Times New Roman"/>
              </w:rPr>
              <w:t>1</w:t>
            </w:r>
          </w:p>
        </w:tc>
        <w:tc>
          <w:tcPr>
            <w:tcW w:w="1666" w:type="dxa"/>
            <w:vAlign w:val="center"/>
          </w:tcPr>
          <w:p w14:paraId="1F99CC8F">
            <w:pPr>
              <w:pStyle w:val="44"/>
              <w:rPr>
                <w:rFonts w:hint="default" w:ascii="Times New Roman" w:hAnsi="Times New Roman" w:eastAsia="仿宋_GB2312" w:cs="Times New Roman"/>
              </w:rPr>
            </w:pPr>
            <w:r>
              <w:rPr>
                <w:rFonts w:hint="default" w:ascii="Times New Roman" w:hAnsi="Times New Roman" w:eastAsia="仿宋_GB2312" w:cs="Times New Roman"/>
              </w:rPr>
              <w:t>在中华人民共和国境内依法成立的法人或其依法设立的分支机构</w:t>
            </w:r>
          </w:p>
        </w:tc>
        <w:tc>
          <w:tcPr>
            <w:tcW w:w="5812" w:type="dxa"/>
            <w:vAlign w:val="center"/>
          </w:tcPr>
          <w:p w14:paraId="3970FC88">
            <w:pPr>
              <w:pStyle w:val="44"/>
              <w:numPr>
                <w:ilvl w:val="0"/>
                <w:numId w:val="5"/>
              </w:numPr>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投标人是法人的：要求提供有效期内的企业法人营业执照复印件（正本或副本），并加盖公章。</w:t>
            </w:r>
          </w:p>
          <w:p w14:paraId="7E1F6D6F">
            <w:pPr>
              <w:pStyle w:val="44"/>
              <w:numPr>
                <w:ilvl w:val="0"/>
                <w:numId w:val="5"/>
              </w:numPr>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投标人是其他组织的，要求提供营业执照复印件（正本或副本），并加盖公章。</w:t>
            </w:r>
          </w:p>
        </w:tc>
        <w:tc>
          <w:tcPr>
            <w:tcW w:w="1134" w:type="dxa"/>
            <w:vAlign w:val="center"/>
          </w:tcPr>
          <w:p w14:paraId="6DF076FE">
            <w:pPr>
              <w:pStyle w:val="44"/>
              <w:rPr>
                <w:rFonts w:hint="default" w:ascii="Times New Roman" w:hAnsi="Times New Roman" w:eastAsia="仿宋_GB2312" w:cs="Times New Roman"/>
              </w:rPr>
            </w:pPr>
          </w:p>
        </w:tc>
      </w:tr>
      <w:tr w14:paraId="6B69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63182524">
            <w:pPr>
              <w:pStyle w:val="44"/>
              <w:rPr>
                <w:rFonts w:hint="default" w:ascii="Times New Roman" w:hAnsi="Times New Roman" w:eastAsia="仿宋_GB2312" w:cs="Times New Roman"/>
              </w:rPr>
            </w:pPr>
            <w:r>
              <w:rPr>
                <w:rFonts w:hint="default" w:ascii="Times New Roman" w:hAnsi="Times New Roman" w:eastAsia="仿宋_GB2312" w:cs="Times New Roman"/>
              </w:rPr>
              <w:t>2</w:t>
            </w:r>
          </w:p>
        </w:tc>
        <w:tc>
          <w:tcPr>
            <w:tcW w:w="1666" w:type="dxa"/>
            <w:vAlign w:val="center"/>
          </w:tcPr>
          <w:p w14:paraId="5BA9AA18">
            <w:pPr>
              <w:pStyle w:val="44"/>
              <w:rPr>
                <w:rFonts w:hint="default" w:ascii="Times New Roman" w:hAnsi="Times New Roman" w:eastAsia="仿宋_GB2312" w:cs="Times New Roman"/>
              </w:rPr>
            </w:pPr>
            <w:r>
              <w:rPr>
                <w:rFonts w:hint="default" w:ascii="Times New Roman" w:hAnsi="Times New Roman" w:eastAsia="仿宋_GB2312" w:cs="Times New Roman"/>
              </w:rPr>
              <w:t>信誉要求</w:t>
            </w:r>
          </w:p>
        </w:tc>
        <w:tc>
          <w:tcPr>
            <w:tcW w:w="5812" w:type="dxa"/>
            <w:vAlign w:val="center"/>
          </w:tcPr>
          <w:p w14:paraId="3C53BD3C">
            <w:pPr>
              <w:pStyle w:val="44"/>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未处于财产被接管、冻结、破产状态，未处于四川省行政区域内有关行政处罚期间。</w:t>
            </w:r>
            <w:r>
              <w:rPr>
                <w:rFonts w:hint="default" w:ascii="Times New Roman" w:hAnsi="Times New Roman" w:eastAsia="仿宋_GB2312" w:cs="Times New Roman"/>
                <w:szCs w:val="24"/>
                <w:lang w:val="zh-CN"/>
              </w:rPr>
              <w:t>单位及其现任法定代表人、主要负责人在前三年内不得具有行贿犯罪记录。</w:t>
            </w:r>
          </w:p>
          <w:p w14:paraId="090D322E">
            <w:pPr>
              <w:pStyle w:val="44"/>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要求投标人提供承诺书。</w:t>
            </w:r>
          </w:p>
        </w:tc>
        <w:tc>
          <w:tcPr>
            <w:tcW w:w="1134" w:type="dxa"/>
            <w:vAlign w:val="center"/>
          </w:tcPr>
          <w:p w14:paraId="731534C9">
            <w:pPr>
              <w:pStyle w:val="44"/>
              <w:rPr>
                <w:rFonts w:hint="default" w:ascii="Times New Roman" w:hAnsi="Times New Roman" w:eastAsia="仿宋_GB2312" w:cs="Times New Roman"/>
              </w:rPr>
            </w:pPr>
          </w:p>
        </w:tc>
      </w:tr>
      <w:tr w14:paraId="0920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673EBA4D">
            <w:pPr>
              <w:pStyle w:val="44"/>
              <w:rPr>
                <w:rFonts w:hint="default" w:ascii="Times New Roman" w:hAnsi="Times New Roman" w:eastAsia="仿宋_GB2312" w:cs="Times New Roman"/>
              </w:rPr>
            </w:pPr>
            <w:r>
              <w:rPr>
                <w:rFonts w:hint="default" w:ascii="Times New Roman" w:hAnsi="Times New Roman" w:eastAsia="仿宋_GB2312" w:cs="Times New Roman"/>
              </w:rPr>
              <w:t>3</w:t>
            </w:r>
          </w:p>
        </w:tc>
        <w:tc>
          <w:tcPr>
            <w:tcW w:w="1666" w:type="dxa"/>
            <w:vAlign w:val="center"/>
          </w:tcPr>
          <w:p w14:paraId="3CA0B2FE">
            <w:pPr>
              <w:pStyle w:val="44"/>
              <w:rPr>
                <w:rFonts w:hint="default" w:ascii="Times New Roman" w:hAnsi="Times New Roman" w:eastAsia="仿宋_GB2312" w:cs="Times New Roman"/>
              </w:rPr>
            </w:pPr>
            <w:r>
              <w:rPr>
                <w:rFonts w:hint="default" w:ascii="Times New Roman" w:hAnsi="Times New Roman" w:eastAsia="仿宋_GB2312" w:cs="Times New Roman"/>
              </w:rPr>
              <w:t>企业法人（或主要负责人）授权书/法定代表人身份证</w:t>
            </w:r>
          </w:p>
        </w:tc>
        <w:tc>
          <w:tcPr>
            <w:tcW w:w="5812" w:type="dxa"/>
            <w:vAlign w:val="center"/>
          </w:tcPr>
          <w:p w14:paraId="7DF9C848">
            <w:pPr>
              <w:pStyle w:val="44"/>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szCs w:val="21"/>
              </w:rPr>
              <w:t>按比选文件第三章“投标文件格式”的要求和格式填写</w:t>
            </w:r>
          </w:p>
        </w:tc>
        <w:tc>
          <w:tcPr>
            <w:tcW w:w="1134" w:type="dxa"/>
            <w:vAlign w:val="center"/>
          </w:tcPr>
          <w:p w14:paraId="1B97AF70">
            <w:pPr>
              <w:pStyle w:val="44"/>
              <w:rPr>
                <w:rFonts w:hint="default" w:ascii="Times New Roman" w:hAnsi="Times New Roman" w:eastAsia="仿宋_GB2312" w:cs="Times New Roman"/>
                <w:color w:val="FF0000"/>
              </w:rPr>
            </w:pPr>
          </w:p>
        </w:tc>
      </w:tr>
      <w:tr w14:paraId="3853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Align w:val="center"/>
          </w:tcPr>
          <w:p w14:paraId="0A23E8B8">
            <w:pPr>
              <w:pStyle w:val="44"/>
              <w:rPr>
                <w:rFonts w:hint="default" w:ascii="Times New Roman" w:hAnsi="Times New Roman" w:eastAsia="仿宋_GB2312" w:cs="Times New Roman"/>
              </w:rPr>
            </w:pPr>
            <w:r>
              <w:rPr>
                <w:rFonts w:hint="default" w:ascii="Times New Roman" w:hAnsi="Times New Roman" w:eastAsia="仿宋_GB2312" w:cs="Times New Roman"/>
              </w:rPr>
              <w:t>4</w:t>
            </w:r>
          </w:p>
        </w:tc>
        <w:tc>
          <w:tcPr>
            <w:tcW w:w="1666" w:type="dxa"/>
            <w:vAlign w:val="center"/>
          </w:tcPr>
          <w:p w14:paraId="38FFC40B">
            <w:pPr>
              <w:pStyle w:val="44"/>
              <w:rPr>
                <w:rFonts w:hint="default" w:ascii="Times New Roman" w:hAnsi="Times New Roman" w:eastAsia="仿宋_GB2312" w:cs="Times New Roman"/>
              </w:rPr>
            </w:pPr>
            <w:r>
              <w:rPr>
                <w:rFonts w:hint="default" w:ascii="Times New Roman" w:hAnsi="Times New Roman" w:eastAsia="仿宋_GB2312" w:cs="Times New Roman"/>
              </w:rPr>
              <w:t>投标文件组成</w:t>
            </w:r>
          </w:p>
        </w:tc>
        <w:tc>
          <w:tcPr>
            <w:tcW w:w="5812" w:type="dxa"/>
            <w:vAlign w:val="center"/>
          </w:tcPr>
          <w:p w14:paraId="141BC57D">
            <w:pPr>
              <w:pStyle w:val="44"/>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符合比选文件第三章第四节第八条比选文件的构成“投标文件的组成”规定要求。</w:t>
            </w:r>
          </w:p>
        </w:tc>
        <w:tc>
          <w:tcPr>
            <w:tcW w:w="1134" w:type="dxa"/>
            <w:vAlign w:val="center"/>
          </w:tcPr>
          <w:p w14:paraId="58E2F6BB">
            <w:pPr>
              <w:pStyle w:val="44"/>
              <w:rPr>
                <w:rFonts w:hint="default" w:ascii="Times New Roman" w:hAnsi="Times New Roman" w:eastAsia="仿宋_GB2312" w:cs="Times New Roman"/>
                <w:color w:val="FF0000"/>
              </w:rPr>
            </w:pPr>
          </w:p>
        </w:tc>
      </w:tr>
      <w:tr w14:paraId="7595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12D12B81">
            <w:pPr>
              <w:pStyle w:val="44"/>
              <w:rPr>
                <w:rFonts w:hint="default" w:ascii="Times New Roman" w:hAnsi="Times New Roman" w:eastAsia="仿宋_GB2312" w:cs="Times New Roman"/>
              </w:rPr>
            </w:pPr>
            <w:r>
              <w:rPr>
                <w:rFonts w:hint="default" w:ascii="Times New Roman" w:hAnsi="Times New Roman" w:eastAsia="仿宋_GB2312" w:cs="Times New Roman"/>
              </w:rPr>
              <w:t>5</w:t>
            </w:r>
          </w:p>
        </w:tc>
        <w:tc>
          <w:tcPr>
            <w:tcW w:w="1666" w:type="dxa"/>
            <w:vAlign w:val="center"/>
          </w:tcPr>
          <w:p w14:paraId="5E7D65A7">
            <w:pPr>
              <w:pStyle w:val="44"/>
              <w:rPr>
                <w:rFonts w:hint="default" w:ascii="Times New Roman" w:hAnsi="Times New Roman" w:eastAsia="仿宋_GB2312" w:cs="Times New Roman"/>
              </w:rPr>
            </w:pPr>
            <w:r>
              <w:rPr>
                <w:rFonts w:hint="default" w:ascii="Times New Roman" w:hAnsi="Times New Roman" w:eastAsia="仿宋_GB2312" w:cs="Times New Roman"/>
              </w:rPr>
              <w:t>投标文件签字、盖章</w:t>
            </w:r>
          </w:p>
        </w:tc>
        <w:tc>
          <w:tcPr>
            <w:tcW w:w="5812" w:type="dxa"/>
            <w:vAlign w:val="center"/>
          </w:tcPr>
          <w:p w14:paraId="53E16774">
            <w:pPr>
              <w:pStyle w:val="44"/>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均按比选文件第三章要求签字、盖章。</w:t>
            </w:r>
          </w:p>
        </w:tc>
        <w:tc>
          <w:tcPr>
            <w:tcW w:w="1134" w:type="dxa"/>
            <w:vAlign w:val="center"/>
          </w:tcPr>
          <w:p w14:paraId="3BC10148">
            <w:pPr>
              <w:pStyle w:val="44"/>
              <w:rPr>
                <w:rFonts w:hint="default" w:ascii="Times New Roman" w:hAnsi="Times New Roman" w:eastAsia="仿宋_GB2312" w:cs="Times New Roman"/>
                <w:color w:val="FF0000"/>
                <w:highlight w:val="yellow"/>
              </w:rPr>
            </w:pPr>
          </w:p>
        </w:tc>
      </w:tr>
    </w:tbl>
    <w:p w14:paraId="0C946FD4">
      <w:pPr>
        <w:tabs>
          <w:tab w:val="left" w:pos="851"/>
        </w:tabs>
        <w:spacing w:after="0" w:line="58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76E183F0">
      <w:pPr>
        <w:tabs>
          <w:tab w:val="left" w:pos="851"/>
        </w:tabs>
        <w:spacing w:after="0" w:line="580" w:lineRule="exact"/>
        <w:ind w:firstLine="560" w:firstLineChars="200"/>
        <w:jc w:val="left"/>
        <w:rPr>
          <w:rFonts w:hint="default" w:ascii="Times New Roman" w:hAnsi="Times New Roman" w:eastAsia="仿宋_GB2312" w:cs="Times New Roman"/>
          <w:sz w:val="24"/>
          <w:lang w:eastAsia="zh-CN"/>
        </w:rPr>
      </w:pPr>
      <w:r>
        <w:rPr>
          <w:rFonts w:hint="default" w:ascii="Times New Roman" w:hAnsi="Times New Roman" w:eastAsia="仿宋_GB2312" w:cs="Times New Roman"/>
          <w:sz w:val="28"/>
          <w:szCs w:val="28"/>
        </w:rPr>
        <w:t>（2）在本次比选活动中，递交投标文件或通过资格审查投标人不足3家的，本次比选活动失败，另行组织新的比选活动</w:t>
      </w:r>
      <w:bookmarkStart w:id="90" w:name="_Toc217446093"/>
      <w:r>
        <w:rPr>
          <w:rFonts w:hint="default" w:ascii="Times New Roman" w:hAnsi="Times New Roman" w:eastAsia="仿宋_GB2312" w:cs="Times New Roman"/>
          <w:sz w:val="28"/>
          <w:szCs w:val="28"/>
          <w:lang w:eastAsia="zh-CN"/>
        </w:rPr>
        <w:t>。</w:t>
      </w:r>
      <w:bookmarkEnd w:id="18"/>
      <w:bookmarkEnd w:id="90"/>
    </w:p>
    <w:sectPr>
      <w:headerReference r:id="rId8" w:type="default"/>
      <w:footerReference r:id="rId9" w:type="default"/>
      <w:footerReference r:id="rId10" w:type="even"/>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ail">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307E">
    <w:pPr>
      <w:pStyle w:val="17"/>
      <w:framePr w:wrap="around" w:vAnchor="text" w:hAnchor="margin" w:xAlign="center" w:y="1"/>
      <w:jc w:val="center"/>
      <w:rPr>
        <w:rStyle w:val="33"/>
      </w:rPr>
    </w:pPr>
    <w:r>
      <w:fldChar w:fldCharType="begin"/>
    </w:r>
    <w:r>
      <w:rPr>
        <w:rStyle w:val="33"/>
      </w:rPr>
      <w:instrText xml:space="preserve">PAGE  </w:instrText>
    </w:r>
    <w:r>
      <w:fldChar w:fldCharType="separate"/>
    </w:r>
    <w:r>
      <w:rPr>
        <w:rStyle w:val="33"/>
      </w:rPr>
      <w:t>2</w:t>
    </w:r>
    <w:r>
      <w:fldChar w:fldCharType="end"/>
    </w:r>
  </w:p>
  <w:p w14:paraId="73B704D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5D09">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44</w:t>
    </w:r>
    <w:r>
      <w:fldChar w:fldCharType="end"/>
    </w:r>
  </w:p>
  <w:p w14:paraId="0F2F8699">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1E05">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44</w:t>
    </w:r>
    <w:r>
      <w:fldChar w:fldCharType="end"/>
    </w:r>
  </w:p>
  <w:p w14:paraId="5A5F17B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43F9">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56</w:t>
    </w:r>
    <w:r>
      <w:fldChar w:fldCharType="end"/>
    </w:r>
  </w:p>
  <w:p w14:paraId="56CBBD80">
    <w:pPr>
      <w:pStyle w:val="17"/>
      <w:ind w:right="360"/>
    </w:pPr>
  </w:p>
  <w:p w14:paraId="71C9EB32"/>
  <w:p w14:paraId="54DA5629"/>
  <w:p w14:paraId="6EFB6FE8"/>
  <w:p w14:paraId="5E2E1C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150F">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87E8D">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9F162"/>
    <w:multiLevelType w:val="singleLevel"/>
    <w:tmpl w:val="8A09F162"/>
    <w:lvl w:ilvl="0" w:tentative="0">
      <w:start w:val="1"/>
      <w:numFmt w:val="decimal"/>
      <w:lvlText w:val="%1."/>
      <w:lvlJc w:val="left"/>
      <w:pPr>
        <w:tabs>
          <w:tab w:val="left" w:pos="312"/>
        </w:tabs>
      </w:pPr>
    </w:lvl>
  </w:abstractNum>
  <w:abstractNum w:abstractNumId="1">
    <w:nsid w:val="0000000A"/>
    <w:multiLevelType w:val="singleLevel"/>
    <w:tmpl w:val="0000000A"/>
    <w:lvl w:ilvl="0" w:tentative="0">
      <w:start w:val="1"/>
      <w:numFmt w:val="chineseCounting"/>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87D89C6"/>
    <w:multiLevelType w:val="singleLevel"/>
    <w:tmpl w:val="587D89C6"/>
    <w:lvl w:ilvl="0" w:tentative="0">
      <w:start w:val="1"/>
      <w:numFmt w:val="decimal"/>
      <w:suff w:val="nothing"/>
      <w:lvlText w:val="%1、"/>
      <w:lvlJc w:val="left"/>
    </w:lvl>
  </w:abstractNum>
  <w:abstractNum w:abstractNumId="4">
    <w:nsid w:val="6AA12C86"/>
    <w:multiLevelType w:val="singleLevel"/>
    <w:tmpl w:val="6AA12C86"/>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ZWI2NjViNWVlN2FmYjllN2Y3YWY5MzE0MmM4NmIifQ=="/>
  </w:docVars>
  <w:rsids>
    <w:rsidRoot w:val="00172A27"/>
    <w:rsid w:val="00000B84"/>
    <w:rsid w:val="00001FF3"/>
    <w:rsid w:val="00005DD3"/>
    <w:rsid w:val="00012558"/>
    <w:rsid w:val="00012AD0"/>
    <w:rsid w:val="00013ADD"/>
    <w:rsid w:val="00020073"/>
    <w:rsid w:val="00020B5C"/>
    <w:rsid w:val="00021308"/>
    <w:rsid w:val="00023159"/>
    <w:rsid w:val="000236CB"/>
    <w:rsid w:val="000253C4"/>
    <w:rsid w:val="0003159C"/>
    <w:rsid w:val="0003174E"/>
    <w:rsid w:val="00036333"/>
    <w:rsid w:val="0003636B"/>
    <w:rsid w:val="00036EEF"/>
    <w:rsid w:val="0003748E"/>
    <w:rsid w:val="000410FE"/>
    <w:rsid w:val="000504B2"/>
    <w:rsid w:val="00055800"/>
    <w:rsid w:val="00055D37"/>
    <w:rsid w:val="000608CE"/>
    <w:rsid w:val="0006208C"/>
    <w:rsid w:val="00064D82"/>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FF8"/>
    <w:rsid w:val="00141408"/>
    <w:rsid w:val="001428A0"/>
    <w:rsid w:val="001442A1"/>
    <w:rsid w:val="0014551A"/>
    <w:rsid w:val="00151E37"/>
    <w:rsid w:val="00152916"/>
    <w:rsid w:val="00155AAC"/>
    <w:rsid w:val="001619E7"/>
    <w:rsid w:val="001669D4"/>
    <w:rsid w:val="00170AEA"/>
    <w:rsid w:val="0017111E"/>
    <w:rsid w:val="001724F8"/>
    <w:rsid w:val="00172A27"/>
    <w:rsid w:val="001833F5"/>
    <w:rsid w:val="00186113"/>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737C"/>
    <w:rsid w:val="002219F1"/>
    <w:rsid w:val="00223F63"/>
    <w:rsid w:val="0023234A"/>
    <w:rsid w:val="002351A5"/>
    <w:rsid w:val="002400FF"/>
    <w:rsid w:val="00243F3F"/>
    <w:rsid w:val="00245839"/>
    <w:rsid w:val="0025521E"/>
    <w:rsid w:val="002575B3"/>
    <w:rsid w:val="002615B1"/>
    <w:rsid w:val="00261B14"/>
    <w:rsid w:val="002636ED"/>
    <w:rsid w:val="002660E0"/>
    <w:rsid w:val="002678E1"/>
    <w:rsid w:val="00267D57"/>
    <w:rsid w:val="002703ED"/>
    <w:rsid w:val="002729EC"/>
    <w:rsid w:val="00285CF5"/>
    <w:rsid w:val="00286A2D"/>
    <w:rsid w:val="0029225C"/>
    <w:rsid w:val="00292ABF"/>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BBD"/>
    <w:rsid w:val="00336DC7"/>
    <w:rsid w:val="00340DA5"/>
    <w:rsid w:val="0034212B"/>
    <w:rsid w:val="003523E4"/>
    <w:rsid w:val="00353219"/>
    <w:rsid w:val="00355A1B"/>
    <w:rsid w:val="00357684"/>
    <w:rsid w:val="00360451"/>
    <w:rsid w:val="00363398"/>
    <w:rsid w:val="003643D6"/>
    <w:rsid w:val="00364F2C"/>
    <w:rsid w:val="003651A1"/>
    <w:rsid w:val="00370802"/>
    <w:rsid w:val="003738E0"/>
    <w:rsid w:val="00374D58"/>
    <w:rsid w:val="003752AC"/>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37FD9"/>
    <w:rsid w:val="00440990"/>
    <w:rsid w:val="00441288"/>
    <w:rsid w:val="004435AC"/>
    <w:rsid w:val="00445E84"/>
    <w:rsid w:val="00447D55"/>
    <w:rsid w:val="00450099"/>
    <w:rsid w:val="0045072B"/>
    <w:rsid w:val="00452FD6"/>
    <w:rsid w:val="00455527"/>
    <w:rsid w:val="00460537"/>
    <w:rsid w:val="004647C2"/>
    <w:rsid w:val="00465D6A"/>
    <w:rsid w:val="004669AB"/>
    <w:rsid w:val="004723AF"/>
    <w:rsid w:val="00474312"/>
    <w:rsid w:val="00475D4E"/>
    <w:rsid w:val="00476799"/>
    <w:rsid w:val="0047730B"/>
    <w:rsid w:val="00480C72"/>
    <w:rsid w:val="00482AE7"/>
    <w:rsid w:val="00482EF1"/>
    <w:rsid w:val="00484574"/>
    <w:rsid w:val="00484FBD"/>
    <w:rsid w:val="004938AE"/>
    <w:rsid w:val="004941BE"/>
    <w:rsid w:val="00494724"/>
    <w:rsid w:val="004961BE"/>
    <w:rsid w:val="004A0428"/>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21311"/>
    <w:rsid w:val="00521D6A"/>
    <w:rsid w:val="00522DAA"/>
    <w:rsid w:val="00523645"/>
    <w:rsid w:val="00524EDE"/>
    <w:rsid w:val="00530889"/>
    <w:rsid w:val="00540BAB"/>
    <w:rsid w:val="00545D63"/>
    <w:rsid w:val="005466C2"/>
    <w:rsid w:val="00547629"/>
    <w:rsid w:val="005504CC"/>
    <w:rsid w:val="00550AED"/>
    <w:rsid w:val="005548CD"/>
    <w:rsid w:val="005559E1"/>
    <w:rsid w:val="0056283F"/>
    <w:rsid w:val="00563B72"/>
    <w:rsid w:val="005662BB"/>
    <w:rsid w:val="00571743"/>
    <w:rsid w:val="005717CE"/>
    <w:rsid w:val="005772D0"/>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46C87"/>
    <w:rsid w:val="006510A0"/>
    <w:rsid w:val="006512AC"/>
    <w:rsid w:val="00652B7F"/>
    <w:rsid w:val="00654FE2"/>
    <w:rsid w:val="006623B5"/>
    <w:rsid w:val="00662E2F"/>
    <w:rsid w:val="006654EF"/>
    <w:rsid w:val="00671095"/>
    <w:rsid w:val="00672748"/>
    <w:rsid w:val="00672878"/>
    <w:rsid w:val="00672A41"/>
    <w:rsid w:val="0067387B"/>
    <w:rsid w:val="006746C8"/>
    <w:rsid w:val="00676C2F"/>
    <w:rsid w:val="00677113"/>
    <w:rsid w:val="00681856"/>
    <w:rsid w:val="00683A41"/>
    <w:rsid w:val="00683D89"/>
    <w:rsid w:val="006847CF"/>
    <w:rsid w:val="006853DD"/>
    <w:rsid w:val="00686CE8"/>
    <w:rsid w:val="00687922"/>
    <w:rsid w:val="00692377"/>
    <w:rsid w:val="00692F99"/>
    <w:rsid w:val="006A1067"/>
    <w:rsid w:val="006A5C53"/>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60B4"/>
    <w:rsid w:val="007E1146"/>
    <w:rsid w:val="007E6497"/>
    <w:rsid w:val="007F0326"/>
    <w:rsid w:val="007F31F0"/>
    <w:rsid w:val="007F39D9"/>
    <w:rsid w:val="007F6443"/>
    <w:rsid w:val="00800E9D"/>
    <w:rsid w:val="008017C6"/>
    <w:rsid w:val="00802EA2"/>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6D9"/>
    <w:rsid w:val="00822F80"/>
    <w:rsid w:val="00823749"/>
    <w:rsid w:val="00827C4C"/>
    <w:rsid w:val="00830147"/>
    <w:rsid w:val="00830632"/>
    <w:rsid w:val="00830D15"/>
    <w:rsid w:val="00830F90"/>
    <w:rsid w:val="00831363"/>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13BE"/>
    <w:rsid w:val="0087209F"/>
    <w:rsid w:val="00874357"/>
    <w:rsid w:val="00875B89"/>
    <w:rsid w:val="00880309"/>
    <w:rsid w:val="00880760"/>
    <w:rsid w:val="00882228"/>
    <w:rsid w:val="00884F0B"/>
    <w:rsid w:val="0088578D"/>
    <w:rsid w:val="008865C8"/>
    <w:rsid w:val="00890682"/>
    <w:rsid w:val="00892E20"/>
    <w:rsid w:val="0089354F"/>
    <w:rsid w:val="00893DAE"/>
    <w:rsid w:val="00894017"/>
    <w:rsid w:val="008A1F00"/>
    <w:rsid w:val="008A4CF4"/>
    <w:rsid w:val="008A7B4B"/>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8C9"/>
    <w:rsid w:val="009468F9"/>
    <w:rsid w:val="00954582"/>
    <w:rsid w:val="00957FED"/>
    <w:rsid w:val="00960995"/>
    <w:rsid w:val="00961372"/>
    <w:rsid w:val="00963FA6"/>
    <w:rsid w:val="00964405"/>
    <w:rsid w:val="0096619B"/>
    <w:rsid w:val="00967537"/>
    <w:rsid w:val="009734B4"/>
    <w:rsid w:val="00976578"/>
    <w:rsid w:val="00986F69"/>
    <w:rsid w:val="00992DFA"/>
    <w:rsid w:val="00996A98"/>
    <w:rsid w:val="00996F31"/>
    <w:rsid w:val="009979FD"/>
    <w:rsid w:val="00997B40"/>
    <w:rsid w:val="009A55F3"/>
    <w:rsid w:val="009B10BE"/>
    <w:rsid w:val="009B4387"/>
    <w:rsid w:val="009B53A4"/>
    <w:rsid w:val="009B78C2"/>
    <w:rsid w:val="009C29A3"/>
    <w:rsid w:val="009C2D77"/>
    <w:rsid w:val="009C517C"/>
    <w:rsid w:val="009C5480"/>
    <w:rsid w:val="009C5643"/>
    <w:rsid w:val="009C6DAD"/>
    <w:rsid w:val="009C7AF2"/>
    <w:rsid w:val="009D14E1"/>
    <w:rsid w:val="009D1D87"/>
    <w:rsid w:val="009D5343"/>
    <w:rsid w:val="009D55C4"/>
    <w:rsid w:val="009E0530"/>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7A82"/>
    <w:rsid w:val="00A403CB"/>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36EA"/>
    <w:rsid w:val="00AD4C2E"/>
    <w:rsid w:val="00AD53D9"/>
    <w:rsid w:val="00AE115C"/>
    <w:rsid w:val="00AE768A"/>
    <w:rsid w:val="00AE7759"/>
    <w:rsid w:val="00AF04E6"/>
    <w:rsid w:val="00AF0D6C"/>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4877"/>
    <w:rsid w:val="00B64B86"/>
    <w:rsid w:val="00B66E11"/>
    <w:rsid w:val="00B80536"/>
    <w:rsid w:val="00B811A3"/>
    <w:rsid w:val="00B90BDB"/>
    <w:rsid w:val="00B92185"/>
    <w:rsid w:val="00B921ED"/>
    <w:rsid w:val="00B954CB"/>
    <w:rsid w:val="00B95AED"/>
    <w:rsid w:val="00B960A9"/>
    <w:rsid w:val="00B97136"/>
    <w:rsid w:val="00BA0384"/>
    <w:rsid w:val="00BA0A8B"/>
    <w:rsid w:val="00BA378F"/>
    <w:rsid w:val="00BA7386"/>
    <w:rsid w:val="00BB0F71"/>
    <w:rsid w:val="00BB319B"/>
    <w:rsid w:val="00BB3F1A"/>
    <w:rsid w:val="00BB7C6C"/>
    <w:rsid w:val="00BC1157"/>
    <w:rsid w:val="00BC1700"/>
    <w:rsid w:val="00BC283F"/>
    <w:rsid w:val="00BC3165"/>
    <w:rsid w:val="00BC37A7"/>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315F3"/>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D2E71"/>
    <w:rsid w:val="00CD3151"/>
    <w:rsid w:val="00CD39BF"/>
    <w:rsid w:val="00CD4273"/>
    <w:rsid w:val="00CD656C"/>
    <w:rsid w:val="00CE2CB0"/>
    <w:rsid w:val="00CE3D4F"/>
    <w:rsid w:val="00CE4310"/>
    <w:rsid w:val="00CE4D4F"/>
    <w:rsid w:val="00CE4D93"/>
    <w:rsid w:val="00CE7D39"/>
    <w:rsid w:val="00CF27A1"/>
    <w:rsid w:val="00CF2B6E"/>
    <w:rsid w:val="00CF3604"/>
    <w:rsid w:val="00D04A56"/>
    <w:rsid w:val="00D05321"/>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D4"/>
    <w:rsid w:val="00DD0627"/>
    <w:rsid w:val="00DD1549"/>
    <w:rsid w:val="00DD288F"/>
    <w:rsid w:val="00DD3E62"/>
    <w:rsid w:val="00DD4C4F"/>
    <w:rsid w:val="00DE10CD"/>
    <w:rsid w:val="00DE238E"/>
    <w:rsid w:val="00DE3801"/>
    <w:rsid w:val="00DF0536"/>
    <w:rsid w:val="00DF1201"/>
    <w:rsid w:val="00DF59FE"/>
    <w:rsid w:val="00DF78B6"/>
    <w:rsid w:val="00E00D21"/>
    <w:rsid w:val="00E01326"/>
    <w:rsid w:val="00E049FA"/>
    <w:rsid w:val="00E058EC"/>
    <w:rsid w:val="00E134E1"/>
    <w:rsid w:val="00E13D86"/>
    <w:rsid w:val="00E155C3"/>
    <w:rsid w:val="00E17C05"/>
    <w:rsid w:val="00E21FCF"/>
    <w:rsid w:val="00E221C4"/>
    <w:rsid w:val="00E22201"/>
    <w:rsid w:val="00E257F5"/>
    <w:rsid w:val="00E2620C"/>
    <w:rsid w:val="00E30FA3"/>
    <w:rsid w:val="00E32B91"/>
    <w:rsid w:val="00E34103"/>
    <w:rsid w:val="00E3715A"/>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4736"/>
    <w:rsid w:val="00EA499C"/>
    <w:rsid w:val="00EA5F33"/>
    <w:rsid w:val="00EA7459"/>
    <w:rsid w:val="00EA7F13"/>
    <w:rsid w:val="00EB1EB0"/>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4E77"/>
    <w:rsid w:val="00EF50B1"/>
    <w:rsid w:val="00EF5F4B"/>
    <w:rsid w:val="00EF68F6"/>
    <w:rsid w:val="00F01018"/>
    <w:rsid w:val="00F01927"/>
    <w:rsid w:val="00F02A6C"/>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77DC"/>
    <w:rsid w:val="00F51745"/>
    <w:rsid w:val="00F52863"/>
    <w:rsid w:val="00F528F6"/>
    <w:rsid w:val="00F5701B"/>
    <w:rsid w:val="00F64D3D"/>
    <w:rsid w:val="00F66E3B"/>
    <w:rsid w:val="00F67E3B"/>
    <w:rsid w:val="00F75689"/>
    <w:rsid w:val="00F81053"/>
    <w:rsid w:val="00F82C8A"/>
    <w:rsid w:val="00F8303A"/>
    <w:rsid w:val="00F86F59"/>
    <w:rsid w:val="00F9364C"/>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2F2443"/>
    <w:rsid w:val="0130583E"/>
    <w:rsid w:val="01526812"/>
    <w:rsid w:val="016B3CA6"/>
    <w:rsid w:val="018C34A2"/>
    <w:rsid w:val="01CD7511"/>
    <w:rsid w:val="01D214CE"/>
    <w:rsid w:val="02112AEB"/>
    <w:rsid w:val="02430B2B"/>
    <w:rsid w:val="024B7749"/>
    <w:rsid w:val="0267140D"/>
    <w:rsid w:val="02A8007C"/>
    <w:rsid w:val="02AA0ECF"/>
    <w:rsid w:val="02B7624C"/>
    <w:rsid w:val="02DB6D48"/>
    <w:rsid w:val="02E965AD"/>
    <w:rsid w:val="030E4C83"/>
    <w:rsid w:val="03366EC4"/>
    <w:rsid w:val="03386882"/>
    <w:rsid w:val="037F2D0A"/>
    <w:rsid w:val="03944ECA"/>
    <w:rsid w:val="03965505"/>
    <w:rsid w:val="03BC7892"/>
    <w:rsid w:val="03CF276F"/>
    <w:rsid w:val="03E4059C"/>
    <w:rsid w:val="03E55E4B"/>
    <w:rsid w:val="03E6209F"/>
    <w:rsid w:val="03E73C99"/>
    <w:rsid w:val="03F85261"/>
    <w:rsid w:val="043D08AE"/>
    <w:rsid w:val="0443737B"/>
    <w:rsid w:val="04454754"/>
    <w:rsid w:val="04606511"/>
    <w:rsid w:val="04877EB6"/>
    <w:rsid w:val="048B2CC6"/>
    <w:rsid w:val="04E95909"/>
    <w:rsid w:val="04EB1D6B"/>
    <w:rsid w:val="05012D5B"/>
    <w:rsid w:val="05052E25"/>
    <w:rsid w:val="05181770"/>
    <w:rsid w:val="054756D0"/>
    <w:rsid w:val="05602EEF"/>
    <w:rsid w:val="05A512A0"/>
    <w:rsid w:val="05C01831"/>
    <w:rsid w:val="05CA2433"/>
    <w:rsid w:val="05CA289C"/>
    <w:rsid w:val="05DC2BB2"/>
    <w:rsid w:val="062459EC"/>
    <w:rsid w:val="06362BF5"/>
    <w:rsid w:val="06520F52"/>
    <w:rsid w:val="06545E49"/>
    <w:rsid w:val="0662250D"/>
    <w:rsid w:val="068143AA"/>
    <w:rsid w:val="069756C9"/>
    <w:rsid w:val="069C5A16"/>
    <w:rsid w:val="06AD5C93"/>
    <w:rsid w:val="06D344A0"/>
    <w:rsid w:val="06E415DA"/>
    <w:rsid w:val="06E8668F"/>
    <w:rsid w:val="06EA41D2"/>
    <w:rsid w:val="06F82B78"/>
    <w:rsid w:val="07013AFC"/>
    <w:rsid w:val="072A0DCF"/>
    <w:rsid w:val="072D0755"/>
    <w:rsid w:val="072E42E3"/>
    <w:rsid w:val="074F75B4"/>
    <w:rsid w:val="07611CC5"/>
    <w:rsid w:val="078A1734"/>
    <w:rsid w:val="07A174CB"/>
    <w:rsid w:val="07A54D49"/>
    <w:rsid w:val="07C5140B"/>
    <w:rsid w:val="07ED44BE"/>
    <w:rsid w:val="07F22E75"/>
    <w:rsid w:val="08275351"/>
    <w:rsid w:val="083F6DFD"/>
    <w:rsid w:val="085F5F7C"/>
    <w:rsid w:val="08690DFA"/>
    <w:rsid w:val="08732EDD"/>
    <w:rsid w:val="08866B3C"/>
    <w:rsid w:val="08A07BC2"/>
    <w:rsid w:val="08A96DA6"/>
    <w:rsid w:val="08AB610E"/>
    <w:rsid w:val="08D3679E"/>
    <w:rsid w:val="090A0CD9"/>
    <w:rsid w:val="090F613F"/>
    <w:rsid w:val="09193390"/>
    <w:rsid w:val="0932487E"/>
    <w:rsid w:val="093F2575"/>
    <w:rsid w:val="095A5B83"/>
    <w:rsid w:val="0968446C"/>
    <w:rsid w:val="09815C56"/>
    <w:rsid w:val="09880AD8"/>
    <w:rsid w:val="099E61EE"/>
    <w:rsid w:val="09B031CE"/>
    <w:rsid w:val="09CF5CF1"/>
    <w:rsid w:val="09EB53B2"/>
    <w:rsid w:val="09F61EA7"/>
    <w:rsid w:val="0A124E42"/>
    <w:rsid w:val="0A2F181E"/>
    <w:rsid w:val="0A451260"/>
    <w:rsid w:val="0A5271EB"/>
    <w:rsid w:val="0A6525EA"/>
    <w:rsid w:val="0A6F0197"/>
    <w:rsid w:val="0A7D4096"/>
    <w:rsid w:val="0AA02DA7"/>
    <w:rsid w:val="0AA5328F"/>
    <w:rsid w:val="0AD8309B"/>
    <w:rsid w:val="0B134589"/>
    <w:rsid w:val="0B1B7DAA"/>
    <w:rsid w:val="0B33788A"/>
    <w:rsid w:val="0B4B73ED"/>
    <w:rsid w:val="0B5E04E5"/>
    <w:rsid w:val="0B7E48FD"/>
    <w:rsid w:val="0B98709D"/>
    <w:rsid w:val="0BA21047"/>
    <w:rsid w:val="0BC15DEC"/>
    <w:rsid w:val="0BDA0E24"/>
    <w:rsid w:val="0BFB0153"/>
    <w:rsid w:val="0C2A0C9F"/>
    <w:rsid w:val="0C414703"/>
    <w:rsid w:val="0C53580D"/>
    <w:rsid w:val="0C5F3BF0"/>
    <w:rsid w:val="0C9D3AC1"/>
    <w:rsid w:val="0CAC6211"/>
    <w:rsid w:val="0CBB26B7"/>
    <w:rsid w:val="0CBF2825"/>
    <w:rsid w:val="0CC46A76"/>
    <w:rsid w:val="0CCA1272"/>
    <w:rsid w:val="0CE60071"/>
    <w:rsid w:val="0CEE1FF2"/>
    <w:rsid w:val="0CF92C66"/>
    <w:rsid w:val="0CFC2EE8"/>
    <w:rsid w:val="0D0F7B15"/>
    <w:rsid w:val="0D145694"/>
    <w:rsid w:val="0D417D41"/>
    <w:rsid w:val="0D4B71A9"/>
    <w:rsid w:val="0D5F3C41"/>
    <w:rsid w:val="0D616600"/>
    <w:rsid w:val="0D660DCB"/>
    <w:rsid w:val="0D72089F"/>
    <w:rsid w:val="0D911154"/>
    <w:rsid w:val="0D9F0F57"/>
    <w:rsid w:val="0DBE0494"/>
    <w:rsid w:val="0DC75576"/>
    <w:rsid w:val="0DE02CCC"/>
    <w:rsid w:val="0DF15DEE"/>
    <w:rsid w:val="0E0E72EC"/>
    <w:rsid w:val="0E4762C6"/>
    <w:rsid w:val="0E480505"/>
    <w:rsid w:val="0E4D4AA5"/>
    <w:rsid w:val="0E545AFA"/>
    <w:rsid w:val="0E5664B5"/>
    <w:rsid w:val="0E663237"/>
    <w:rsid w:val="0E680D42"/>
    <w:rsid w:val="0E7D198F"/>
    <w:rsid w:val="0EA47C99"/>
    <w:rsid w:val="0ECE7801"/>
    <w:rsid w:val="0EF068D9"/>
    <w:rsid w:val="0EF27D52"/>
    <w:rsid w:val="0F054059"/>
    <w:rsid w:val="0F0627E0"/>
    <w:rsid w:val="0F0E3698"/>
    <w:rsid w:val="0F2143C2"/>
    <w:rsid w:val="0F3F26C6"/>
    <w:rsid w:val="0F401C02"/>
    <w:rsid w:val="0F4628FA"/>
    <w:rsid w:val="0F594D76"/>
    <w:rsid w:val="0F96368D"/>
    <w:rsid w:val="0FB07FB8"/>
    <w:rsid w:val="0FB34829"/>
    <w:rsid w:val="0FBC592A"/>
    <w:rsid w:val="0FD61CDB"/>
    <w:rsid w:val="0FDB561E"/>
    <w:rsid w:val="10125409"/>
    <w:rsid w:val="101D5F03"/>
    <w:rsid w:val="102840F8"/>
    <w:rsid w:val="10336F6C"/>
    <w:rsid w:val="104602F5"/>
    <w:rsid w:val="105B51DC"/>
    <w:rsid w:val="106B55BC"/>
    <w:rsid w:val="10B02E63"/>
    <w:rsid w:val="10B164C8"/>
    <w:rsid w:val="10C14D02"/>
    <w:rsid w:val="10EA52C2"/>
    <w:rsid w:val="10F660E8"/>
    <w:rsid w:val="11205904"/>
    <w:rsid w:val="113A2324"/>
    <w:rsid w:val="11427F65"/>
    <w:rsid w:val="115415F8"/>
    <w:rsid w:val="11801591"/>
    <w:rsid w:val="11C22947"/>
    <w:rsid w:val="11C61ECE"/>
    <w:rsid w:val="11C96F3F"/>
    <w:rsid w:val="11EB27F1"/>
    <w:rsid w:val="11F80FD7"/>
    <w:rsid w:val="123B6B8C"/>
    <w:rsid w:val="123E0D92"/>
    <w:rsid w:val="125A62EA"/>
    <w:rsid w:val="125B57C9"/>
    <w:rsid w:val="1268239A"/>
    <w:rsid w:val="126A5F2F"/>
    <w:rsid w:val="127E4C49"/>
    <w:rsid w:val="1294767B"/>
    <w:rsid w:val="129D5474"/>
    <w:rsid w:val="12C54DAE"/>
    <w:rsid w:val="12E71DDC"/>
    <w:rsid w:val="12EC47D2"/>
    <w:rsid w:val="12F65B37"/>
    <w:rsid w:val="1308440F"/>
    <w:rsid w:val="13267087"/>
    <w:rsid w:val="133A1B03"/>
    <w:rsid w:val="13404493"/>
    <w:rsid w:val="135607B7"/>
    <w:rsid w:val="135D24EF"/>
    <w:rsid w:val="13EE3A98"/>
    <w:rsid w:val="13FB3A8E"/>
    <w:rsid w:val="141C2791"/>
    <w:rsid w:val="14537884"/>
    <w:rsid w:val="14593BBF"/>
    <w:rsid w:val="1461495D"/>
    <w:rsid w:val="14785733"/>
    <w:rsid w:val="147D738C"/>
    <w:rsid w:val="14932C1C"/>
    <w:rsid w:val="14983A03"/>
    <w:rsid w:val="14B31557"/>
    <w:rsid w:val="14B46A8F"/>
    <w:rsid w:val="14BC24D6"/>
    <w:rsid w:val="14D56C28"/>
    <w:rsid w:val="14E307F5"/>
    <w:rsid w:val="14E44445"/>
    <w:rsid w:val="150A0311"/>
    <w:rsid w:val="151717C0"/>
    <w:rsid w:val="151C338A"/>
    <w:rsid w:val="15266AF5"/>
    <w:rsid w:val="152D239E"/>
    <w:rsid w:val="15363948"/>
    <w:rsid w:val="1565002B"/>
    <w:rsid w:val="156979B4"/>
    <w:rsid w:val="160E2CCF"/>
    <w:rsid w:val="164973BC"/>
    <w:rsid w:val="165B60F7"/>
    <w:rsid w:val="16687648"/>
    <w:rsid w:val="167E3FF7"/>
    <w:rsid w:val="16827B65"/>
    <w:rsid w:val="16965B1D"/>
    <w:rsid w:val="171F4E63"/>
    <w:rsid w:val="17303771"/>
    <w:rsid w:val="173D66F2"/>
    <w:rsid w:val="17430389"/>
    <w:rsid w:val="175C0959"/>
    <w:rsid w:val="177941D0"/>
    <w:rsid w:val="17A56957"/>
    <w:rsid w:val="17B24C1A"/>
    <w:rsid w:val="17C90288"/>
    <w:rsid w:val="17CC70DE"/>
    <w:rsid w:val="17DA2AED"/>
    <w:rsid w:val="17DC532F"/>
    <w:rsid w:val="17FF01C0"/>
    <w:rsid w:val="18102893"/>
    <w:rsid w:val="181D4324"/>
    <w:rsid w:val="182061EA"/>
    <w:rsid w:val="18273CDA"/>
    <w:rsid w:val="183D4291"/>
    <w:rsid w:val="18454631"/>
    <w:rsid w:val="18800267"/>
    <w:rsid w:val="188A6787"/>
    <w:rsid w:val="188E05D6"/>
    <w:rsid w:val="18A961DF"/>
    <w:rsid w:val="18DE75ED"/>
    <w:rsid w:val="18F322B6"/>
    <w:rsid w:val="19191302"/>
    <w:rsid w:val="19355B62"/>
    <w:rsid w:val="193957B5"/>
    <w:rsid w:val="19731B79"/>
    <w:rsid w:val="19737B67"/>
    <w:rsid w:val="19996C8B"/>
    <w:rsid w:val="19BD25FD"/>
    <w:rsid w:val="19D704B1"/>
    <w:rsid w:val="1A024AC4"/>
    <w:rsid w:val="1A1434E4"/>
    <w:rsid w:val="1A532ADC"/>
    <w:rsid w:val="1A9F104B"/>
    <w:rsid w:val="1AA57B5F"/>
    <w:rsid w:val="1AAD392D"/>
    <w:rsid w:val="1B043F82"/>
    <w:rsid w:val="1B093F61"/>
    <w:rsid w:val="1B11031A"/>
    <w:rsid w:val="1B260840"/>
    <w:rsid w:val="1B2A29EF"/>
    <w:rsid w:val="1B9878B9"/>
    <w:rsid w:val="1B9F40CA"/>
    <w:rsid w:val="1BA04CFE"/>
    <w:rsid w:val="1BA41B97"/>
    <w:rsid w:val="1BD712B5"/>
    <w:rsid w:val="1BE3189B"/>
    <w:rsid w:val="1BEE452E"/>
    <w:rsid w:val="1BF52C47"/>
    <w:rsid w:val="1BFA4533"/>
    <w:rsid w:val="1BFD2A7A"/>
    <w:rsid w:val="1C2407D2"/>
    <w:rsid w:val="1C29238F"/>
    <w:rsid w:val="1C392717"/>
    <w:rsid w:val="1C6D5042"/>
    <w:rsid w:val="1C80765E"/>
    <w:rsid w:val="1C8B1964"/>
    <w:rsid w:val="1C94661B"/>
    <w:rsid w:val="1C9A433B"/>
    <w:rsid w:val="1CA30656"/>
    <w:rsid w:val="1CAF5838"/>
    <w:rsid w:val="1CB03888"/>
    <w:rsid w:val="1D314742"/>
    <w:rsid w:val="1D5456AF"/>
    <w:rsid w:val="1D947067"/>
    <w:rsid w:val="1DA37D86"/>
    <w:rsid w:val="1DAA7F10"/>
    <w:rsid w:val="1DBD30DC"/>
    <w:rsid w:val="1DDA6C1E"/>
    <w:rsid w:val="1DF61E96"/>
    <w:rsid w:val="1E2F4303"/>
    <w:rsid w:val="1E317884"/>
    <w:rsid w:val="1E5006DD"/>
    <w:rsid w:val="1E626810"/>
    <w:rsid w:val="1E7A5E16"/>
    <w:rsid w:val="1E7C1444"/>
    <w:rsid w:val="1EAD7881"/>
    <w:rsid w:val="1EAE6B06"/>
    <w:rsid w:val="1EE2069D"/>
    <w:rsid w:val="1EE44777"/>
    <w:rsid w:val="1F053648"/>
    <w:rsid w:val="1F1D16D5"/>
    <w:rsid w:val="1F3544E8"/>
    <w:rsid w:val="1F3A1F0D"/>
    <w:rsid w:val="1F3B0B8F"/>
    <w:rsid w:val="1F515A41"/>
    <w:rsid w:val="1F5F0466"/>
    <w:rsid w:val="1FA30AEF"/>
    <w:rsid w:val="1FC378CD"/>
    <w:rsid w:val="200811D3"/>
    <w:rsid w:val="204D7523"/>
    <w:rsid w:val="20514C50"/>
    <w:rsid w:val="20880DD0"/>
    <w:rsid w:val="20920548"/>
    <w:rsid w:val="20B473AA"/>
    <w:rsid w:val="20D26254"/>
    <w:rsid w:val="20E46C9E"/>
    <w:rsid w:val="20E85D14"/>
    <w:rsid w:val="20E94DDE"/>
    <w:rsid w:val="20F54C23"/>
    <w:rsid w:val="20FF3370"/>
    <w:rsid w:val="211113F5"/>
    <w:rsid w:val="213F3B84"/>
    <w:rsid w:val="21432F64"/>
    <w:rsid w:val="215E5CDC"/>
    <w:rsid w:val="216B25DC"/>
    <w:rsid w:val="217E22B5"/>
    <w:rsid w:val="219C0298"/>
    <w:rsid w:val="21BE1D45"/>
    <w:rsid w:val="21D218F6"/>
    <w:rsid w:val="21E71356"/>
    <w:rsid w:val="21EE38EF"/>
    <w:rsid w:val="21F1334D"/>
    <w:rsid w:val="221D1FCD"/>
    <w:rsid w:val="224A72AF"/>
    <w:rsid w:val="22547760"/>
    <w:rsid w:val="225530EF"/>
    <w:rsid w:val="22583430"/>
    <w:rsid w:val="22651198"/>
    <w:rsid w:val="22723839"/>
    <w:rsid w:val="22747676"/>
    <w:rsid w:val="22BC30AB"/>
    <w:rsid w:val="22CC3EB7"/>
    <w:rsid w:val="232F3B6F"/>
    <w:rsid w:val="238413FD"/>
    <w:rsid w:val="23C429A4"/>
    <w:rsid w:val="23C823BC"/>
    <w:rsid w:val="23D76813"/>
    <w:rsid w:val="23F170C3"/>
    <w:rsid w:val="24057464"/>
    <w:rsid w:val="245008C7"/>
    <w:rsid w:val="24883334"/>
    <w:rsid w:val="24A42D4D"/>
    <w:rsid w:val="24BD6B1E"/>
    <w:rsid w:val="24F211AF"/>
    <w:rsid w:val="24F46692"/>
    <w:rsid w:val="24F91CA0"/>
    <w:rsid w:val="24FE0C04"/>
    <w:rsid w:val="25415027"/>
    <w:rsid w:val="2551032A"/>
    <w:rsid w:val="25537B47"/>
    <w:rsid w:val="25557F8E"/>
    <w:rsid w:val="257B7047"/>
    <w:rsid w:val="257D0072"/>
    <w:rsid w:val="25A432EA"/>
    <w:rsid w:val="25B94BEE"/>
    <w:rsid w:val="25BA45EF"/>
    <w:rsid w:val="25FE4310"/>
    <w:rsid w:val="26195368"/>
    <w:rsid w:val="26231609"/>
    <w:rsid w:val="26257870"/>
    <w:rsid w:val="264609DC"/>
    <w:rsid w:val="267206D8"/>
    <w:rsid w:val="267D2060"/>
    <w:rsid w:val="268F16D6"/>
    <w:rsid w:val="26B33DE3"/>
    <w:rsid w:val="26C47B79"/>
    <w:rsid w:val="26D60601"/>
    <w:rsid w:val="26DA26B9"/>
    <w:rsid w:val="26DC4F58"/>
    <w:rsid w:val="26E51EF5"/>
    <w:rsid w:val="26E83F4E"/>
    <w:rsid w:val="26FE01DA"/>
    <w:rsid w:val="270B79A6"/>
    <w:rsid w:val="274D1E41"/>
    <w:rsid w:val="275B5A9E"/>
    <w:rsid w:val="275E2901"/>
    <w:rsid w:val="278D255A"/>
    <w:rsid w:val="27BE5B97"/>
    <w:rsid w:val="27EA5FF0"/>
    <w:rsid w:val="27FF63C4"/>
    <w:rsid w:val="28012834"/>
    <w:rsid w:val="28017784"/>
    <w:rsid w:val="280B1F63"/>
    <w:rsid w:val="2837249D"/>
    <w:rsid w:val="28661406"/>
    <w:rsid w:val="287621C2"/>
    <w:rsid w:val="287F157E"/>
    <w:rsid w:val="28856C28"/>
    <w:rsid w:val="28C03ACC"/>
    <w:rsid w:val="28CB0FF3"/>
    <w:rsid w:val="28D93112"/>
    <w:rsid w:val="28DD78F7"/>
    <w:rsid w:val="290215E4"/>
    <w:rsid w:val="293D6286"/>
    <w:rsid w:val="29412AAF"/>
    <w:rsid w:val="29702FFF"/>
    <w:rsid w:val="29BC3B0E"/>
    <w:rsid w:val="29BF4FA7"/>
    <w:rsid w:val="29F57155"/>
    <w:rsid w:val="2A0E2481"/>
    <w:rsid w:val="2A481D63"/>
    <w:rsid w:val="2A7A0529"/>
    <w:rsid w:val="2A8B422F"/>
    <w:rsid w:val="2AA7152B"/>
    <w:rsid w:val="2AF6240B"/>
    <w:rsid w:val="2AF76C92"/>
    <w:rsid w:val="2B2744E9"/>
    <w:rsid w:val="2B624616"/>
    <w:rsid w:val="2B6F26E8"/>
    <w:rsid w:val="2B7467F9"/>
    <w:rsid w:val="2B7A199A"/>
    <w:rsid w:val="2B8C760C"/>
    <w:rsid w:val="2BB56C2C"/>
    <w:rsid w:val="2BB97180"/>
    <w:rsid w:val="2BF62848"/>
    <w:rsid w:val="2BF8089A"/>
    <w:rsid w:val="2C0315C8"/>
    <w:rsid w:val="2C1411B5"/>
    <w:rsid w:val="2C2B1705"/>
    <w:rsid w:val="2C5300D5"/>
    <w:rsid w:val="2C8D52CF"/>
    <w:rsid w:val="2CA21E63"/>
    <w:rsid w:val="2CAB55D2"/>
    <w:rsid w:val="2CB2599C"/>
    <w:rsid w:val="2D041E59"/>
    <w:rsid w:val="2D1B11C4"/>
    <w:rsid w:val="2D2864D4"/>
    <w:rsid w:val="2D422BA0"/>
    <w:rsid w:val="2D4D3970"/>
    <w:rsid w:val="2D6405B3"/>
    <w:rsid w:val="2D874750"/>
    <w:rsid w:val="2DA43CC6"/>
    <w:rsid w:val="2DAA40C0"/>
    <w:rsid w:val="2DC466F1"/>
    <w:rsid w:val="2DD24CCF"/>
    <w:rsid w:val="2DD32383"/>
    <w:rsid w:val="2DE50909"/>
    <w:rsid w:val="2DFC02C3"/>
    <w:rsid w:val="2E07674D"/>
    <w:rsid w:val="2E16034F"/>
    <w:rsid w:val="2E27050A"/>
    <w:rsid w:val="2E2B0A35"/>
    <w:rsid w:val="2E6361EE"/>
    <w:rsid w:val="2E6A68DF"/>
    <w:rsid w:val="2E87355D"/>
    <w:rsid w:val="2E983D5E"/>
    <w:rsid w:val="2EB1759E"/>
    <w:rsid w:val="2EDE7420"/>
    <w:rsid w:val="2EE72320"/>
    <w:rsid w:val="2EE8455C"/>
    <w:rsid w:val="2EFC2AD6"/>
    <w:rsid w:val="2F111931"/>
    <w:rsid w:val="2F1410CE"/>
    <w:rsid w:val="2F702FA3"/>
    <w:rsid w:val="2F7C3139"/>
    <w:rsid w:val="2F9B22C4"/>
    <w:rsid w:val="2FB26645"/>
    <w:rsid w:val="2FC414F3"/>
    <w:rsid w:val="2FD03137"/>
    <w:rsid w:val="2FE60929"/>
    <w:rsid w:val="30413EC5"/>
    <w:rsid w:val="304E560D"/>
    <w:rsid w:val="306356E6"/>
    <w:rsid w:val="30790462"/>
    <w:rsid w:val="308B0341"/>
    <w:rsid w:val="308C1A86"/>
    <w:rsid w:val="30913D16"/>
    <w:rsid w:val="30B654E5"/>
    <w:rsid w:val="30D70117"/>
    <w:rsid w:val="30D971C3"/>
    <w:rsid w:val="30E15C05"/>
    <w:rsid w:val="310743DA"/>
    <w:rsid w:val="31235164"/>
    <w:rsid w:val="31274B61"/>
    <w:rsid w:val="31303B45"/>
    <w:rsid w:val="314B29C9"/>
    <w:rsid w:val="31713760"/>
    <w:rsid w:val="31986FB8"/>
    <w:rsid w:val="31C75EB2"/>
    <w:rsid w:val="31E76AA2"/>
    <w:rsid w:val="32144BB9"/>
    <w:rsid w:val="322D6B74"/>
    <w:rsid w:val="323406C8"/>
    <w:rsid w:val="323C0A4B"/>
    <w:rsid w:val="3265420A"/>
    <w:rsid w:val="32A81084"/>
    <w:rsid w:val="32D23B02"/>
    <w:rsid w:val="32D70991"/>
    <w:rsid w:val="33863DDA"/>
    <w:rsid w:val="33AA75FC"/>
    <w:rsid w:val="33C313FB"/>
    <w:rsid w:val="33DA7A39"/>
    <w:rsid w:val="33DC14FA"/>
    <w:rsid w:val="33E70810"/>
    <w:rsid w:val="33ED6F82"/>
    <w:rsid w:val="34764C1F"/>
    <w:rsid w:val="34C41960"/>
    <w:rsid w:val="34EA455F"/>
    <w:rsid w:val="34F34C56"/>
    <w:rsid w:val="351A530D"/>
    <w:rsid w:val="351E2D6A"/>
    <w:rsid w:val="35272246"/>
    <w:rsid w:val="3537338E"/>
    <w:rsid w:val="3553736A"/>
    <w:rsid w:val="35775973"/>
    <w:rsid w:val="357A5788"/>
    <w:rsid w:val="357E183D"/>
    <w:rsid w:val="35D54D39"/>
    <w:rsid w:val="3627358B"/>
    <w:rsid w:val="36530971"/>
    <w:rsid w:val="3653272A"/>
    <w:rsid w:val="36561BAE"/>
    <w:rsid w:val="36610C56"/>
    <w:rsid w:val="366B24CA"/>
    <w:rsid w:val="367E638C"/>
    <w:rsid w:val="36835C88"/>
    <w:rsid w:val="36BE0218"/>
    <w:rsid w:val="370D15CB"/>
    <w:rsid w:val="37124677"/>
    <w:rsid w:val="372C59CB"/>
    <w:rsid w:val="37461986"/>
    <w:rsid w:val="376916D4"/>
    <w:rsid w:val="37857FB5"/>
    <w:rsid w:val="37936E8E"/>
    <w:rsid w:val="37AA009D"/>
    <w:rsid w:val="37AD64D2"/>
    <w:rsid w:val="37D839C4"/>
    <w:rsid w:val="37D94462"/>
    <w:rsid w:val="37F67F7B"/>
    <w:rsid w:val="38095396"/>
    <w:rsid w:val="384C3ED0"/>
    <w:rsid w:val="38541AF8"/>
    <w:rsid w:val="385666E5"/>
    <w:rsid w:val="385A7E3D"/>
    <w:rsid w:val="388D79F7"/>
    <w:rsid w:val="389D747D"/>
    <w:rsid w:val="38C518D3"/>
    <w:rsid w:val="38D2587F"/>
    <w:rsid w:val="38DB70E7"/>
    <w:rsid w:val="38DF1000"/>
    <w:rsid w:val="38E4433C"/>
    <w:rsid w:val="38E52E0C"/>
    <w:rsid w:val="39001F99"/>
    <w:rsid w:val="391B0E6C"/>
    <w:rsid w:val="391C32AC"/>
    <w:rsid w:val="39387CA2"/>
    <w:rsid w:val="394205D8"/>
    <w:rsid w:val="395025CC"/>
    <w:rsid w:val="39746232"/>
    <w:rsid w:val="3982065B"/>
    <w:rsid w:val="39B558EA"/>
    <w:rsid w:val="39DA6441"/>
    <w:rsid w:val="39E7052C"/>
    <w:rsid w:val="3A006510"/>
    <w:rsid w:val="3A0562C0"/>
    <w:rsid w:val="3A080B60"/>
    <w:rsid w:val="3A1348AB"/>
    <w:rsid w:val="3A186A7F"/>
    <w:rsid w:val="3A2A5408"/>
    <w:rsid w:val="3A5D7884"/>
    <w:rsid w:val="3A920424"/>
    <w:rsid w:val="3AA72846"/>
    <w:rsid w:val="3AD16F1E"/>
    <w:rsid w:val="3AD46E38"/>
    <w:rsid w:val="3AEA792D"/>
    <w:rsid w:val="3B146091"/>
    <w:rsid w:val="3B192EFF"/>
    <w:rsid w:val="3B58116A"/>
    <w:rsid w:val="3B5C14A2"/>
    <w:rsid w:val="3B787D9D"/>
    <w:rsid w:val="3B8752E3"/>
    <w:rsid w:val="3BAE5DA4"/>
    <w:rsid w:val="3BCE25E6"/>
    <w:rsid w:val="3C0E18DA"/>
    <w:rsid w:val="3C1222BB"/>
    <w:rsid w:val="3C135B1D"/>
    <w:rsid w:val="3C1B106D"/>
    <w:rsid w:val="3C207F25"/>
    <w:rsid w:val="3C272D4A"/>
    <w:rsid w:val="3C2776F1"/>
    <w:rsid w:val="3C39375A"/>
    <w:rsid w:val="3C3D0825"/>
    <w:rsid w:val="3C600400"/>
    <w:rsid w:val="3C7962D9"/>
    <w:rsid w:val="3CB62935"/>
    <w:rsid w:val="3CEA2ACF"/>
    <w:rsid w:val="3D0C77C5"/>
    <w:rsid w:val="3D247EF5"/>
    <w:rsid w:val="3D2C5209"/>
    <w:rsid w:val="3D3B02C6"/>
    <w:rsid w:val="3D4C47BD"/>
    <w:rsid w:val="3D7811AB"/>
    <w:rsid w:val="3D924C2F"/>
    <w:rsid w:val="3DE316BA"/>
    <w:rsid w:val="3E0301D5"/>
    <w:rsid w:val="3E0B162D"/>
    <w:rsid w:val="3E284937"/>
    <w:rsid w:val="3E337DCB"/>
    <w:rsid w:val="3E3443C1"/>
    <w:rsid w:val="3E6842C3"/>
    <w:rsid w:val="3E70034F"/>
    <w:rsid w:val="3E78208C"/>
    <w:rsid w:val="3EA666D0"/>
    <w:rsid w:val="3EA7753D"/>
    <w:rsid w:val="3EAE72F5"/>
    <w:rsid w:val="3EBE0387"/>
    <w:rsid w:val="3EF87796"/>
    <w:rsid w:val="3F27589B"/>
    <w:rsid w:val="3F3618F0"/>
    <w:rsid w:val="3F7156F5"/>
    <w:rsid w:val="3F880463"/>
    <w:rsid w:val="3FC14E74"/>
    <w:rsid w:val="3FFD4D17"/>
    <w:rsid w:val="401C2DD8"/>
    <w:rsid w:val="40275E65"/>
    <w:rsid w:val="404A6865"/>
    <w:rsid w:val="405353B9"/>
    <w:rsid w:val="40587089"/>
    <w:rsid w:val="40747DB1"/>
    <w:rsid w:val="40BD25B1"/>
    <w:rsid w:val="40D63259"/>
    <w:rsid w:val="415F580B"/>
    <w:rsid w:val="416378A4"/>
    <w:rsid w:val="41BC1F10"/>
    <w:rsid w:val="41BD1FAC"/>
    <w:rsid w:val="41C95079"/>
    <w:rsid w:val="41E9571B"/>
    <w:rsid w:val="42172B95"/>
    <w:rsid w:val="424B3AFB"/>
    <w:rsid w:val="425B310C"/>
    <w:rsid w:val="42DF0D61"/>
    <w:rsid w:val="42E250CC"/>
    <w:rsid w:val="42E3216A"/>
    <w:rsid w:val="42E6415B"/>
    <w:rsid w:val="42E65104"/>
    <w:rsid w:val="42E945F8"/>
    <w:rsid w:val="42EB4895"/>
    <w:rsid w:val="42F85404"/>
    <w:rsid w:val="430E52B5"/>
    <w:rsid w:val="431C56B6"/>
    <w:rsid w:val="43286866"/>
    <w:rsid w:val="4333760C"/>
    <w:rsid w:val="434D3A6A"/>
    <w:rsid w:val="436A6430"/>
    <w:rsid w:val="43765341"/>
    <w:rsid w:val="437B4640"/>
    <w:rsid w:val="43805C1F"/>
    <w:rsid w:val="4392515E"/>
    <w:rsid w:val="43AF7482"/>
    <w:rsid w:val="43D73A31"/>
    <w:rsid w:val="43DB0FB7"/>
    <w:rsid w:val="442A2B83"/>
    <w:rsid w:val="442A2F4E"/>
    <w:rsid w:val="443178FA"/>
    <w:rsid w:val="447E7965"/>
    <w:rsid w:val="447F0B36"/>
    <w:rsid w:val="44B02622"/>
    <w:rsid w:val="44C85878"/>
    <w:rsid w:val="44D4116C"/>
    <w:rsid w:val="45175D1A"/>
    <w:rsid w:val="451B40CB"/>
    <w:rsid w:val="451D4A8F"/>
    <w:rsid w:val="45332A38"/>
    <w:rsid w:val="459973AF"/>
    <w:rsid w:val="45A42927"/>
    <w:rsid w:val="45C73D42"/>
    <w:rsid w:val="45E60474"/>
    <w:rsid w:val="460812E1"/>
    <w:rsid w:val="464636F3"/>
    <w:rsid w:val="46886E13"/>
    <w:rsid w:val="46BF6B58"/>
    <w:rsid w:val="46CA5FA5"/>
    <w:rsid w:val="46CE0949"/>
    <w:rsid w:val="46DF0353"/>
    <w:rsid w:val="47080310"/>
    <w:rsid w:val="473D2DF6"/>
    <w:rsid w:val="4741302E"/>
    <w:rsid w:val="474749EA"/>
    <w:rsid w:val="476756F9"/>
    <w:rsid w:val="47756B56"/>
    <w:rsid w:val="478F3EA7"/>
    <w:rsid w:val="479779C7"/>
    <w:rsid w:val="47B84693"/>
    <w:rsid w:val="47BE62C6"/>
    <w:rsid w:val="47FF6937"/>
    <w:rsid w:val="480039A2"/>
    <w:rsid w:val="482339B2"/>
    <w:rsid w:val="482B5C12"/>
    <w:rsid w:val="48315EAC"/>
    <w:rsid w:val="4850327F"/>
    <w:rsid w:val="487C7DD2"/>
    <w:rsid w:val="487F2B21"/>
    <w:rsid w:val="489E2C81"/>
    <w:rsid w:val="48A01930"/>
    <w:rsid w:val="48C34F8C"/>
    <w:rsid w:val="48D67BF0"/>
    <w:rsid w:val="48E766F3"/>
    <w:rsid w:val="491D2A8A"/>
    <w:rsid w:val="492C3528"/>
    <w:rsid w:val="4935547D"/>
    <w:rsid w:val="49561B50"/>
    <w:rsid w:val="49A17919"/>
    <w:rsid w:val="49A81A97"/>
    <w:rsid w:val="49B067D0"/>
    <w:rsid w:val="49B4651F"/>
    <w:rsid w:val="49C41D6E"/>
    <w:rsid w:val="49E2099E"/>
    <w:rsid w:val="49E329B9"/>
    <w:rsid w:val="4A126708"/>
    <w:rsid w:val="4A206899"/>
    <w:rsid w:val="4A31249C"/>
    <w:rsid w:val="4A69389D"/>
    <w:rsid w:val="4A9A1314"/>
    <w:rsid w:val="4A9C1DE8"/>
    <w:rsid w:val="4AA012C3"/>
    <w:rsid w:val="4AB36DAC"/>
    <w:rsid w:val="4AC050CF"/>
    <w:rsid w:val="4ADC3CB2"/>
    <w:rsid w:val="4ADE55C5"/>
    <w:rsid w:val="4AE52AB4"/>
    <w:rsid w:val="4B232363"/>
    <w:rsid w:val="4B294CD2"/>
    <w:rsid w:val="4B481546"/>
    <w:rsid w:val="4B4B7C45"/>
    <w:rsid w:val="4B723FBE"/>
    <w:rsid w:val="4B750758"/>
    <w:rsid w:val="4B7B310B"/>
    <w:rsid w:val="4B963CF0"/>
    <w:rsid w:val="4B971D44"/>
    <w:rsid w:val="4BA3174B"/>
    <w:rsid w:val="4C0946D3"/>
    <w:rsid w:val="4C1A1319"/>
    <w:rsid w:val="4C2A6018"/>
    <w:rsid w:val="4C9C78EB"/>
    <w:rsid w:val="4CB56BB4"/>
    <w:rsid w:val="4CB911C2"/>
    <w:rsid w:val="4CE6400E"/>
    <w:rsid w:val="4CF906E8"/>
    <w:rsid w:val="4D24345F"/>
    <w:rsid w:val="4D250453"/>
    <w:rsid w:val="4D4603CE"/>
    <w:rsid w:val="4D5670A7"/>
    <w:rsid w:val="4D5A2DF0"/>
    <w:rsid w:val="4D5C3630"/>
    <w:rsid w:val="4D5D1F52"/>
    <w:rsid w:val="4D934B66"/>
    <w:rsid w:val="4D9913BC"/>
    <w:rsid w:val="4DB27309"/>
    <w:rsid w:val="4DCB4B1A"/>
    <w:rsid w:val="4DFF0B04"/>
    <w:rsid w:val="4E02739C"/>
    <w:rsid w:val="4E390E43"/>
    <w:rsid w:val="4E4F025B"/>
    <w:rsid w:val="4E540763"/>
    <w:rsid w:val="4E5464B7"/>
    <w:rsid w:val="4E5F55B1"/>
    <w:rsid w:val="4E6A3542"/>
    <w:rsid w:val="4E722871"/>
    <w:rsid w:val="4E883D9A"/>
    <w:rsid w:val="4E9910FA"/>
    <w:rsid w:val="4E9C5ED1"/>
    <w:rsid w:val="4EA41181"/>
    <w:rsid w:val="4EB0364A"/>
    <w:rsid w:val="4EB53435"/>
    <w:rsid w:val="4EBD39FA"/>
    <w:rsid w:val="4ECC5B7A"/>
    <w:rsid w:val="4ED24F51"/>
    <w:rsid w:val="4F2018B5"/>
    <w:rsid w:val="4F5D7111"/>
    <w:rsid w:val="4F8E36B5"/>
    <w:rsid w:val="4F953FA9"/>
    <w:rsid w:val="4F9E4DA9"/>
    <w:rsid w:val="4FA45F82"/>
    <w:rsid w:val="4FB22B51"/>
    <w:rsid w:val="4FBD3011"/>
    <w:rsid w:val="4FC20AA7"/>
    <w:rsid w:val="4FCC2067"/>
    <w:rsid w:val="4FE80B78"/>
    <w:rsid w:val="50387C34"/>
    <w:rsid w:val="505E6088"/>
    <w:rsid w:val="505F1EFD"/>
    <w:rsid w:val="5093798C"/>
    <w:rsid w:val="509D1BD8"/>
    <w:rsid w:val="50A76FA0"/>
    <w:rsid w:val="50B70587"/>
    <w:rsid w:val="50C0641A"/>
    <w:rsid w:val="50CC5E2B"/>
    <w:rsid w:val="50D67F53"/>
    <w:rsid w:val="510520CA"/>
    <w:rsid w:val="51080DF0"/>
    <w:rsid w:val="51320ADA"/>
    <w:rsid w:val="513D1102"/>
    <w:rsid w:val="51975BCA"/>
    <w:rsid w:val="519A03E7"/>
    <w:rsid w:val="51BC07BA"/>
    <w:rsid w:val="51DA6048"/>
    <w:rsid w:val="51ED37A4"/>
    <w:rsid w:val="523978C1"/>
    <w:rsid w:val="524349D3"/>
    <w:rsid w:val="524D663E"/>
    <w:rsid w:val="52506890"/>
    <w:rsid w:val="525070F0"/>
    <w:rsid w:val="52B26CA0"/>
    <w:rsid w:val="52EC7E76"/>
    <w:rsid w:val="53014075"/>
    <w:rsid w:val="53030BD5"/>
    <w:rsid w:val="53030E4D"/>
    <w:rsid w:val="53236F6F"/>
    <w:rsid w:val="535574E3"/>
    <w:rsid w:val="53652843"/>
    <w:rsid w:val="53725C6A"/>
    <w:rsid w:val="539661FE"/>
    <w:rsid w:val="539D45B7"/>
    <w:rsid w:val="53B034DF"/>
    <w:rsid w:val="53DC1D25"/>
    <w:rsid w:val="53DE1396"/>
    <w:rsid w:val="53E671A8"/>
    <w:rsid w:val="54527ADB"/>
    <w:rsid w:val="546B3D93"/>
    <w:rsid w:val="54973D32"/>
    <w:rsid w:val="54992FD0"/>
    <w:rsid w:val="54B5351F"/>
    <w:rsid w:val="54BB03D8"/>
    <w:rsid w:val="54CD3AD9"/>
    <w:rsid w:val="54DE0F4F"/>
    <w:rsid w:val="54E53259"/>
    <w:rsid w:val="54E94176"/>
    <w:rsid w:val="54EE0E0D"/>
    <w:rsid w:val="54F15445"/>
    <w:rsid w:val="54F54EB4"/>
    <w:rsid w:val="552E609C"/>
    <w:rsid w:val="554E12E4"/>
    <w:rsid w:val="558F58F4"/>
    <w:rsid w:val="55AA4D69"/>
    <w:rsid w:val="55AC269A"/>
    <w:rsid w:val="55B769EE"/>
    <w:rsid w:val="55ED0CCF"/>
    <w:rsid w:val="560B1770"/>
    <w:rsid w:val="562F2B63"/>
    <w:rsid w:val="563D07A6"/>
    <w:rsid w:val="56692AD3"/>
    <w:rsid w:val="566C7071"/>
    <w:rsid w:val="568B360E"/>
    <w:rsid w:val="56927828"/>
    <w:rsid w:val="569C1CB1"/>
    <w:rsid w:val="56A07286"/>
    <w:rsid w:val="56CF3A85"/>
    <w:rsid w:val="570B7203"/>
    <w:rsid w:val="572710CC"/>
    <w:rsid w:val="57787D9B"/>
    <w:rsid w:val="577C1E80"/>
    <w:rsid w:val="57D42AC2"/>
    <w:rsid w:val="57E95FA5"/>
    <w:rsid w:val="584119B5"/>
    <w:rsid w:val="589E645A"/>
    <w:rsid w:val="58C21676"/>
    <w:rsid w:val="58D26E5B"/>
    <w:rsid w:val="58E24358"/>
    <w:rsid w:val="58ED664B"/>
    <w:rsid w:val="58F05AD9"/>
    <w:rsid w:val="595B1622"/>
    <w:rsid w:val="596D1465"/>
    <w:rsid w:val="597060FA"/>
    <w:rsid w:val="59882C7F"/>
    <w:rsid w:val="59CB11E0"/>
    <w:rsid w:val="59FD63CE"/>
    <w:rsid w:val="59FE22FB"/>
    <w:rsid w:val="59FF00B8"/>
    <w:rsid w:val="5A144EA7"/>
    <w:rsid w:val="5A1A213E"/>
    <w:rsid w:val="5A262560"/>
    <w:rsid w:val="5A3D1DF6"/>
    <w:rsid w:val="5A443F9B"/>
    <w:rsid w:val="5A5373EA"/>
    <w:rsid w:val="5A812E59"/>
    <w:rsid w:val="5ABA7460"/>
    <w:rsid w:val="5AE76118"/>
    <w:rsid w:val="5AF779F8"/>
    <w:rsid w:val="5B092737"/>
    <w:rsid w:val="5B110337"/>
    <w:rsid w:val="5B362996"/>
    <w:rsid w:val="5B6D6F6F"/>
    <w:rsid w:val="5B8842A7"/>
    <w:rsid w:val="5B9C24F1"/>
    <w:rsid w:val="5BB46CAC"/>
    <w:rsid w:val="5BE27EF6"/>
    <w:rsid w:val="5BE45CED"/>
    <w:rsid w:val="5BF37197"/>
    <w:rsid w:val="5BF709E8"/>
    <w:rsid w:val="5C1458E6"/>
    <w:rsid w:val="5C47655F"/>
    <w:rsid w:val="5C5C4D68"/>
    <w:rsid w:val="5C647AFC"/>
    <w:rsid w:val="5C7117FC"/>
    <w:rsid w:val="5CEF7956"/>
    <w:rsid w:val="5CFA1CEF"/>
    <w:rsid w:val="5D076258"/>
    <w:rsid w:val="5D2C49EA"/>
    <w:rsid w:val="5D713672"/>
    <w:rsid w:val="5DA42103"/>
    <w:rsid w:val="5DB222EE"/>
    <w:rsid w:val="5DB73653"/>
    <w:rsid w:val="5DE44F8E"/>
    <w:rsid w:val="5DE46744"/>
    <w:rsid w:val="5DF842AB"/>
    <w:rsid w:val="5E0467B1"/>
    <w:rsid w:val="5E0C6A84"/>
    <w:rsid w:val="5E146DCB"/>
    <w:rsid w:val="5E1E0FE7"/>
    <w:rsid w:val="5E2F576D"/>
    <w:rsid w:val="5E331DA0"/>
    <w:rsid w:val="5E3C4560"/>
    <w:rsid w:val="5E42154B"/>
    <w:rsid w:val="5E4274C8"/>
    <w:rsid w:val="5E785E71"/>
    <w:rsid w:val="5E88739E"/>
    <w:rsid w:val="5E977047"/>
    <w:rsid w:val="5ED97069"/>
    <w:rsid w:val="5F0F4FDF"/>
    <w:rsid w:val="5F230F76"/>
    <w:rsid w:val="5F2447E2"/>
    <w:rsid w:val="5F6B3A16"/>
    <w:rsid w:val="5FB2487D"/>
    <w:rsid w:val="5FFE0C78"/>
    <w:rsid w:val="5FFF4E0A"/>
    <w:rsid w:val="6012356D"/>
    <w:rsid w:val="602A170A"/>
    <w:rsid w:val="602E6168"/>
    <w:rsid w:val="60335075"/>
    <w:rsid w:val="604D7FDF"/>
    <w:rsid w:val="605855B2"/>
    <w:rsid w:val="605A28BD"/>
    <w:rsid w:val="605E7B85"/>
    <w:rsid w:val="60626D34"/>
    <w:rsid w:val="607D489E"/>
    <w:rsid w:val="608D6E13"/>
    <w:rsid w:val="609865C2"/>
    <w:rsid w:val="60AA1412"/>
    <w:rsid w:val="60D969BE"/>
    <w:rsid w:val="60F25D0D"/>
    <w:rsid w:val="61046469"/>
    <w:rsid w:val="610B183C"/>
    <w:rsid w:val="6118376D"/>
    <w:rsid w:val="612E18F3"/>
    <w:rsid w:val="61353E0F"/>
    <w:rsid w:val="61613AC5"/>
    <w:rsid w:val="61BA4586"/>
    <w:rsid w:val="61CA3B44"/>
    <w:rsid w:val="61D640C8"/>
    <w:rsid w:val="62056C54"/>
    <w:rsid w:val="621D5FD0"/>
    <w:rsid w:val="62541811"/>
    <w:rsid w:val="62553A9B"/>
    <w:rsid w:val="627535C2"/>
    <w:rsid w:val="62A36DC8"/>
    <w:rsid w:val="62A954D2"/>
    <w:rsid w:val="62BE327F"/>
    <w:rsid w:val="62C30561"/>
    <w:rsid w:val="632817FB"/>
    <w:rsid w:val="636C7D85"/>
    <w:rsid w:val="63722F67"/>
    <w:rsid w:val="63E2484B"/>
    <w:rsid w:val="63E71BA5"/>
    <w:rsid w:val="640273E1"/>
    <w:rsid w:val="64136119"/>
    <w:rsid w:val="64410586"/>
    <w:rsid w:val="6445786C"/>
    <w:rsid w:val="64471220"/>
    <w:rsid w:val="647734A0"/>
    <w:rsid w:val="64897997"/>
    <w:rsid w:val="648B09B1"/>
    <w:rsid w:val="64AB0C11"/>
    <w:rsid w:val="64FA4ED5"/>
    <w:rsid w:val="65146FCA"/>
    <w:rsid w:val="651E10CC"/>
    <w:rsid w:val="652A6FDB"/>
    <w:rsid w:val="6567607D"/>
    <w:rsid w:val="65687CCA"/>
    <w:rsid w:val="65720049"/>
    <w:rsid w:val="65BA32BA"/>
    <w:rsid w:val="65C02314"/>
    <w:rsid w:val="65C4589D"/>
    <w:rsid w:val="65C50B76"/>
    <w:rsid w:val="65E006FC"/>
    <w:rsid w:val="665068FA"/>
    <w:rsid w:val="66533E04"/>
    <w:rsid w:val="665A00E6"/>
    <w:rsid w:val="666653A9"/>
    <w:rsid w:val="6685543F"/>
    <w:rsid w:val="66C13888"/>
    <w:rsid w:val="66CC181B"/>
    <w:rsid w:val="66CE0816"/>
    <w:rsid w:val="6710356F"/>
    <w:rsid w:val="671A3762"/>
    <w:rsid w:val="67403E0E"/>
    <w:rsid w:val="674343B8"/>
    <w:rsid w:val="679F1EC8"/>
    <w:rsid w:val="67AC14B0"/>
    <w:rsid w:val="67BF53A9"/>
    <w:rsid w:val="67C901BB"/>
    <w:rsid w:val="67E824DC"/>
    <w:rsid w:val="68071CEC"/>
    <w:rsid w:val="680B634F"/>
    <w:rsid w:val="68106E55"/>
    <w:rsid w:val="68223FDD"/>
    <w:rsid w:val="68567627"/>
    <w:rsid w:val="68E25912"/>
    <w:rsid w:val="68E26FC0"/>
    <w:rsid w:val="68E63BC2"/>
    <w:rsid w:val="68F4424D"/>
    <w:rsid w:val="68FD6560"/>
    <w:rsid w:val="690A3030"/>
    <w:rsid w:val="69247457"/>
    <w:rsid w:val="69422667"/>
    <w:rsid w:val="69486D80"/>
    <w:rsid w:val="695E5261"/>
    <w:rsid w:val="697E1667"/>
    <w:rsid w:val="698A4060"/>
    <w:rsid w:val="69927446"/>
    <w:rsid w:val="69C02BC4"/>
    <w:rsid w:val="69C65920"/>
    <w:rsid w:val="69E14866"/>
    <w:rsid w:val="6A076CBB"/>
    <w:rsid w:val="6A0E5DBC"/>
    <w:rsid w:val="6A2029CD"/>
    <w:rsid w:val="6A4B5DE4"/>
    <w:rsid w:val="6A6E1092"/>
    <w:rsid w:val="6A6E4160"/>
    <w:rsid w:val="6A7F1D82"/>
    <w:rsid w:val="6A8838D5"/>
    <w:rsid w:val="6A941E18"/>
    <w:rsid w:val="6A9D4848"/>
    <w:rsid w:val="6ADF0BB9"/>
    <w:rsid w:val="6B1242F8"/>
    <w:rsid w:val="6B24407D"/>
    <w:rsid w:val="6B39025F"/>
    <w:rsid w:val="6BA90006"/>
    <w:rsid w:val="6BB603FF"/>
    <w:rsid w:val="6BBD2674"/>
    <w:rsid w:val="6BC5117A"/>
    <w:rsid w:val="6BF276A3"/>
    <w:rsid w:val="6C161E18"/>
    <w:rsid w:val="6C7C228A"/>
    <w:rsid w:val="6CA2239A"/>
    <w:rsid w:val="6CBB08C6"/>
    <w:rsid w:val="6CBF175E"/>
    <w:rsid w:val="6CD2125B"/>
    <w:rsid w:val="6D116B85"/>
    <w:rsid w:val="6D125851"/>
    <w:rsid w:val="6D126DAD"/>
    <w:rsid w:val="6D2A351D"/>
    <w:rsid w:val="6D2C5AA6"/>
    <w:rsid w:val="6D2F3DBA"/>
    <w:rsid w:val="6D355CF9"/>
    <w:rsid w:val="6D455E38"/>
    <w:rsid w:val="6D8662F8"/>
    <w:rsid w:val="6D917944"/>
    <w:rsid w:val="6DBC68B8"/>
    <w:rsid w:val="6E0B5F73"/>
    <w:rsid w:val="6E1677B4"/>
    <w:rsid w:val="6E3431D3"/>
    <w:rsid w:val="6E353788"/>
    <w:rsid w:val="6E815E20"/>
    <w:rsid w:val="6E856F1F"/>
    <w:rsid w:val="6EBA3349"/>
    <w:rsid w:val="6EBD63C3"/>
    <w:rsid w:val="6ECD58F9"/>
    <w:rsid w:val="6F2A3A59"/>
    <w:rsid w:val="6F4C7557"/>
    <w:rsid w:val="6F602316"/>
    <w:rsid w:val="6F827E1F"/>
    <w:rsid w:val="6F8742BB"/>
    <w:rsid w:val="6FBE33DD"/>
    <w:rsid w:val="6FC47355"/>
    <w:rsid w:val="700B342C"/>
    <w:rsid w:val="701102D6"/>
    <w:rsid w:val="7014654C"/>
    <w:rsid w:val="701B21DE"/>
    <w:rsid w:val="702F3095"/>
    <w:rsid w:val="70340B6B"/>
    <w:rsid w:val="70372A63"/>
    <w:rsid w:val="70472197"/>
    <w:rsid w:val="70695629"/>
    <w:rsid w:val="70B14DA6"/>
    <w:rsid w:val="70B51586"/>
    <w:rsid w:val="70FA14DC"/>
    <w:rsid w:val="70FC6D5A"/>
    <w:rsid w:val="71516933"/>
    <w:rsid w:val="717C2C3C"/>
    <w:rsid w:val="71C9438B"/>
    <w:rsid w:val="71EB232F"/>
    <w:rsid w:val="71F117FD"/>
    <w:rsid w:val="71F22395"/>
    <w:rsid w:val="72182FA2"/>
    <w:rsid w:val="727B1DFF"/>
    <w:rsid w:val="72AA1588"/>
    <w:rsid w:val="72D01829"/>
    <w:rsid w:val="72E74D21"/>
    <w:rsid w:val="72F65E47"/>
    <w:rsid w:val="73010CD0"/>
    <w:rsid w:val="73167008"/>
    <w:rsid w:val="73193C99"/>
    <w:rsid w:val="732003D0"/>
    <w:rsid w:val="73282DB6"/>
    <w:rsid w:val="732F3A9D"/>
    <w:rsid w:val="7336526B"/>
    <w:rsid w:val="735214BE"/>
    <w:rsid w:val="735C28DB"/>
    <w:rsid w:val="736E713E"/>
    <w:rsid w:val="73785D89"/>
    <w:rsid w:val="737D0512"/>
    <w:rsid w:val="73821076"/>
    <w:rsid w:val="739C2C98"/>
    <w:rsid w:val="73AA2969"/>
    <w:rsid w:val="73AA797E"/>
    <w:rsid w:val="73AC3A40"/>
    <w:rsid w:val="73B22405"/>
    <w:rsid w:val="73CF1F2D"/>
    <w:rsid w:val="73FC1BEE"/>
    <w:rsid w:val="74041C4F"/>
    <w:rsid w:val="744A0BC6"/>
    <w:rsid w:val="744D667C"/>
    <w:rsid w:val="74542A7A"/>
    <w:rsid w:val="74822716"/>
    <w:rsid w:val="7487649B"/>
    <w:rsid w:val="74A77D79"/>
    <w:rsid w:val="74BB2697"/>
    <w:rsid w:val="74BB2C8C"/>
    <w:rsid w:val="74C11593"/>
    <w:rsid w:val="74C85670"/>
    <w:rsid w:val="74CD3516"/>
    <w:rsid w:val="74EE2280"/>
    <w:rsid w:val="750D3D28"/>
    <w:rsid w:val="752D76E1"/>
    <w:rsid w:val="753B479F"/>
    <w:rsid w:val="75422BAC"/>
    <w:rsid w:val="7548217D"/>
    <w:rsid w:val="755F7753"/>
    <w:rsid w:val="756176A1"/>
    <w:rsid w:val="757C43C3"/>
    <w:rsid w:val="757D2A12"/>
    <w:rsid w:val="75956C8B"/>
    <w:rsid w:val="76205429"/>
    <w:rsid w:val="762D0A14"/>
    <w:rsid w:val="76471064"/>
    <w:rsid w:val="76661DD9"/>
    <w:rsid w:val="76672BD9"/>
    <w:rsid w:val="76956B8F"/>
    <w:rsid w:val="76D45B66"/>
    <w:rsid w:val="76E46F47"/>
    <w:rsid w:val="76FE2417"/>
    <w:rsid w:val="770A7CE0"/>
    <w:rsid w:val="771A6B24"/>
    <w:rsid w:val="771E653D"/>
    <w:rsid w:val="77385E93"/>
    <w:rsid w:val="774D14A7"/>
    <w:rsid w:val="775F6649"/>
    <w:rsid w:val="7781669B"/>
    <w:rsid w:val="77B8340A"/>
    <w:rsid w:val="77DB72D8"/>
    <w:rsid w:val="77E32AC1"/>
    <w:rsid w:val="77E43F55"/>
    <w:rsid w:val="77EA5CA7"/>
    <w:rsid w:val="77F0159F"/>
    <w:rsid w:val="78471A8C"/>
    <w:rsid w:val="784964DE"/>
    <w:rsid w:val="78596B9E"/>
    <w:rsid w:val="786C50D0"/>
    <w:rsid w:val="788E189C"/>
    <w:rsid w:val="788E700F"/>
    <w:rsid w:val="78A44D2E"/>
    <w:rsid w:val="78C73050"/>
    <w:rsid w:val="78DA3C5F"/>
    <w:rsid w:val="78F61BDB"/>
    <w:rsid w:val="798C53AB"/>
    <w:rsid w:val="79A14BA7"/>
    <w:rsid w:val="79D85CE8"/>
    <w:rsid w:val="79E13B0D"/>
    <w:rsid w:val="7A0C710C"/>
    <w:rsid w:val="7A1C01BF"/>
    <w:rsid w:val="7A1E0BB7"/>
    <w:rsid w:val="7A322C02"/>
    <w:rsid w:val="7A3C09D6"/>
    <w:rsid w:val="7A60114C"/>
    <w:rsid w:val="7A650DCA"/>
    <w:rsid w:val="7A7B24FD"/>
    <w:rsid w:val="7A897DFE"/>
    <w:rsid w:val="7A904B2A"/>
    <w:rsid w:val="7A956369"/>
    <w:rsid w:val="7AB451B9"/>
    <w:rsid w:val="7AC33E5C"/>
    <w:rsid w:val="7AF65F04"/>
    <w:rsid w:val="7AFF017C"/>
    <w:rsid w:val="7B072853"/>
    <w:rsid w:val="7B82674E"/>
    <w:rsid w:val="7B8332A3"/>
    <w:rsid w:val="7B8F6832"/>
    <w:rsid w:val="7BA10F88"/>
    <w:rsid w:val="7BB76142"/>
    <w:rsid w:val="7BC63FAD"/>
    <w:rsid w:val="7BF86312"/>
    <w:rsid w:val="7C020984"/>
    <w:rsid w:val="7C3516F4"/>
    <w:rsid w:val="7C456773"/>
    <w:rsid w:val="7C5009E7"/>
    <w:rsid w:val="7C5C4596"/>
    <w:rsid w:val="7C782806"/>
    <w:rsid w:val="7C81587D"/>
    <w:rsid w:val="7C933A0E"/>
    <w:rsid w:val="7CA44252"/>
    <w:rsid w:val="7CC11577"/>
    <w:rsid w:val="7CCB101D"/>
    <w:rsid w:val="7CCB3D36"/>
    <w:rsid w:val="7CFC520A"/>
    <w:rsid w:val="7D107188"/>
    <w:rsid w:val="7D2846D4"/>
    <w:rsid w:val="7D8E2F86"/>
    <w:rsid w:val="7D8F5732"/>
    <w:rsid w:val="7DA55362"/>
    <w:rsid w:val="7DB479EE"/>
    <w:rsid w:val="7DCD6635"/>
    <w:rsid w:val="7DD51AC7"/>
    <w:rsid w:val="7DE822E6"/>
    <w:rsid w:val="7DED0184"/>
    <w:rsid w:val="7E2E311D"/>
    <w:rsid w:val="7E30231E"/>
    <w:rsid w:val="7E5A7F2A"/>
    <w:rsid w:val="7E5D1A0F"/>
    <w:rsid w:val="7EE20CE0"/>
    <w:rsid w:val="7EE36967"/>
    <w:rsid w:val="7F0B4BB1"/>
    <w:rsid w:val="7F1575DF"/>
    <w:rsid w:val="7F4108E0"/>
    <w:rsid w:val="7F640686"/>
    <w:rsid w:val="7F9663C3"/>
    <w:rsid w:val="7FA16C0A"/>
    <w:rsid w:val="7FA345E5"/>
    <w:rsid w:val="7FA36C3D"/>
    <w:rsid w:val="7FBE0FFC"/>
    <w:rsid w:val="7FBE3A20"/>
    <w:rsid w:val="7FFB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unhideWhenUsed/>
    <w:qFormat/>
    <w:uiPriority w:val="0"/>
    <w:pPr>
      <w:spacing w:after="120"/>
    </w:pPr>
  </w:style>
  <w:style w:type="paragraph" w:styleId="6">
    <w:name w:val="toc 7"/>
    <w:basedOn w:val="1"/>
    <w:next w:val="1"/>
    <w:qFormat/>
    <w:uiPriority w:val="0"/>
    <w:pPr>
      <w:ind w:left="2520" w:leftChars="1200"/>
    </w:pPr>
  </w:style>
  <w:style w:type="paragraph" w:styleId="7">
    <w:name w:val="Normal Indent"/>
    <w:basedOn w:val="1"/>
    <w:qFormat/>
    <w:uiPriority w:val="0"/>
    <w:pPr>
      <w:ind w:firstLine="200" w:firstLineChars="200"/>
    </w:pPr>
  </w:style>
  <w:style w:type="paragraph" w:styleId="8">
    <w:name w:val="caption"/>
    <w:basedOn w:val="1"/>
    <w:next w:val="1"/>
    <w:qFormat/>
    <w:uiPriority w:val="0"/>
    <w:pPr>
      <w:spacing w:before="152"/>
    </w:pPr>
    <w:rPr>
      <w:rFonts w:ascii="Arial" w:hAnsi="Arial" w:eastAsia="黑体" w:cs="Arial"/>
      <w:kern w:val="0"/>
      <w:sz w:val="20"/>
      <w:szCs w:val="20"/>
    </w:rPr>
  </w:style>
  <w:style w:type="paragraph" w:styleId="9">
    <w:name w:val="Document Map"/>
    <w:basedOn w:val="1"/>
    <w:link w:val="59"/>
    <w:qFormat/>
    <w:uiPriority w:val="0"/>
    <w:rPr>
      <w:rFonts w:ascii="宋体"/>
      <w:sz w:val="18"/>
      <w:szCs w:val="18"/>
    </w:rPr>
  </w:style>
  <w:style w:type="paragraph" w:styleId="10">
    <w:name w:val="annotation text"/>
    <w:basedOn w:val="1"/>
    <w:link w:val="56"/>
    <w:qFormat/>
    <w:uiPriority w:val="0"/>
    <w:pPr>
      <w:jc w:val="left"/>
    </w:pPr>
  </w:style>
  <w:style w:type="paragraph" w:styleId="11">
    <w:name w:val="Body Text Indent"/>
    <w:basedOn w:val="1"/>
    <w:next w:val="1"/>
    <w:qFormat/>
    <w:uiPriority w:val="0"/>
    <w:pPr>
      <w:ind w:firstLine="630"/>
    </w:pPr>
    <w:rPr>
      <w:sz w:val="32"/>
      <w:szCs w:val="20"/>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57"/>
    <w:qFormat/>
    <w:uiPriority w:val="0"/>
    <w:rPr>
      <w:sz w:val="18"/>
      <w:szCs w:val="18"/>
    </w:rPr>
  </w:style>
  <w:style w:type="paragraph" w:styleId="17">
    <w:name w:val="footer"/>
    <w:basedOn w:val="1"/>
    <w:link w:val="64"/>
    <w:qFormat/>
    <w:uiPriority w:val="99"/>
    <w:pPr>
      <w:tabs>
        <w:tab w:val="center" w:pos="4153"/>
        <w:tab w:val="right" w:pos="8306"/>
      </w:tabs>
      <w:snapToGrid w:val="0"/>
      <w:jc w:val="left"/>
    </w:pPr>
    <w:rPr>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2">
    <w:name w:val="toc 6"/>
    <w:basedOn w:val="1"/>
    <w:next w:val="1"/>
    <w:qFormat/>
    <w:uiPriority w:val="0"/>
    <w:pPr>
      <w:ind w:left="2100" w:leftChars="1000"/>
    </w:pPr>
  </w:style>
  <w:style w:type="paragraph" w:styleId="23">
    <w:name w:val="toc 2"/>
    <w:basedOn w:val="1"/>
    <w:next w:val="1"/>
    <w:qFormat/>
    <w:uiPriority w:val="0"/>
    <w:pPr>
      <w:ind w:left="420" w:leftChars="200"/>
    </w:pPr>
  </w:style>
  <w:style w:type="paragraph" w:styleId="24">
    <w:name w:val="toc 9"/>
    <w:basedOn w:val="1"/>
    <w:next w:val="1"/>
    <w:qFormat/>
    <w:uiPriority w:val="0"/>
    <w:pPr>
      <w:ind w:left="3360" w:leftChars="1600"/>
    </w:pPr>
  </w:style>
  <w:style w:type="paragraph" w:styleId="25">
    <w:name w:val="Normal (Web)"/>
    <w:basedOn w:val="1"/>
    <w:link w:val="66"/>
    <w:qFormat/>
    <w:uiPriority w:val="0"/>
    <w:pPr>
      <w:widowControl/>
      <w:spacing w:before="100" w:beforeAutospacing="1" w:after="100" w:afterAutospacing="1"/>
      <w:jc w:val="left"/>
    </w:pPr>
    <w:rPr>
      <w:rFonts w:ascii="宋体"/>
      <w:kern w:val="0"/>
      <w:sz w:val="18"/>
      <w:szCs w:val="18"/>
    </w:rPr>
  </w:style>
  <w:style w:type="paragraph" w:styleId="26">
    <w:name w:val="annotation subject"/>
    <w:basedOn w:val="10"/>
    <w:next w:val="10"/>
    <w:link w:val="67"/>
    <w:qFormat/>
    <w:uiPriority w:val="0"/>
    <w:rPr>
      <w:b/>
      <w:bCs/>
    </w:rPr>
  </w:style>
  <w:style w:type="paragraph" w:styleId="27">
    <w:name w:val="Body Text First Indent"/>
    <w:basedOn w:val="2"/>
    <w:qFormat/>
    <w:uiPriority w:val="0"/>
    <w:pPr>
      <w:ind w:firstLine="420" w:firstLineChars="100"/>
    </w:pPr>
  </w:style>
  <w:style w:type="paragraph" w:styleId="28">
    <w:name w:val="Body Text First Indent 2"/>
    <w:basedOn w:val="11"/>
    <w:next w:val="1"/>
    <w:unhideWhenUsed/>
    <w:qFormat/>
    <w:uiPriority w:val="99"/>
    <w:pPr>
      <w:ind w:left="0" w:leftChars="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ascii="Calibri" w:hAnsi="Calibri" w:eastAsia="宋体" w:cs="Times New Roman"/>
    </w:rPr>
  </w:style>
  <w:style w:type="character" w:styleId="34">
    <w:name w:val="Emphasis"/>
    <w:qFormat/>
    <w:uiPriority w:val="0"/>
    <w:rPr>
      <w:rFonts w:ascii="Calibri" w:hAnsi="Calibri" w:eastAsia="宋体" w:cs="Times New Roman"/>
    </w:rPr>
  </w:style>
  <w:style w:type="character" w:styleId="35">
    <w:name w:val="Hyperlink"/>
    <w:unhideWhenUsed/>
    <w:qFormat/>
    <w:uiPriority w:val="99"/>
    <w:rPr>
      <w:rFonts w:ascii="Calibri" w:hAnsi="Calibri" w:eastAsia="宋体" w:cs="Times New Roman"/>
      <w:color w:val="0563C1"/>
      <w:u w:val="single"/>
    </w:rPr>
  </w:style>
  <w:style w:type="character" w:styleId="36">
    <w:name w:val="annotation reference"/>
    <w:qFormat/>
    <w:uiPriority w:val="99"/>
    <w:rPr>
      <w:rFonts w:ascii="Calibri" w:hAnsi="Calibri" w:eastAsia="宋体" w:cs="Times New Roman"/>
      <w:sz w:val="21"/>
      <w:szCs w:val="21"/>
    </w:rPr>
  </w:style>
  <w:style w:type="character" w:customStyle="1" w:styleId="37">
    <w:name w:val="标题 1 字符"/>
    <w:link w:val="3"/>
    <w:qFormat/>
    <w:uiPriority w:val="0"/>
    <w:rPr>
      <w:rFonts w:ascii="Calibri" w:hAnsi="Calibri" w:eastAsia="宋体" w:cs="Times New Roman"/>
      <w:b/>
      <w:bCs/>
      <w:kern w:val="44"/>
      <w:sz w:val="44"/>
      <w:szCs w:val="44"/>
    </w:rPr>
  </w:style>
  <w:style w:type="paragraph" w:customStyle="1" w:styleId="38">
    <w:name w:val="标题 5（有编号）（绿盟科技）"/>
    <w:basedOn w:val="1"/>
    <w:next w:val="39"/>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40">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样式"/>
    <w:link w:val="61"/>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2">
    <w:name w:val="正文首行缩进两字符"/>
    <w:basedOn w:val="43"/>
    <w:qFormat/>
    <w:uiPriority w:val="0"/>
    <w:pPr>
      <w:spacing w:line="360" w:lineRule="auto"/>
      <w:ind w:firstLine="200" w:firstLineChars="200"/>
    </w:pPr>
  </w:style>
  <w:style w:type="paragraph" w:customStyle="1" w:styleId="43">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4">
    <w:name w:val="样式1"/>
    <w:basedOn w:val="41"/>
    <w:link w:val="63"/>
    <w:qFormat/>
    <w:uiPriority w:val="0"/>
    <w:pPr>
      <w:spacing w:after="0" w:line="400" w:lineRule="exact"/>
      <w:jc w:val="center"/>
    </w:pPr>
    <w:rPr>
      <w:rFonts w:ascii="仿宋" w:hAnsi="仿宋" w:eastAsia="仿宋" w:cs="Times New Roman"/>
      <w:kern w:val="2"/>
      <w:szCs w:val="28"/>
    </w:rPr>
  </w:style>
  <w:style w:type="paragraph" w:customStyle="1" w:styleId="45">
    <w:name w:val="(符号)四标题1.1"/>
    <w:basedOn w:val="1"/>
    <w:qFormat/>
    <w:uiPriority w:val="0"/>
    <w:pPr>
      <w:numPr>
        <w:ilvl w:val="1"/>
        <w:numId w:val="2"/>
      </w:numPr>
      <w:tabs>
        <w:tab w:val="left" w:pos="700"/>
      </w:tabs>
      <w:spacing w:after="0" w:line="500" w:lineRule="exact"/>
    </w:pPr>
    <w:rPr>
      <w:rFonts w:ascii="宋体" w:hAnsi="宋体" w:cs="宋体"/>
      <w:color w:val="000000"/>
      <w:kern w:val="0"/>
      <w:sz w:val="24"/>
      <w:szCs w:val="20"/>
    </w:rPr>
  </w:style>
  <w:style w:type="paragraph" w:customStyle="1" w:styleId="46">
    <w:name w:val="样式 首行缩进:  2 字符"/>
    <w:basedOn w:val="1"/>
    <w:qFormat/>
    <w:uiPriority w:val="0"/>
    <w:pPr>
      <w:spacing w:line="400" w:lineRule="exact"/>
      <w:ind w:firstLine="200" w:firstLineChars="200"/>
    </w:pPr>
    <w:rPr>
      <w:rFonts w:cs="宋体"/>
      <w:sz w:val="24"/>
    </w:rPr>
  </w:style>
  <w:style w:type="paragraph" w:customStyle="1" w:styleId="47">
    <w:name w:val="目录"/>
    <w:basedOn w:val="1"/>
    <w:qFormat/>
    <w:uiPriority w:val="0"/>
    <w:pPr>
      <w:widowControl/>
      <w:spacing w:after="0" w:line="240" w:lineRule="auto"/>
      <w:jc w:val="center"/>
    </w:pPr>
    <w:rPr>
      <w:rFonts w:ascii="宋体" w:hAnsi="Times New Roman"/>
      <w:b/>
      <w:bCs/>
      <w:kern w:val="0"/>
      <w:sz w:val="36"/>
      <w:szCs w:val="36"/>
    </w:rPr>
  </w:style>
  <w:style w:type="paragraph" w:styleId="48">
    <w:name w:val="List Paragraph"/>
    <w:basedOn w:val="1"/>
    <w:link w:val="50"/>
    <w:qFormat/>
    <w:uiPriority w:val="34"/>
    <w:pPr>
      <w:ind w:firstLine="420" w:firstLineChars="200"/>
    </w:pPr>
  </w:style>
  <w:style w:type="paragraph" w:customStyle="1" w:styleId="49">
    <w:name w:val="_Style 2"/>
    <w:basedOn w:val="1"/>
    <w:qFormat/>
    <w:uiPriority w:val="0"/>
    <w:pPr>
      <w:ind w:firstLine="420" w:firstLineChars="200"/>
    </w:pPr>
    <w:rPr>
      <w:sz w:val="18"/>
      <w:szCs w:val="18"/>
    </w:rPr>
  </w:style>
  <w:style w:type="character" w:customStyle="1" w:styleId="50">
    <w:name w:val="列表段落 字符"/>
    <w:link w:val="48"/>
    <w:qFormat/>
    <w:uiPriority w:val="34"/>
    <w:rPr>
      <w:rFonts w:ascii="Calibri" w:hAnsi="Calibri" w:eastAsia="宋体" w:cs="Times New Roman"/>
      <w:kern w:val="2"/>
      <w:sz w:val="21"/>
      <w:szCs w:val="24"/>
    </w:rPr>
  </w:style>
  <w:style w:type="character" w:customStyle="1" w:styleId="51">
    <w:name w:val="font31"/>
    <w:qFormat/>
    <w:uiPriority w:val="0"/>
    <w:rPr>
      <w:rFonts w:hint="eastAsia" w:ascii="宋体" w:hAnsi="宋体" w:eastAsia="宋体" w:cs="宋体"/>
      <w:color w:val="000000"/>
      <w:sz w:val="21"/>
      <w:szCs w:val="21"/>
      <w:u w:val="none"/>
    </w:rPr>
  </w:style>
  <w:style w:type="character" w:customStyle="1" w:styleId="52">
    <w:name w:val="sidecatalog-index2"/>
    <w:qFormat/>
    <w:uiPriority w:val="0"/>
    <w:rPr>
      <w:rFonts w:ascii="Arail" w:hAnsi="Arail" w:eastAsia="Arail" w:cs="Arail"/>
      <w:color w:val="999999"/>
      <w:sz w:val="21"/>
      <w:szCs w:val="21"/>
    </w:rPr>
  </w:style>
  <w:style w:type="character" w:customStyle="1" w:styleId="53">
    <w:name w:val="font101"/>
    <w:qFormat/>
    <w:uiPriority w:val="0"/>
    <w:rPr>
      <w:rFonts w:hint="eastAsia" w:ascii="宋体" w:hAnsi="宋体" w:eastAsia="宋体" w:cs="宋体"/>
      <w:color w:val="000000"/>
      <w:sz w:val="21"/>
      <w:szCs w:val="21"/>
      <w:u w:val="single"/>
    </w:rPr>
  </w:style>
  <w:style w:type="character" w:customStyle="1" w:styleId="54">
    <w:name w:val="fontstyle01"/>
    <w:qFormat/>
    <w:uiPriority w:val="0"/>
    <w:rPr>
      <w:rFonts w:hint="eastAsia" w:ascii="仿宋_GB2312" w:hAnsi="Calibri" w:eastAsia="仿宋_GB2312" w:cs="Times New Roman"/>
      <w:color w:val="000000"/>
      <w:sz w:val="32"/>
      <w:szCs w:val="32"/>
    </w:rPr>
  </w:style>
  <w:style w:type="character" w:customStyle="1" w:styleId="55">
    <w:name w:val="正文文本 字符"/>
    <w:link w:val="2"/>
    <w:semiHidden/>
    <w:qFormat/>
    <w:uiPriority w:val="0"/>
    <w:rPr>
      <w:rFonts w:ascii="Calibri" w:hAnsi="Calibri" w:eastAsia="宋体" w:cs="Times New Roman"/>
      <w:kern w:val="2"/>
      <w:sz w:val="21"/>
      <w:szCs w:val="24"/>
    </w:rPr>
  </w:style>
  <w:style w:type="character" w:customStyle="1" w:styleId="56">
    <w:name w:val="批注文字 字符"/>
    <w:link w:val="10"/>
    <w:qFormat/>
    <w:uiPriority w:val="0"/>
    <w:rPr>
      <w:rFonts w:ascii="Calibri" w:hAnsi="Calibri" w:eastAsia="宋体" w:cs="Times New Roman"/>
      <w:kern w:val="2"/>
      <w:sz w:val="21"/>
      <w:szCs w:val="24"/>
    </w:rPr>
  </w:style>
  <w:style w:type="character" w:customStyle="1" w:styleId="57">
    <w:name w:val="批注框文本 字符"/>
    <w:link w:val="16"/>
    <w:qFormat/>
    <w:uiPriority w:val="0"/>
    <w:rPr>
      <w:rFonts w:ascii="Calibri" w:hAnsi="Calibri" w:eastAsia="宋体" w:cs="Times New Roman"/>
      <w:kern w:val="2"/>
      <w:sz w:val="18"/>
      <w:szCs w:val="18"/>
    </w:rPr>
  </w:style>
  <w:style w:type="character" w:customStyle="1" w:styleId="58">
    <w:name w:val="批注框文本 Char"/>
    <w:qFormat/>
    <w:uiPriority w:val="0"/>
    <w:rPr>
      <w:rFonts w:ascii="Calibri" w:hAnsi="Calibri" w:eastAsia="宋体" w:cs="Times New Roman"/>
      <w:kern w:val="2"/>
      <w:sz w:val="18"/>
      <w:szCs w:val="18"/>
    </w:rPr>
  </w:style>
  <w:style w:type="character" w:customStyle="1" w:styleId="59">
    <w:name w:val="文档结构图 字符"/>
    <w:link w:val="9"/>
    <w:qFormat/>
    <w:uiPriority w:val="0"/>
    <w:rPr>
      <w:rFonts w:ascii="宋体" w:hAnsi="Calibri" w:eastAsia="宋体" w:cs="Times New Roman"/>
      <w:kern w:val="2"/>
      <w:sz w:val="18"/>
      <w:szCs w:val="18"/>
    </w:rPr>
  </w:style>
  <w:style w:type="character" w:customStyle="1" w:styleId="60">
    <w:name w:val="批注文字 Char1"/>
    <w:qFormat/>
    <w:uiPriority w:val="0"/>
    <w:rPr>
      <w:rFonts w:ascii="Times New Roman" w:hAnsi="Times New Roman" w:eastAsia="宋体" w:cs="Times New Roman"/>
      <w:szCs w:val="24"/>
    </w:rPr>
  </w:style>
  <w:style w:type="character" w:customStyle="1" w:styleId="61">
    <w:name w:val="样式 Char"/>
    <w:link w:val="41"/>
    <w:qFormat/>
    <w:uiPriority w:val="0"/>
    <w:rPr>
      <w:rFonts w:ascii="宋体" w:hAnsi="宋体" w:eastAsia="宋体" w:cs="宋体"/>
      <w:sz w:val="24"/>
      <w:szCs w:val="24"/>
      <w:lang w:val="en-US" w:eastAsia="zh-CN" w:bidi="ar-SA"/>
    </w:rPr>
  </w:style>
  <w:style w:type="character" w:customStyle="1" w:styleId="62">
    <w:name w:val="font91"/>
    <w:qFormat/>
    <w:uiPriority w:val="0"/>
    <w:rPr>
      <w:rFonts w:hint="eastAsia" w:ascii="宋体" w:hAnsi="宋体" w:eastAsia="宋体" w:cs="宋体"/>
      <w:color w:val="FF0000"/>
      <w:sz w:val="21"/>
      <w:szCs w:val="21"/>
      <w:u w:val="single"/>
    </w:rPr>
  </w:style>
  <w:style w:type="character" w:customStyle="1" w:styleId="63">
    <w:name w:val="样式1 Char"/>
    <w:link w:val="44"/>
    <w:qFormat/>
    <w:uiPriority w:val="0"/>
    <w:rPr>
      <w:rFonts w:ascii="仿宋" w:hAnsi="仿宋" w:eastAsia="仿宋" w:cs="宋体"/>
      <w:kern w:val="2"/>
      <w:sz w:val="24"/>
      <w:szCs w:val="28"/>
    </w:rPr>
  </w:style>
  <w:style w:type="character" w:customStyle="1" w:styleId="64">
    <w:name w:val="页脚 字符"/>
    <w:link w:val="17"/>
    <w:qFormat/>
    <w:uiPriority w:val="99"/>
    <w:rPr>
      <w:rFonts w:ascii="Calibri" w:hAnsi="Calibri" w:eastAsia="宋体" w:cs="Times New Roman"/>
      <w:kern w:val="2"/>
      <w:sz w:val="18"/>
    </w:rPr>
  </w:style>
  <w:style w:type="character" w:customStyle="1" w:styleId="65">
    <w:name w:val="标题 2 字符"/>
    <w:link w:val="4"/>
    <w:qFormat/>
    <w:uiPriority w:val="0"/>
    <w:rPr>
      <w:rFonts w:ascii="Arial" w:hAnsi="Arial" w:eastAsia="黑体" w:cs="Times New Roman"/>
      <w:b/>
      <w:bCs/>
      <w:kern w:val="2"/>
      <w:sz w:val="32"/>
      <w:szCs w:val="32"/>
    </w:rPr>
  </w:style>
  <w:style w:type="character" w:customStyle="1" w:styleId="66">
    <w:name w:val="普通(网站) 字符"/>
    <w:link w:val="25"/>
    <w:qFormat/>
    <w:uiPriority w:val="0"/>
    <w:rPr>
      <w:rFonts w:ascii="宋体" w:hAnsi="Calibri" w:eastAsia="宋体" w:cs="Times New Roman"/>
      <w:sz w:val="18"/>
      <w:szCs w:val="18"/>
    </w:rPr>
  </w:style>
  <w:style w:type="character" w:customStyle="1" w:styleId="67">
    <w:name w:val="批注主题 字符"/>
    <w:link w:val="26"/>
    <w:qFormat/>
    <w:uiPriority w:val="0"/>
    <w:rPr>
      <w:rFonts w:ascii="Calibri" w:hAnsi="Calibri" w:eastAsia="宋体" w:cs="Times New Roman"/>
      <w:b/>
      <w:bCs/>
      <w:kern w:val="2"/>
      <w:sz w:val="21"/>
      <w:szCs w:val="24"/>
    </w:rPr>
  </w:style>
  <w:style w:type="character" w:customStyle="1" w:styleId="68">
    <w:name w:val="font111"/>
    <w:qFormat/>
    <w:uiPriority w:val="0"/>
    <w:rPr>
      <w:rFonts w:hint="default" w:ascii="Eʩ" w:hAnsi="Eʩ" w:eastAsia="Eʩ" w:cs="Eʩ"/>
      <w:color w:val="000000"/>
      <w:sz w:val="21"/>
      <w:szCs w:val="21"/>
      <w:u w:val="single"/>
    </w:rPr>
  </w:style>
  <w:style w:type="character" w:customStyle="1" w:styleId="69">
    <w:name w:val="font11"/>
    <w:basedOn w:val="31"/>
    <w:qFormat/>
    <w:uiPriority w:val="0"/>
    <w:rPr>
      <w:rFonts w:hint="eastAsia" w:ascii="宋体" w:hAnsi="宋体" w:eastAsia="宋体" w:cs="宋体"/>
      <w:color w:val="000000"/>
      <w:sz w:val="24"/>
      <w:szCs w:val="24"/>
      <w:u w:val="none"/>
    </w:rPr>
  </w:style>
  <w:style w:type="character" w:customStyle="1" w:styleId="70">
    <w:name w:val="font71"/>
    <w:basedOn w:val="31"/>
    <w:qFormat/>
    <w:uiPriority w:val="0"/>
    <w:rPr>
      <w:rFonts w:ascii="微软雅黑" w:hAnsi="微软雅黑" w:eastAsia="微软雅黑" w:cs="微软雅黑"/>
      <w:color w:val="auto"/>
      <w:sz w:val="28"/>
      <w:szCs w:val="28"/>
      <w:u w:val="none"/>
    </w:rPr>
  </w:style>
  <w:style w:type="character" w:customStyle="1" w:styleId="71">
    <w:name w:val="font61"/>
    <w:basedOn w:val="31"/>
    <w:qFormat/>
    <w:uiPriority w:val="0"/>
    <w:rPr>
      <w:rFonts w:hint="eastAsia" w:ascii="方正仿宋_GBK" w:hAnsi="方正仿宋_GBK" w:eastAsia="方正仿宋_GBK" w:cs="方正仿宋_GBK"/>
      <w:color w:val="auto"/>
      <w:sz w:val="28"/>
      <w:szCs w:val="28"/>
      <w:u w:val="none"/>
    </w:rPr>
  </w:style>
  <w:style w:type="character" w:customStyle="1" w:styleId="72">
    <w:name w:val="font81"/>
    <w:basedOn w:val="31"/>
    <w:qFormat/>
    <w:uiPriority w:val="0"/>
    <w:rPr>
      <w:rFonts w:ascii="Calibri" w:hAnsi="Calibri" w:cs="Calibri"/>
      <w:color w:val="auto"/>
      <w:sz w:val="28"/>
      <w:szCs w:val="28"/>
      <w:u w:val="none"/>
    </w:rPr>
  </w:style>
  <w:style w:type="paragraph" w:customStyle="1" w:styleId="7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9580107d-8dfc-40b1-99a5-f16a7f135ddc</errorID>
      <errorWord>1</errorWord>
      <group>L1_AI</group>
      <groupName>深度校对</groupName>
      <ability>L2_AI_Word</ability>
      <abilityName>字词纠错</abilityName>
      <candidateList>
        <item> 1</item>
      </candidateList>
      <explain/>
      <paraID>3687FA80</paraID>
      <start>12</start>
      <end>13</end>
      <status>unmodified</status>
      <modifiedWord/>
      <trackRevisions>false</trackRevisions>
    </reviewItem>
    <reviewItem>
      <errorID>d237386d-15e3-4442-b4e5-68e60ac04a47</errorID>
      <errorWord>年</errorWord>
      <group>L1_AI</group>
      <groupName>深度校对</groupName>
      <ability>L2_AI_Word</ability>
      <abilityName>字词纠错</abilityName>
      <candidateList>
        <item> 年</item>
      </candidateList>
      <explain/>
      <paraID>4D63A4B6</paraID>
      <start>14</start>
      <end>15</end>
      <status>unmodified</status>
      <modifiedWord/>
      <trackRevisions>false</trackRevisions>
    </reviewItem>
    <reviewItem>
      <errorID>b21b15c7-ac4d-47e2-b8d9-4884e5b01e85</errorID>
      <errorWord>3</errorWord>
      <group>L1_AI</group>
      <groupName>深度校对</groupName>
      <ability>L2_AI_Word</ability>
      <abilityName>字词纠错</abilityName>
      <candidateList>
        <item> 3</item>
      </candidateList>
      <explain/>
      <paraID>4D63A4B6</paraID>
      <start>15</start>
      <end>16</end>
      <status>unmodified</status>
      <modifiedWord/>
      <trackRevisions>false</trackRevisions>
    </reviewItem>
    <reviewItem>
      <errorID>4df41865-b4c6-48be-9fea-e8b17acd3d90</errorID>
      <errorWord>月</errorWord>
      <group>L1_AI</group>
      <groupName>深度校对</groupName>
      <ability>L2_AI_Word</ability>
      <abilityName>字词纠错</abilityName>
      <candidateList>
        <item> 月</item>
      </candidateList>
      <explain/>
      <paraID>4D63A4B6</paraID>
      <start>16</start>
      <end>17</end>
      <status>unmodified</status>
      <modifiedWord/>
      <trackRevisions>false</trackRevisions>
    </reviewItem>
    <reviewItem>
      <errorID>8e5dd8a9-b144-4981-97cf-c3e8052ad7b3</errorID>
      <errorWord>10</errorWord>
      <group>L1_AI</group>
      <groupName>深度校对</groupName>
      <ability>L2_AI_Word</ability>
      <abilityName>字词纠错</abilityName>
      <candidateList>
        <item> 10</item>
      </candidateList>
      <explain/>
      <paraID>4D63A4B6</paraID>
      <start>17</start>
      <end>19</end>
      <status>unmodified</status>
      <modifiedWord/>
      <trackRevisions>false</trackRevisions>
    </reviewItem>
    <reviewItem>
      <errorID>73ffc3ff-c1cd-4273-9d6c-813e09194508</errorID>
      <errorWord>日</errorWord>
      <group>L1_AI</group>
      <groupName>深度校对</groupName>
      <ability>L2_AI_Word</ability>
      <abilityName>字词纠错</abilityName>
      <candidateList>
        <item> 日</item>
      </candidateList>
      <explain/>
      <paraID>4D63A4B6</paraID>
      <start>19</start>
      <end>20</end>
      <status>unmodified</status>
      <modifiedWord/>
      <trackRevisions>false</trackRevisions>
    </reviewItem>
    <reviewItem>
      <errorID>b6f72bfb-8951-4945-9190-808c8558eb12</errorID>
      <errorWord>09</errorWord>
      <group>L1_AI</group>
      <groupName>深度校对</groupName>
      <ability>L2_AI_Word</ability>
      <abilityName>字词纠错</abilityName>
      <candidateList>
        <item> 09</item>
      </candidateList>
      <explain/>
      <paraID>4D63A4B6</paraID>
      <start>20</start>
      <end>22</end>
      <status>unmodified</status>
      <modifiedWord/>
      <trackRevisions>false</trackRevisions>
    </reviewItem>
    <reviewItem>
      <errorID>ba7ce7d3-a1ac-4da8-b258-e996ce5c410b</errorID>
      <errorWord>时</errorWord>
      <group>L1_AI</group>
      <groupName>深度校对</groupName>
      <ability>L2_AI_Word</ability>
      <abilityName>字词纠错</abilityName>
      <candidateList>
        <item> 时</item>
      </candidateList>
      <explain/>
      <paraID>4D63A4B6</paraID>
      <start>22</start>
      <end>23</end>
      <status>unmodified</status>
      <modifiedWord/>
      <trackRevisions>false</trackRevisions>
    </reviewItem>
    <reviewItem>
      <errorID>1dcd803e-f3be-4b22-a4d3-90ad491aee02</errorID>
      <errorWord>00</errorWord>
      <group>L1_AI</group>
      <groupName>深度校对</groupName>
      <ability>L2_AI_Word</ability>
      <abilityName>字词纠错</abilityName>
      <candidateList>
        <item> 00</item>
      </candidateList>
      <explain/>
      <paraID>4D63A4B6</paraID>
      <start>23</start>
      <end>25</end>
      <status>unmodified</status>
      <modifiedWord/>
      <trackRevisions>false</trackRevisions>
    </reviewItem>
    <reviewItem>
      <errorID>bc9be7ff-c8bc-4de1-aab9-15c486989f74</errorID>
      <errorWord>分</errorWord>
      <group>L1_AI</group>
      <groupName>深度校对</groupName>
      <ability>L2_AI_Word</ability>
      <abilityName>字词纠错</abilityName>
      <candidateList>
        <item> 分</item>
      </candidateList>
      <explain/>
      <paraID>4D63A4B6</paraID>
      <start>25</start>
      <end>26</end>
      <status>unmodified</status>
      <modifiedWord/>
      <trackRevisions>false</trackRevisions>
    </reviewItem>
    <reviewItem>
      <errorID>c04e9d5d-9015-4ea4-a791-100155218543</errorID>
      <errorWord>。</errorWord>
      <group>L1_AI</group>
      <groupName>深度校对</groupName>
      <ability>L2_AI_Punc</ability>
      <abilityName>标点纠错</abilityName>
      <candidateList>
        <item/>
      </candidateList>
      <explain/>
      <paraID> 28FEDFB</paraID>
      <start>16</start>
      <end>17</end>
      <status>unmodified</status>
      <modifiedWord/>
      <trackRevisions>false</trackRevisions>
    </reviewItem>
    <reviewItem>
      <errorID>27f53449-9c05-4974-8b8c-5b044d1a4aa5</errorID>
      <errorWord>五、</errorWord>
      <group>L1_AI</group>
      <groupName>深度校对</groupName>
      <ability>L2_AI_Title</ability>
      <abilityName>标题检查</abilityName>
      <candidateList>
        <item>（五）</item>
      </candidateList>
      <explain>标题顺序错误，请检查标题顺序是否合理。</explain>
      <paraID>6632741F</paraID>
      <start>0</start>
      <end>2</end>
      <status>unmodified</status>
      <modifiedWord/>
      <trackRevisions>false</trackRevisions>
    </reviewItem>
    <reviewItem>
      <errorID>67fb0a71-508b-45f8-b38b-c9a60d14fd30</errorID>
      <errorWord>六、</errorWord>
      <group>L1_AI</group>
      <groupName>深度校对</groupName>
      <ability>L2_AI_Title</ability>
      <abilityName>标题检查</abilityName>
      <candidateList>
        <item>（六）</item>
      </candidateList>
      <explain>标题顺序错误，请检查标题顺序是否合理。</explain>
      <paraID> 52873AF</paraID>
      <start>0</start>
      <end>2</end>
      <status>unmodified</status>
      <modifiedWord/>
      <trackRevisions>false</trackRevisions>
    </reviewItem>
    <reviewItem>
      <errorID>817e884c-da13-42fe-a3a0-3b243cd731b1</errorID>
      <errorWord>388</errorWord>
      <group>L1_AI</group>
      <groupName>深度校对</groupName>
      <ability>L2_AI_Word</ability>
      <abilityName>字词纠错</abilityName>
      <candidateList>
        <item> 388</item>
      </candidateList>
      <explain/>
      <paraID> 52873AF</paraID>
      <start>31</start>
      <end>34</end>
      <status>unmodified</status>
      <modifiedWord/>
      <trackRevisions>false</trackRevisions>
    </reviewItem>
    <reviewItem>
      <errorID>a94ee973-0af8-4417-b2e8-fe19061c10da</errorID>
      <errorWord>号</errorWord>
      <group>L1_AI</group>
      <groupName>深度校对</groupName>
      <ability>L2_AI_Word</ability>
      <abilityName>字词纠错</abilityName>
      <candidateList>
        <item> 号</item>
      </candidateList>
      <explain/>
      <paraID> 52873AF</paraID>
      <start>34</start>
      <end>35</end>
      <status>unmodified</status>
      <modifiedWord/>
      <trackRevisions>false</trackRevisions>
    </reviewItem>
    <reviewItem>
      <errorID>2daa7f5f-f718-4374-b839-fedc3ffc4576</errorID>
      <errorWord>七、</errorWord>
      <group>L1_AI</group>
      <groupName>深度校对</groupName>
      <ability>L2_AI_Title</ability>
      <abilityName>标题检查</abilityName>
      <candidateList>
        <item>（七）</item>
      </candidateList>
      <explain>标题顺序错误，请检查标题顺序是否合理。</explain>
      <paraID>59FA78B3</paraID>
      <start>0</start>
      <end>2</end>
      <status>unmodified</status>
      <modifiedWord/>
      <trackRevisions>false</trackRevisions>
    </reviewItem>
    <reviewItem>
      <errorID>8d409129-b1c0-44f5-b8c1-1a6e7eb06dc3</errorID>
      <errorWord>八、</errorWord>
      <group>L1_AI</group>
      <groupName>深度校对</groupName>
      <ability>L2_AI_Title</ability>
      <abilityName>标题检查</abilityName>
      <candidateList>
        <item>（八）</item>
      </candidateList>
      <explain>标题顺序错误，请检查标题顺序是否合理。</explain>
      <paraID>28CFFA3C</paraID>
      <start>0</start>
      <end>2</end>
      <status>unmodified</status>
      <modifiedWord/>
      <trackRevisions>false</trackRevisions>
    </reviewItem>
    <reviewItem>
      <errorID>5d4fb733-d064-4740-a902-3cbec449185f</errorID>
      <errorWord>比选申请人</errorWord>
      <group>L1_AI</group>
      <groupName>深度校对</groupName>
      <ability>L2_AI_Grammar</ability>
      <abilityName>语法纠错</abilityName>
      <candidateList>
        <item>投标人</item>
      </candidateList>
      <explain/>
      <paraID>6D0AFB6D</paraID>
      <start>2</start>
      <end>7</end>
      <status>unmodified</status>
      <modifiedWord/>
      <trackRevisions>false</trackRevisions>
    </reviewItem>
    <reviewItem>
      <errorID>bf379cd5-3c28-487c-bc2a-c7d0e88c317d</errorID>
      <errorWord>、</errorWord>
      <group>L1_AI</group>
      <groupName>深度校对</groupName>
      <ability>L2_AI_Grammar</ability>
      <abilityName>语法纠错</abilityName>
      <candidateList>
        <item>，遵循</item>
      </candidateList>
      <explain/>
      <paraID>33732F6D</paraID>
      <start>22</start>
      <end>23</end>
      <status>unmodified</status>
      <modifiedWord/>
      <trackRevisions>false</trackRevisions>
    </reviewItem>
    <reviewItem>
      <errorID>a311d0e0-b262-4906-9569-e521de4b19bd</errorID>
      <errorWord>、</errorWord>
      <group>L1_AI</group>
      <groupName>深度校对</groupName>
      <ability>L2_AI_Punc</ability>
      <abilityName>标点纠错</abilityName>
      <candidateList>
        <item>，</item>
      </candidateList>
      <explain/>
      <paraID>33732F6D</paraID>
      <start>27</start>
      <end>28</end>
      <status>unmodified</status>
      <modifiedWord/>
      <trackRevisions>false</trackRevisions>
    </reviewItem>
    <reviewItem>
      <errorID>7fb7cf45-8d03-4a37-9af3-850e05253781</errorID>
      <errorWord>、</errorWord>
      <group>L1_AI</group>
      <groupName>深度校对</groupName>
      <ability>L2_AI_Punc</ability>
      <abilityName>标点纠错</abilityName>
      <candidateList>
        <item>，</item>
      </candidateList>
      <explain/>
      <paraID>33732F6D</paraID>
      <start>34</start>
      <end>35</end>
      <status>unmodified</status>
      <modifiedWord/>
      <trackRevisions>false</trackRevisions>
    </reviewItem>
    <reviewItem>
      <errorID>60931993-b1f5-4e79-a5ab-b125a3dd9b8a</errorID>
      <errorWord>、</errorWord>
      <group>L1_AI</group>
      <groupName>深度校对</groupName>
      <ability>L2_AI_Punc</ability>
      <abilityName>标点纠错</abilityName>
      <candidateList>
        <item>，</item>
      </candidateList>
      <explain/>
      <paraID>33732F6D</paraID>
      <start>41</start>
      <end>42</end>
      <status>unmodified</status>
      <modifiedWord/>
      <trackRevisions>false</trackRevisions>
    </reviewItem>
    <reviewItem>
      <errorID>6209a3c9-6cd7-4e0f-be7d-30bafbee8a7b</errorID>
      <errorWord>、</errorWord>
      <group>L1_AI</group>
      <groupName>深度校对</groupName>
      <ability>L2_AI_Punc</ability>
      <abilityName>标点纠错</abilityName>
      <candidateList>
        <item>，</item>
      </candidateList>
      <explain/>
      <paraID>33732F6D</paraID>
      <start>50</start>
      <end>51</end>
      <status>unmodified</status>
      <modifiedWord/>
      <trackRevisions>false</trackRevisions>
    </reviewItem>
    <reviewItem>
      <errorID>edd3f672-9074-434c-bc2c-8fb5a3d12540</errorID>
      <errorWord> </errorWord>
      <group>L1_AI</group>
      <groupName>深度校对</groupName>
      <ability>L2_AI_Punc</ability>
      <abilityName>标点纠错</abilityName>
      <candidateList>
        <item/>
      </candidateList>
      <explain>此处空格冗余，建议删除。</explain>
      <paraID>58B3DD24</paraID>
      <start>18</start>
      <end>19</end>
      <status>unmodified</status>
      <modifiedWord/>
      <trackRevisions>false</trackRevisions>
    </reviewItem>
    <reviewItem>
      <errorID>99e19143-0456-4717-8e85-1e290b76c219</errorID>
      <errorWord>与</errorWord>
      <group>L1_AI</group>
      <groupName>深度校对</groupName>
      <ability>L2_AI_Word</ability>
      <abilityName>字词纠错</abilityName>
      <candidateList>
        <item>对照</item>
      </candidateList>
      <explain/>
      <paraID>123F8AA0</paraID>
      <start>58</start>
      <end>59</end>
      <status>unmodified</status>
      <modifiedWord/>
      <trackRevisions>false</trackRevisions>
    </reviewItem>
    <reviewItem>
      <errorID>6fd5b496-fc25-4597-a530-be02f43a6cc2</errorID>
      <errorWord>进行</errorWord>
      <group>L1_AI</group>
      <groupName>深度校对</groupName>
      <ability>L2_AI_Grammar</ability>
      <abilityName>语法纠错</abilityName>
      <candidateList>
        <item>，据此进行</item>
      </candidateList>
      <explain/>
      <paraID>68288318</paraID>
      <start>93</start>
      <end>95</end>
      <status>unmodified</status>
      <modifiedWord/>
      <trackRevisions>false</trackRevisions>
    </reviewItem>
    <reviewItem>
      <errorID>d9f4bd73-8c22-45e3-ae93-cb85b84135c6</errorID>
      <errorWord>资源</errorWord>
      <group>L1_AI</group>
      <groupName>深度校对</groupName>
      <ability>L2_AI_Word</ability>
      <abilityName>字词纠错</abilityName>
      <candidateList>
        <item>服务</item>
      </candidateList>
      <explain/>
      <paraID>4818219C</paraID>
      <start>3</start>
      <end>5</end>
      <status>unmodified</status>
      <modifiedWord/>
      <trackRevisions>false</trackRevisions>
    </reviewItem>
    <reviewItem>
      <errorID>b616dc94-a39d-43ea-b4d8-44545036474a</errorID>
      <errorWord>资源</errorWord>
      <group>L1_AI</group>
      <groupName>深度校对</groupName>
      <ability>L2_AI_Word</ability>
      <abilityName>字词纠错</abilityName>
      <candidateList>
        <item>服务</item>
      </candidateList>
      <explain/>
      <paraID>4818219C</paraID>
      <start>42</start>
      <end>44</end>
      <status>unmodified</status>
      <modifiedWord/>
      <trackRevisions>false</trackRevisions>
    </reviewItem>
    <reviewItem>
      <errorID>f9871771-8c37-466c-b1b8-417fe56a259e</errorID>
      <errorWord>资源</errorWord>
      <group>L1_AI</group>
      <groupName>深度校对</groupName>
      <ability>L2_AI_Word</ability>
      <abilityName>字词纠错</abilityName>
      <candidateList>
        <item>服务</item>
      </candidateList>
      <explain/>
      <paraID>4818219C</paraID>
      <start>60</start>
      <end>62</end>
      <status>unmodified</status>
      <modifiedWord/>
      <trackRevisions>false</trackRevisions>
    </reviewItem>
    <reviewItem>
      <errorID>d9e17553-793a-49ec-b1e2-cc0b209c965d</errorID>
      <errorWord>或者</errorWord>
      <group>L1_AI</group>
      <groupName>深度校对</groupName>
      <ability>L2_AI_Word</ability>
      <abilityName>字词纠错</abilityName>
      <candidateList>
        <item>或</item>
      </candidateList>
      <explain/>
      <paraID>33B9175F</paraID>
      <start>27</start>
      <end>29</end>
      <status>unmodified</status>
      <modifiedWord/>
      <trackRevisions>false</trackRevisions>
    </reviewItem>
    <reviewItem>
      <errorID>cfa538aa-c91b-4833-9f24-c5d44c814566</errorID>
      <errorWord>投标人</errorWord>
      <group>L1_AI</group>
      <groupName>深度校对</groupName>
      <ability>L2_AI_Word</ability>
      <abilityName>字词纠错</abilityName>
      <candidateList>
        <item>主体</item>
      </candidateList>
      <explain/>
      <paraID>14E168BB</paraID>
      <start>18</start>
      <end>21</end>
      <status>unmodified</status>
      <modifiedWord/>
      <trackRevisions>false</trackRevisions>
    </reviewItem>
    <reviewItem>
      <errorID>1aefc760-9fe9-4c9e-8b2f-e7a384f8e381</errorID>
      <errorWord>可以</errorWord>
      <group>L1_AI</group>
      <groupName>深度校对</groupName>
      <ability>L2_AI_Word</ability>
      <abilityName>字词纠错</abilityName>
      <candidateList>
        <item>不得</item>
      </candidateList>
      <explain/>
      <paraID>448C9BE2</paraID>
      <start>54</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c6db6ba1-6acd-4596-af60-085370daea86}">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2426</Words>
  <Characters>2543</Characters>
  <Lines>50</Lines>
  <Paragraphs>14</Paragraphs>
  <TotalTime>26</TotalTime>
  <ScaleCrop>false</ScaleCrop>
  <LinksUpToDate>false</LinksUpToDate>
  <CharactersWithSpaces>2568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2022-01-05T06:41:00Z</dcterms:created>
  <dc:creator>DELL</dc:creator>
  <cp:lastModifiedBy>吴老师</cp:lastModifiedBy>
  <cp:lastPrinted>2022-01-07T06:02:00Z</cp:lastPrinted>
  <dcterms:modified xsi:type="dcterms:W3CDTF">2026-03-10T08:18:51Z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0B047CBAEBA647138373981727B5D73D_13</vt:lpwstr>
  </property>
  <property fmtid="{D5CDD505-2E9C-101B-9397-08002B2CF9AE}" pid="4" name="KSOTemplateDocerSaveRecord">
    <vt:lpwstr>eyJoZGlkIjoiY2I5NDQxNTBiMDk3YjQ4NmFkNzBlZmU2NWUxNThmYzMiLCJ1c2VySWQiOiI1MzkxMjY3MTAifQ==</vt:lpwstr>
  </property>
</Properties>
</file>