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AA096">
      <w:pPr>
        <w:spacing w:line="700" w:lineRule="exact"/>
        <w:jc w:val="center"/>
        <w:rPr>
          <w:rFonts w:ascii="仿宋_GB2312" w:hAnsi="仿宋_GB2312" w:eastAsia="仿宋_GB2312" w:cs="仿宋_GB2312"/>
          <w:sz w:val="44"/>
          <w:szCs w:val="44"/>
        </w:rPr>
      </w:pPr>
      <w:bookmarkStart w:id="0" w:name="_Toc12497"/>
      <w:bookmarkStart w:id="1" w:name="_Toc217446031"/>
      <w:bookmarkStart w:id="2" w:name="_Toc213396945"/>
      <w:bookmarkStart w:id="3" w:name="_Toc213396759"/>
      <w:bookmarkStart w:id="4" w:name="_Toc213397009"/>
      <w:bookmarkStart w:id="5" w:name="_Toc213496267"/>
    </w:p>
    <w:p w14:paraId="48BA247E">
      <w:pPr>
        <w:jc w:val="center"/>
        <w:rPr>
          <w:rFonts w:ascii="仿宋_GB2312" w:hAnsi="仿宋_GB2312" w:eastAsia="仿宋_GB2312" w:cs="仿宋_GB2312"/>
          <w:sz w:val="48"/>
          <w:szCs w:val="48"/>
        </w:rPr>
      </w:pPr>
      <w:r>
        <w:rPr>
          <w:rFonts w:hint="eastAsia" w:ascii="仿宋_GB2312" w:hAnsi="仿宋_GB2312" w:eastAsia="仿宋_GB2312" w:cs="仿宋_GB2312"/>
          <w:sz w:val="44"/>
          <w:szCs w:val="44"/>
        </w:rPr>
        <w:t>成都汽车职业技术学校</w:t>
      </w:r>
      <w:r>
        <w:rPr>
          <w:rFonts w:hint="eastAsia" w:ascii="仿宋_GB2312" w:hAnsi="仿宋_GB2312" w:eastAsia="仿宋_GB2312" w:cs="仿宋_GB2312"/>
          <w:sz w:val="44"/>
          <w:szCs w:val="44"/>
          <w:lang w:eastAsia="zh-CN"/>
        </w:rPr>
        <w:t>国旗护卫队物品采购</w:t>
      </w:r>
      <w:r>
        <w:rPr>
          <w:rFonts w:hint="eastAsia" w:ascii="仿宋_GB2312" w:hAnsi="仿宋_GB2312" w:eastAsia="仿宋_GB2312" w:cs="仿宋_GB2312"/>
          <w:sz w:val="44"/>
          <w:szCs w:val="44"/>
        </w:rPr>
        <w:t>项目</w:t>
      </w:r>
    </w:p>
    <w:p w14:paraId="1D28E513">
      <w:pPr>
        <w:rPr>
          <w:rFonts w:ascii="仿宋_GB2312" w:hAnsi="仿宋_GB2312" w:eastAsia="仿宋_GB2312" w:cs="仿宋_GB2312"/>
          <w:sz w:val="52"/>
          <w:szCs w:val="52"/>
        </w:rPr>
      </w:pPr>
    </w:p>
    <w:p w14:paraId="35C2868C">
      <w:pPr>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比</w:t>
      </w:r>
    </w:p>
    <w:p w14:paraId="4D87E8E5">
      <w:pPr>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选</w:t>
      </w:r>
    </w:p>
    <w:p w14:paraId="6C3E5697">
      <w:pPr>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文</w:t>
      </w:r>
    </w:p>
    <w:p w14:paraId="37218138">
      <w:pPr>
        <w:jc w:val="center"/>
        <w:rPr>
          <w:rFonts w:ascii="仿宋_GB2312" w:hAnsi="仿宋_GB2312" w:eastAsia="仿宋_GB2312" w:cs="仿宋_GB2312"/>
          <w:sz w:val="52"/>
          <w:szCs w:val="52"/>
        </w:rPr>
      </w:pPr>
      <w:r>
        <w:rPr>
          <w:rFonts w:hint="eastAsia" w:ascii="仿宋_GB2312" w:hAnsi="仿宋_GB2312" w:eastAsia="仿宋_GB2312" w:cs="仿宋_GB2312"/>
          <w:sz w:val="44"/>
          <w:szCs w:val="44"/>
        </w:rPr>
        <w:t>件</w:t>
      </w:r>
    </w:p>
    <w:p w14:paraId="7CE01CF0">
      <w:pPr>
        <w:spacing w:line="360" w:lineRule="auto"/>
        <w:rPr>
          <w:rFonts w:ascii="仿宋_GB2312" w:hAnsi="仿宋_GB2312" w:eastAsia="仿宋_GB2312" w:cs="仿宋_GB2312"/>
          <w:sz w:val="32"/>
          <w:szCs w:val="32"/>
        </w:rPr>
      </w:pPr>
    </w:p>
    <w:p w14:paraId="39914BFB">
      <w:pPr>
        <w:spacing w:line="360" w:lineRule="auto"/>
        <w:rPr>
          <w:rFonts w:ascii="仿宋_GB2312" w:hAnsi="仿宋_GB2312" w:eastAsia="仿宋_GB2312" w:cs="仿宋_GB2312"/>
          <w:sz w:val="32"/>
          <w:szCs w:val="32"/>
        </w:rPr>
      </w:pPr>
    </w:p>
    <w:p w14:paraId="7FBDC344">
      <w:pPr>
        <w:spacing w:line="360" w:lineRule="auto"/>
        <w:rPr>
          <w:rFonts w:ascii="仿宋_GB2312" w:hAnsi="仿宋_GB2312" w:eastAsia="仿宋_GB2312" w:cs="仿宋_GB2312"/>
          <w:sz w:val="32"/>
          <w:szCs w:val="32"/>
        </w:rPr>
      </w:pPr>
    </w:p>
    <w:p w14:paraId="2A8A2A36">
      <w:pPr>
        <w:spacing w:line="360" w:lineRule="auto"/>
        <w:rPr>
          <w:rFonts w:ascii="仿宋_GB2312" w:hAnsi="仿宋_GB2312" w:eastAsia="仿宋_GB2312" w:cs="仿宋_GB2312"/>
          <w:sz w:val="32"/>
          <w:szCs w:val="32"/>
        </w:rPr>
      </w:pPr>
    </w:p>
    <w:p w14:paraId="6B5FAD47">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成都汽车职业技术学校  编制</w:t>
      </w:r>
    </w:p>
    <w:p w14:paraId="6084697A">
      <w:pPr>
        <w:spacing w:line="360" w:lineRule="auto"/>
        <w:jc w:val="center"/>
        <w:rPr>
          <w:rFonts w:ascii="仿宋_GB2312" w:hAnsi="仿宋_GB2312" w:eastAsia="仿宋_GB2312" w:cs="仿宋_GB2312"/>
          <w:sz w:val="30"/>
          <w:szCs w:val="30"/>
        </w:rPr>
        <w:sectPr>
          <w:headerReference r:id="rId5" w:type="default"/>
          <w:footerReference r:id="rId6" w:type="default"/>
          <w:footerReference r:id="rId7" w:type="even"/>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0"/>
          <w:szCs w:val="30"/>
          <w:lang w:eastAsia="zh-CN"/>
        </w:rPr>
        <w:t>202</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月</w:t>
      </w:r>
    </w:p>
    <w:p w14:paraId="5073C27D">
      <w:pPr>
        <w:spacing w:line="700" w:lineRule="exact"/>
        <w:jc w:val="center"/>
        <w:rPr>
          <w:rFonts w:ascii="仿宋_GB2312" w:hAnsi="仿宋_GB2312" w:eastAsia="仿宋_GB2312" w:cs="仿宋_GB2312"/>
          <w:bCs/>
          <w:sz w:val="44"/>
          <w:szCs w:val="44"/>
        </w:rPr>
      </w:pPr>
      <w:bookmarkStart w:id="6" w:name="_Hlt101843627"/>
      <w:bookmarkEnd w:id="6"/>
      <w:bookmarkStart w:id="7" w:name="_Hlt101233737"/>
      <w:bookmarkEnd w:id="7"/>
      <w:r>
        <w:rPr>
          <w:rFonts w:hint="eastAsia" w:ascii="仿宋_GB2312" w:hAnsi="仿宋_GB2312" w:eastAsia="仿宋_GB2312" w:cs="仿宋_GB2312"/>
          <w:bCs/>
          <w:sz w:val="44"/>
          <w:szCs w:val="44"/>
        </w:rPr>
        <w:t>目    录</w:t>
      </w:r>
    </w:p>
    <w:p w14:paraId="7E3B02B9">
      <w:pPr>
        <w:jc w:val="center"/>
        <w:rPr>
          <w:rFonts w:ascii="仿宋_GB2312" w:hAnsi="仿宋_GB2312" w:eastAsia="仿宋_GB2312" w:cs="仿宋_GB2312"/>
          <w:b/>
          <w:bCs/>
          <w:sz w:val="36"/>
          <w:szCs w:val="36"/>
        </w:rPr>
      </w:pPr>
    </w:p>
    <w:p w14:paraId="0D28D0A3">
      <w:pPr>
        <w:pStyle w:val="20"/>
        <w:tabs>
          <w:tab w:val="right" w:leader="dot" w:pos="8959"/>
        </w:tabs>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TOC \o "1-1" \h \u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HYPERLINK \l _Toc19653 </w:instrText>
      </w:r>
      <w:r>
        <w:rPr>
          <w:rFonts w:hint="eastAsia" w:ascii="仿宋_GB2312" w:hAnsi="仿宋_GB2312" w:eastAsia="仿宋_GB2312" w:cs="仿宋_GB2312"/>
          <w:szCs w:val="28"/>
        </w:rPr>
        <w:fldChar w:fldCharType="separate"/>
      </w:r>
      <w:r>
        <w:rPr>
          <w:rFonts w:hint="eastAsia" w:ascii="仿宋_GB2312" w:hAnsi="仿宋_GB2312" w:eastAsia="仿宋_GB2312" w:cs="仿宋_GB2312"/>
        </w:rPr>
        <w:t>第一章  比选公告</w:t>
      </w:r>
      <w:r>
        <w:tab/>
      </w:r>
      <w:r>
        <w:fldChar w:fldCharType="begin"/>
      </w:r>
      <w:r>
        <w:instrText xml:space="preserve"> PAGEREF _Toc19653 \h </w:instrText>
      </w:r>
      <w:r>
        <w:fldChar w:fldCharType="separate"/>
      </w:r>
      <w:r>
        <w:t>3</w:t>
      </w:r>
      <w:r>
        <w:fldChar w:fldCharType="end"/>
      </w:r>
      <w:r>
        <w:rPr>
          <w:rFonts w:hint="eastAsia" w:ascii="仿宋_GB2312" w:hAnsi="仿宋_GB2312" w:eastAsia="仿宋_GB2312" w:cs="仿宋_GB2312"/>
          <w:szCs w:val="28"/>
        </w:rPr>
        <w:fldChar w:fldCharType="end"/>
      </w:r>
    </w:p>
    <w:p w14:paraId="5B7929B9">
      <w:pPr>
        <w:pStyle w:val="20"/>
        <w:tabs>
          <w:tab w:val="right" w:leader="dot" w:pos="8959"/>
        </w:tabs>
      </w:pP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HYPERLINK \l _Toc5696 </w:instrText>
      </w:r>
      <w:r>
        <w:rPr>
          <w:rFonts w:hint="eastAsia" w:ascii="仿宋_GB2312" w:hAnsi="仿宋_GB2312" w:eastAsia="仿宋_GB2312" w:cs="仿宋_GB2312"/>
          <w:szCs w:val="28"/>
        </w:rPr>
        <w:fldChar w:fldCharType="separate"/>
      </w:r>
      <w:r>
        <w:rPr>
          <w:rFonts w:hint="eastAsia" w:ascii="仿宋_GB2312" w:hAnsi="仿宋_GB2312" w:eastAsia="仿宋_GB2312" w:cs="仿宋_GB2312"/>
        </w:rPr>
        <w:t>第二章  投标人须知</w:t>
      </w:r>
      <w:r>
        <w:tab/>
      </w:r>
      <w:r>
        <w:fldChar w:fldCharType="begin"/>
      </w:r>
      <w:r>
        <w:instrText xml:space="preserve"> PAGEREF _Toc5696 \h </w:instrText>
      </w:r>
      <w:r>
        <w:fldChar w:fldCharType="separate"/>
      </w:r>
      <w:r>
        <w:t>5</w:t>
      </w:r>
      <w:r>
        <w:fldChar w:fldCharType="end"/>
      </w:r>
      <w:r>
        <w:rPr>
          <w:rFonts w:hint="eastAsia" w:ascii="仿宋_GB2312" w:hAnsi="仿宋_GB2312" w:eastAsia="仿宋_GB2312" w:cs="仿宋_GB2312"/>
          <w:szCs w:val="28"/>
        </w:rPr>
        <w:fldChar w:fldCharType="end"/>
      </w:r>
    </w:p>
    <w:p w14:paraId="69497FC5">
      <w:pPr>
        <w:pStyle w:val="20"/>
        <w:tabs>
          <w:tab w:val="right" w:leader="dot" w:pos="8959"/>
        </w:tabs>
      </w:pP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HYPERLINK \l _Toc3081 </w:instrText>
      </w:r>
      <w:r>
        <w:rPr>
          <w:rFonts w:hint="eastAsia" w:ascii="仿宋_GB2312" w:hAnsi="仿宋_GB2312" w:eastAsia="仿宋_GB2312" w:cs="仿宋_GB2312"/>
          <w:szCs w:val="28"/>
        </w:rPr>
        <w:fldChar w:fldCharType="separate"/>
      </w:r>
      <w:r>
        <w:rPr>
          <w:rFonts w:hint="eastAsia" w:ascii="仿宋_GB2312" w:hAnsi="仿宋_GB2312" w:eastAsia="仿宋_GB2312" w:cs="仿宋_GB2312"/>
        </w:rPr>
        <w:t>第三章  投标文件格式</w:t>
      </w:r>
      <w:r>
        <w:tab/>
      </w:r>
      <w:r>
        <w:fldChar w:fldCharType="begin"/>
      </w:r>
      <w:r>
        <w:instrText xml:space="preserve"> PAGEREF _Toc3081 \h </w:instrText>
      </w:r>
      <w:r>
        <w:fldChar w:fldCharType="separate"/>
      </w:r>
      <w:r>
        <w:t>12</w:t>
      </w:r>
      <w:r>
        <w:fldChar w:fldCharType="end"/>
      </w:r>
      <w:r>
        <w:rPr>
          <w:rFonts w:hint="eastAsia" w:ascii="仿宋_GB2312" w:hAnsi="仿宋_GB2312" w:eastAsia="仿宋_GB2312" w:cs="仿宋_GB2312"/>
          <w:szCs w:val="28"/>
        </w:rPr>
        <w:fldChar w:fldCharType="end"/>
      </w:r>
    </w:p>
    <w:p w14:paraId="1980DE5C">
      <w:pPr>
        <w:pStyle w:val="20"/>
        <w:tabs>
          <w:tab w:val="right" w:leader="dot" w:pos="8959"/>
        </w:tabs>
      </w:pP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HYPERLINK \l _Toc18544 </w:instrText>
      </w:r>
      <w:r>
        <w:rPr>
          <w:rFonts w:hint="eastAsia" w:ascii="仿宋_GB2312" w:hAnsi="仿宋_GB2312" w:eastAsia="仿宋_GB2312" w:cs="仿宋_GB2312"/>
          <w:szCs w:val="28"/>
        </w:rPr>
        <w:fldChar w:fldCharType="separate"/>
      </w:r>
      <w:r>
        <w:rPr>
          <w:rFonts w:hint="eastAsia" w:ascii="仿宋_GB2312" w:hAnsi="仿宋_GB2312" w:eastAsia="仿宋_GB2312" w:cs="仿宋_GB2312"/>
        </w:rPr>
        <w:t>第四章  资格审查</w:t>
      </w:r>
      <w:r>
        <w:tab/>
      </w:r>
      <w:r>
        <w:fldChar w:fldCharType="begin"/>
      </w:r>
      <w:r>
        <w:instrText xml:space="preserve"> PAGEREF _Toc18544 \h </w:instrText>
      </w:r>
      <w:r>
        <w:fldChar w:fldCharType="separate"/>
      </w:r>
      <w:r>
        <w:t>22</w:t>
      </w:r>
      <w:r>
        <w:fldChar w:fldCharType="end"/>
      </w:r>
      <w:r>
        <w:rPr>
          <w:rFonts w:hint="eastAsia" w:ascii="仿宋_GB2312" w:hAnsi="仿宋_GB2312" w:eastAsia="仿宋_GB2312" w:cs="仿宋_GB2312"/>
          <w:szCs w:val="28"/>
        </w:rPr>
        <w:fldChar w:fldCharType="end"/>
      </w:r>
    </w:p>
    <w:p w14:paraId="377A212C">
      <w:pPr>
        <w:spacing w:line="480" w:lineRule="auto"/>
        <w:rPr>
          <w:rFonts w:ascii="仿宋_GB2312" w:hAnsi="仿宋_GB2312" w:eastAsia="仿宋_GB2312" w:cs="仿宋_GB2312"/>
          <w:sz w:val="28"/>
          <w:szCs w:val="28"/>
        </w:rPr>
        <w:sectPr>
          <w:pgSz w:w="11907" w:h="16840"/>
          <w:pgMar w:top="1440" w:right="1474" w:bottom="1440" w:left="1474" w:header="851" w:footer="992" w:gutter="0"/>
          <w:cols w:space="720" w:num="1"/>
          <w:docGrid w:linePitch="312" w:charSpace="0"/>
        </w:sectPr>
      </w:pPr>
      <w:r>
        <w:rPr>
          <w:rFonts w:hint="eastAsia" w:ascii="仿宋_GB2312" w:hAnsi="仿宋_GB2312" w:eastAsia="仿宋_GB2312" w:cs="仿宋_GB2312"/>
          <w:szCs w:val="28"/>
        </w:rPr>
        <w:fldChar w:fldCharType="end"/>
      </w:r>
      <w:bookmarkStart w:id="8" w:name="_Toc24584"/>
    </w:p>
    <w:bookmarkEnd w:id="8"/>
    <w:p w14:paraId="0343D48E">
      <w:pPr>
        <w:pStyle w:val="2"/>
        <w:spacing w:line="700" w:lineRule="exact"/>
        <w:jc w:val="center"/>
        <w:rPr>
          <w:rFonts w:ascii="仿宋_GB2312" w:hAnsi="仿宋_GB2312" w:eastAsia="仿宋_GB2312" w:cs="仿宋_GB2312"/>
          <w:b w:val="0"/>
        </w:rPr>
      </w:pPr>
      <w:bookmarkStart w:id="9" w:name="_Toc19653"/>
      <w:r>
        <w:rPr>
          <w:rFonts w:hint="eastAsia" w:ascii="仿宋_GB2312" w:hAnsi="仿宋_GB2312" w:eastAsia="仿宋_GB2312" w:cs="仿宋_GB2312"/>
          <w:b w:val="0"/>
        </w:rPr>
        <w:t>第一章  比选公告</w:t>
      </w:r>
      <w:bookmarkEnd w:id="9"/>
    </w:p>
    <w:p w14:paraId="74E05252">
      <w:pPr>
        <w:pStyle w:val="2"/>
        <w:bidi w:val="0"/>
        <w:jc w:val="center"/>
        <w:rPr>
          <w:rFonts w:hint="eastAsia"/>
          <w:lang w:val="en-US" w:eastAsia="zh-CN"/>
        </w:rPr>
      </w:pPr>
      <w:r>
        <w:rPr>
          <w:rFonts w:hint="eastAsia"/>
          <w:u w:val="single"/>
        </w:rPr>
        <w:t>成都汽车职业技术学校</w:t>
      </w:r>
      <w:r>
        <w:rPr>
          <w:rFonts w:hint="eastAsia"/>
          <w:u w:val="single"/>
          <w:lang w:eastAsia="zh-CN"/>
        </w:rPr>
        <w:t>国旗护卫队物品采购</w:t>
      </w:r>
      <w:r>
        <w:rPr>
          <w:rFonts w:hint="eastAsia"/>
          <w:u w:val="single"/>
        </w:rPr>
        <w:t>项目</w:t>
      </w:r>
      <w:r>
        <w:rPr>
          <w:rFonts w:hint="eastAsia"/>
          <w:u w:val="single"/>
          <w:lang w:eastAsia="zh-CN"/>
        </w:rPr>
        <w:t>——</w:t>
      </w:r>
      <w:r>
        <w:rPr>
          <w:rFonts w:hint="eastAsia"/>
          <w:lang w:val="en-US" w:eastAsia="zh-CN"/>
        </w:rPr>
        <w:t>采购公告</w:t>
      </w:r>
    </w:p>
    <w:p w14:paraId="247FC3CF">
      <w:pPr>
        <w:spacing w:line="360" w:lineRule="auto"/>
        <w:ind w:firstLine="480" w:firstLineChars="200"/>
        <w:rPr>
          <w:rFonts w:ascii="宋体" w:hAnsi="宋体" w:cs="宋体"/>
          <w:b/>
          <w:sz w:val="24"/>
        </w:rPr>
      </w:pPr>
      <w:r>
        <w:rPr>
          <w:rFonts w:hint="eastAsia" w:ascii="宋体" w:hAnsi="宋体" w:cs="宋体"/>
          <w:sz w:val="24"/>
          <w:u w:val="single"/>
        </w:rPr>
        <w:t>成都汽车职业技术学校</w:t>
      </w:r>
      <w:r>
        <w:rPr>
          <w:rFonts w:hint="eastAsia" w:ascii="宋体" w:hAnsi="宋体" w:cs="宋体"/>
          <w:sz w:val="24"/>
        </w:rPr>
        <w:t>拟对</w:t>
      </w:r>
      <w:r>
        <w:rPr>
          <w:rFonts w:hint="eastAsia" w:ascii="宋体" w:hAnsi="宋体" w:cs="宋体"/>
          <w:sz w:val="24"/>
          <w:u w:val="single"/>
        </w:rPr>
        <w:t>成都汽车职业技术学校</w:t>
      </w:r>
      <w:r>
        <w:rPr>
          <w:rFonts w:hint="eastAsia" w:ascii="宋体" w:hAnsi="宋体" w:cs="宋体"/>
          <w:sz w:val="24"/>
          <w:u w:val="single"/>
          <w:lang w:eastAsia="zh-CN"/>
        </w:rPr>
        <w:t>国旗护卫队物品采购</w:t>
      </w:r>
      <w:r>
        <w:rPr>
          <w:rFonts w:hint="eastAsia" w:ascii="宋体" w:hAnsi="宋体" w:cs="宋体"/>
          <w:sz w:val="24"/>
          <w:u w:val="single"/>
        </w:rPr>
        <w:t>项目</w:t>
      </w:r>
      <w:r>
        <w:rPr>
          <w:rFonts w:hint="eastAsia" w:ascii="宋体" w:hAnsi="宋体" w:cs="宋体"/>
          <w:sz w:val="24"/>
        </w:rPr>
        <w:t>进行比选。兹邀请符合本次比选条件的比选申请人参加。</w:t>
      </w:r>
    </w:p>
    <w:p w14:paraId="0D6C3EF5">
      <w:pPr>
        <w:spacing w:line="360" w:lineRule="auto"/>
        <w:ind w:firstLine="482" w:firstLineChars="200"/>
        <w:rPr>
          <w:rFonts w:ascii="宋体" w:hAnsi="宋体" w:cs="宋体"/>
          <w:sz w:val="24"/>
          <w:u w:val="single"/>
        </w:rPr>
      </w:pPr>
      <w:r>
        <w:rPr>
          <w:rFonts w:hint="eastAsia" w:ascii="宋体" w:hAnsi="宋体" w:cs="宋体"/>
          <w:b/>
          <w:sz w:val="24"/>
        </w:rPr>
        <w:t>一、项目名称：</w:t>
      </w:r>
      <w:r>
        <w:rPr>
          <w:rFonts w:hint="eastAsia" w:ascii="宋体" w:hAnsi="宋体" w:cs="宋体"/>
          <w:b/>
          <w:sz w:val="24"/>
          <w:u w:val="single"/>
        </w:rPr>
        <w:t>成都汽车职业技术学校</w:t>
      </w:r>
      <w:r>
        <w:rPr>
          <w:rFonts w:hint="eastAsia" w:ascii="宋体" w:hAnsi="宋体" w:cs="宋体"/>
          <w:b/>
          <w:sz w:val="24"/>
          <w:u w:val="single"/>
          <w:lang w:eastAsia="zh-CN"/>
        </w:rPr>
        <w:t>国旗护卫队物品采购</w:t>
      </w:r>
      <w:r>
        <w:rPr>
          <w:rFonts w:hint="eastAsia" w:ascii="宋体" w:hAnsi="宋体" w:cs="宋体"/>
          <w:b/>
          <w:sz w:val="24"/>
          <w:u w:val="single"/>
        </w:rPr>
        <w:t>项目</w:t>
      </w:r>
    </w:p>
    <w:p w14:paraId="2447CE4C">
      <w:pPr>
        <w:spacing w:line="360" w:lineRule="auto"/>
        <w:ind w:firstLine="482" w:firstLineChars="200"/>
        <w:rPr>
          <w:rFonts w:hint="eastAsia" w:ascii="宋体" w:hAnsi="宋体" w:cs="宋体"/>
          <w:b/>
          <w:color w:val="FF0000"/>
          <w:sz w:val="24"/>
          <w:highlight w:val="yellow"/>
          <w:lang w:val="en-US" w:eastAsia="zh-CN"/>
        </w:rPr>
      </w:pPr>
      <w:r>
        <w:rPr>
          <w:rFonts w:hint="eastAsia" w:ascii="宋体" w:hAnsi="宋体" w:cs="宋体"/>
          <w:b/>
          <w:color w:val="FF0000"/>
          <w:sz w:val="24"/>
          <w:highlight w:val="yellow"/>
        </w:rPr>
        <w:t>二、项目编号：</w:t>
      </w:r>
      <w:r>
        <w:rPr>
          <w:rFonts w:hint="eastAsia" w:ascii="宋体" w:hAnsi="宋体" w:cs="宋体"/>
          <w:b/>
          <w:color w:val="FF0000"/>
          <w:sz w:val="24"/>
          <w:highlight w:val="yellow"/>
          <w:lang w:val="en-US" w:eastAsia="zh-CN"/>
        </w:rPr>
        <w:t>QCZX-DY-1020</w:t>
      </w:r>
    </w:p>
    <w:p w14:paraId="112B3080">
      <w:pPr>
        <w:spacing w:line="360" w:lineRule="auto"/>
        <w:ind w:firstLine="482" w:firstLineChars="200"/>
        <w:rPr>
          <w:rFonts w:ascii="宋体" w:hAnsi="宋体" w:cs="宋体"/>
          <w:b/>
          <w:sz w:val="24"/>
        </w:rPr>
      </w:pPr>
      <w:r>
        <w:rPr>
          <w:rFonts w:hint="eastAsia" w:ascii="宋体" w:hAnsi="宋体" w:cs="宋体"/>
          <w:b/>
          <w:sz w:val="24"/>
        </w:rPr>
        <w:t>三、比选申请人参加本次比选活动应具备下列条件：</w:t>
      </w:r>
    </w:p>
    <w:p w14:paraId="6DBEC314">
      <w:pPr>
        <w:pStyle w:val="40"/>
        <w:ind w:firstLine="600" w:firstLineChars="250"/>
        <w:rPr>
          <w:rFonts w:hAnsi="宋体" w:cs="宋体"/>
          <w:sz w:val="24"/>
          <w:szCs w:val="24"/>
        </w:rPr>
      </w:pPr>
      <w:r>
        <w:rPr>
          <w:rFonts w:hint="eastAsia" w:hAnsi="宋体" w:cs="宋体"/>
          <w:sz w:val="24"/>
          <w:szCs w:val="24"/>
        </w:rPr>
        <w:t>1、具有独立承担民事责任的能力；</w:t>
      </w:r>
    </w:p>
    <w:p w14:paraId="7307B5D4">
      <w:pPr>
        <w:tabs>
          <w:tab w:val="left" w:pos="7665"/>
        </w:tabs>
        <w:spacing w:line="360" w:lineRule="auto"/>
        <w:ind w:firstLine="600" w:firstLineChars="250"/>
        <w:rPr>
          <w:rFonts w:ascii="宋体" w:hAnsi="宋体" w:cs="宋体"/>
          <w:sz w:val="24"/>
        </w:rPr>
      </w:pPr>
      <w:r>
        <w:rPr>
          <w:rFonts w:hint="eastAsia" w:ascii="宋体" w:hAnsi="宋体" w:cs="宋体"/>
          <w:sz w:val="24"/>
        </w:rPr>
        <w:t>2、具有良好的商业信誉和健全的财务会计制度；</w:t>
      </w:r>
    </w:p>
    <w:p w14:paraId="619CBD5B">
      <w:pPr>
        <w:tabs>
          <w:tab w:val="left" w:pos="7665"/>
        </w:tabs>
        <w:spacing w:line="360" w:lineRule="auto"/>
        <w:ind w:firstLine="600" w:firstLineChars="250"/>
        <w:rPr>
          <w:rFonts w:ascii="宋体" w:hAnsi="宋体" w:cs="宋体"/>
          <w:sz w:val="24"/>
        </w:rPr>
      </w:pPr>
      <w:r>
        <w:rPr>
          <w:rFonts w:hint="eastAsia" w:ascii="宋体" w:hAnsi="宋体" w:cs="宋体"/>
          <w:sz w:val="24"/>
        </w:rPr>
        <w:t>3、具有履行合同所必需的设备和专业技术能力；</w:t>
      </w:r>
    </w:p>
    <w:p w14:paraId="7D84F878">
      <w:pPr>
        <w:tabs>
          <w:tab w:val="left" w:pos="7665"/>
        </w:tabs>
        <w:spacing w:line="360" w:lineRule="auto"/>
        <w:ind w:firstLine="600" w:firstLineChars="250"/>
        <w:rPr>
          <w:rFonts w:ascii="宋体" w:hAnsi="宋体" w:cs="宋体"/>
          <w:sz w:val="24"/>
        </w:rPr>
      </w:pPr>
      <w:r>
        <w:rPr>
          <w:rFonts w:hint="eastAsia" w:ascii="宋体" w:hAnsi="宋体" w:cs="宋体"/>
          <w:sz w:val="24"/>
        </w:rPr>
        <w:t>4、具有依法缴纳税收和社会保障资金的良好记录；</w:t>
      </w:r>
    </w:p>
    <w:p w14:paraId="470D6A77">
      <w:pPr>
        <w:tabs>
          <w:tab w:val="left" w:pos="7665"/>
        </w:tabs>
        <w:spacing w:line="360" w:lineRule="auto"/>
        <w:ind w:firstLine="600" w:firstLineChars="250"/>
        <w:rPr>
          <w:rFonts w:ascii="宋体" w:hAnsi="宋体" w:cs="宋体"/>
          <w:sz w:val="24"/>
        </w:rPr>
      </w:pPr>
      <w:r>
        <w:rPr>
          <w:rFonts w:hint="eastAsia" w:ascii="宋体" w:hAnsi="宋体" w:cs="宋体"/>
          <w:sz w:val="24"/>
        </w:rPr>
        <w:t>5、参加本次采购活动前三年内，在经营活动中没有重大违法记录；</w:t>
      </w:r>
    </w:p>
    <w:p w14:paraId="2C28FC2E">
      <w:pPr>
        <w:pStyle w:val="40"/>
        <w:ind w:firstLine="600" w:firstLineChars="250"/>
        <w:rPr>
          <w:rFonts w:hAnsi="宋体" w:cs="宋体"/>
          <w:sz w:val="24"/>
          <w:szCs w:val="24"/>
        </w:rPr>
      </w:pPr>
      <w:r>
        <w:rPr>
          <w:rFonts w:hint="eastAsia" w:hAnsi="宋体" w:cs="宋体"/>
          <w:sz w:val="24"/>
          <w:szCs w:val="24"/>
        </w:rPr>
        <w:t>6、法律、行政法规规定的其他条件；</w:t>
      </w:r>
    </w:p>
    <w:p w14:paraId="089A563D">
      <w:pPr>
        <w:pStyle w:val="40"/>
        <w:ind w:firstLine="600" w:firstLineChars="250"/>
        <w:rPr>
          <w:rFonts w:hAnsi="宋体" w:cs="宋体"/>
          <w:snapToGrid w:val="0"/>
          <w:sz w:val="24"/>
          <w:szCs w:val="24"/>
        </w:rPr>
      </w:pPr>
      <w:r>
        <w:rPr>
          <w:rFonts w:hint="eastAsia" w:hAnsi="宋体" w:cs="宋体"/>
          <w:sz w:val="24"/>
          <w:szCs w:val="24"/>
        </w:rPr>
        <w:t>7、根据采购项目提出的特殊条件</w:t>
      </w:r>
      <w:r>
        <w:rPr>
          <w:rFonts w:hint="eastAsia" w:hAnsi="宋体" w:cs="宋体"/>
          <w:snapToGrid w:val="0"/>
          <w:sz w:val="24"/>
          <w:szCs w:val="24"/>
        </w:rPr>
        <w:t>。（详见比选文件第四章）</w:t>
      </w:r>
    </w:p>
    <w:p w14:paraId="41F109A8">
      <w:pPr>
        <w:pStyle w:val="40"/>
        <w:ind w:firstLine="602" w:firstLineChars="250"/>
        <w:rPr>
          <w:rFonts w:hAnsi="宋体" w:cs="宋体"/>
          <w:b/>
          <w:snapToGrid w:val="0"/>
          <w:sz w:val="24"/>
          <w:szCs w:val="24"/>
        </w:rPr>
      </w:pPr>
      <w:r>
        <w:rPr>
          <w:rFonts w:hint="eastAsia" w:hAnsi="宋体" w:cs="宋体"/>
          <w:b/>
          <w:snapToGrid w:val="0"/>
          <w:sz w:val="24"/>
          <w:szCs w:val="24"/>
        </w:rPr>
        <w:t>三、比选文件发售方式：</w:t>
      </w:r>
    </w:p>
    <w:p w14:paraId="3687FA80">
      <w:pPr>
        <w:spacing w:line="360" w:lineRule="auto"/>
        <w:ind w:firstLine="480" w:firstLineChars="200"/>
        <w:jc w:val="left"/>
        <w:rPr>
          <w:rFonts w:hAnsi="宋体" w:cs="宋体"/>
          <w:color w:val="FF0000"/>
          <w:sz w:val="24"/>
        </w:rPr>
      </w:pPr>
      <w:r>
        <w:rPr>
          <w:rFonts w:hint="eastAsia" w:hAnsi="宋体" w:cs="宋体"/>
          <w:sz w:val="24"/>
        </w:rPr>
        <w:t>比选文件详见公告下方</w:t>
      </w:r>
      <w:r>
        <w:rPr>
          <w:rFonts w:hint="eastAsia" w:hAnsi="宋体" w:cs="宋体"/>
          <w:color w:val="FF0000"/>
          <w:sz w:val="24"/>
        </w:rPr>
        <w:t>附件1。</w:t>
      </w:r>
    </w:p>
    <w:p w14:paraId="780E45F9">
      <w:pPr>
        <w:pStyle w:val="40"/>
        <w:numPr>
          <w:ilvl w:val="0"/>
          <w:numId w:val="3"/>
        </w:numPr>
        <w:ind w:firstLine="602" w:firstLineChars="250"/>
        <w:rPr>
          <w:rFonts w:hAnsi="宋体" w:cs="宋体"/>
          <w:b/>
          <w:snapToGrid w:val="0"/>
          <w:sz w:val="24"/>
          <w:szCs w:val="24"/>
        </w:rPr>
      </w:pPr>
      <w:r>
        <w:rPr>
          <w:rFonts w:hint="eastAsia" w:hAnsi="宋体" w:cs="宋体"/>
          <w:b/>
          <w:snapToGrid w:val="0"/>
          <w:sz w:val="24"/>
          <w:szCs w:val="24"/>
        </w:rPr>
        <w:t>比选申请文件提交方式及截止时间：</w:t>
      </w:r>
    </w:p>
    <w:p w14:paraId="47D4D265">
      <w:pPr>
        <w:spacing w:line="360" w:lineRule="auto"/>
        <w:ind w:firstLine="480" w:firstLineChars="200"/>
        <w:jc w:val="left"/>
        <w:rPr>
          <w:rFonts w:ascii="宋体" w:hAnsi="宋体" w:cs="宋体"/>
          <w:color w:val="FF0000"/>
          <w:sz w:val="24"/>
        </w:rPr>
      </w:pPr>
      <w:r>
        <w:rPr>
          <w:rFonts w:hint="eastAsia" w:hAnsi="宋体" w:cs="宋体"/>
          <w:sz w:val="24"/>
        </w:rPr>
        <w:t>比选申请文件格式要求：</w:t>
      </w:r>
      <w:r>
        <w:rPr>
          <w:rFonts w:hint="eastAsia" w:hAnsi="宋体" w:cs="宋体"/>
          <w:b/>
          <w:bCs/>
          <w:color w:val="FF0000"/>
          <w:sz w:val="24"/>
          <w:lang w:val="en-US" w:eastAsia="zh-CN"/>
        </w:rPr>
        <w:t>盖章密封纸质版文件</w:t>
      </w:r>
    </w:p>
    <w:p w14:paraId="68ADF6A9">
      <w:pPr>
        <w:spacing w:line="360" w:lineRule="auto"/>
        <w:ind w:firstLine="480" w:firstLineChars="200"/>
        <w:jc w:val="left"/>
        <w:rPr>
          <w:rFonts w:hint="default" w:ascii="宋体" w:hAnsi="宋体" w:eastAsia="宋体" w:cs="宋体"/>
          <w:sz w:val="24"/>
          <w:lang w:val="en-US" w:eastAsia="zh-CN"/>
        </w:rPr>
      </w:pPr>
      <w:r>
        <w:rPr>
          <w:rFonts w:hint="eastAsia" w:ascii="宋体" w:hAnsi="宋体" w:cs="宋体"/>
          <w:sz w:val="24"/>
        </w:rPr>
        <w:t>递交</w:t>
      </w:r>
      <w:r>
        <w:rPr>
          <w:rFonts w:hint="eastAsia" w:ascii="宋体" w:hAnsi="宋体" w:cs="宋体"/>
          <w:sz w:val="24"/>
          <w:lang w:val="en-US" w:eastAsia="zh-CN"/>
        </w:rPr>
        <w:t>地址</w:t>
      </w:r>
      <w:r>
        <w:rPr>
          <w:rFonts w:hint="eastAsia" w:ascii="宋体" w:hAnsi="宋体" w:cs="宋体"/>
          <w:sz w:val="24"/>
        </w:rPr>
        <w:t>：</w:t>
      </w:r>
      <w:r>
        <w:rPr>
          <w:rFonts w:hint="eastAsia" w:ascii="宋体" w:hAnsi="宋体" w:cs="宋体"/>
          <w:b/>
          <w:bCs/>
          <w:color w:val="FF0000"/>
          <w:sz w:val="24"/>
          <w:lang w:val="en-US" w:eastAsia="zh-CN"/>
        </w:rPr>
        <w:t>成都汽车职业技术学校（成都市龙泉驿区幸福路388号）德育处办公室（综合楼1-42号）</w:t>
      </w:r>
    </w:p>
    <w:p w14:paraId="4D63A4B6">
      <w:pPr>
        <w:spacing w:line="360" w:lineRule="auto"/>
        <w:ind w:firstLine="480" w:firstLineChars="200"/>
        <w:jc w:val="left"/>
        <w:rPr>
          <w:rFonts w:ascii="宋体" w:hAnsi="宋体" w:cs="宋体"/>
          <w:color w:val="auto"/>
          <w:sz w:val="24"/>
        </w:rPr>
      </w:pPr>
      <w:r>
        <w:rPr>
          <w:rFonts w:hint="eastAsia" w:ascii="宋体" w:hAnsi="宋体" w:cs="宋体"/>
          <w:sz w:val="24"/>
        </w:rPr>
        <w:t>递交截止时间：</w:t>
      </w:r>
      <w:r>
        <w:rPr>
          <w:rFonts w:hint="eastAsia" w:ascii="宋体" w:hAnsi="宋体" w:cs="宋体"/>
          <w:b/>
          <w:bCs/>
          <w:color w:val="FF0000"/>
          <w:sz w:val="24"/>
          <w:highlight w:val="yellow"/>
          <w:lang w:eastAsia="zh-CN"/>
        </w:rPr>
        <w:t>2025年10月</w:t>
      </w:r>
      <w:r>
        <w:rPr>
          <w:rFonts w:hint="eastAsia" w:ascii="宋体" w:hAnsi="宋体" w:cs="宋体"/>
          <w:b/>
          <w:bCs/>
          <w:color w:val="FF0000"/>
          <w:sz w:val="24"/>
          <w:highlight w:val="yellow"/>
          <w:lang w:val="en-US" w:eastAsia="zh-CN"/>
        </w:rPr>
        <w:t>28</w:t>
      </w:r>
      <w:r>
        <w:rPr>
          <w:rFonts w:hint="eastAsia" w:ascii="宋体" w:hAnsi="宋体" w:cs="宋体"/>
          <w:b/>
          <w:bCs/>
          <w:color w:val="FF0000"/>
          <w:sz w:val="24"/>
          <w:highlight w:val="yellow"/>
          <w:lang w:eastAsia="zh-CN"/>
        </w:rPr>
        <w:t>日</w:t>
      </w:r>
      <w:r>
        <w:rPr>
          <w:rFonts w:hint="eastAsia" w:ascii="宋体" w:hAnsi="宋体" w:cs="宋体"/>
          <w:b/>
          <w:bCs/>
          <w:color w:val="FF0000"/>
          <w:sz w:val="24"/>
          <w:highlight w:val="yellow"/>
          <w:lang w:val="en-US" w:eastAsia="zh-CN"/>
        </w:rPr>
        <w:t>12</w:t>
      </w:r>
      <w:r>
        <w:rPr>
          <w:rFonts w:hint="eastAsia" w:ascii="宋体" w:hAnsi="宋体" w:cs="宋体"/>
          <w:b/>
          <w:bCs/>
          <w:color w:val="FF0000"/>
          <w:sz w:val="24"/>
          <w:highlight w:val="yellow"/>
        </w:rPr>
        <w:t>时00分</w:t>
      </w:r>
      <w:r>
        <w:rPr>
          <w:rFonts w:hint="eastAsia" w:ascii="宋体" w:hAnsi="宋体" w:cs="宋体"/>
          <w:b/>
          <w:sz w:val="24"/>
        </w:rPr>
        <w:t>（北京时间）</w:t>
      </w:r>
      <w:r>
        <w:rPr>
          <w:rFonts w:hint="eastAsia" w:ascii="宋体" w:hAnsi="宋体" w:cs="宋体"/>
          <w:b/>
          <w:bCs/>
          <w:color w:val="auto"/>
          <w:sz w:val="24"/>
        </w:rPr>
        <w:t>，</w:t>
      </w:r>
      <w:r>
        <w:rPr>
          <w:rFonts w:hint="eastAsia" w:ascii="宋体" w:hAnsi="宋体" w:cs="宋体"/>
          <w:color w:val="auto"/>
          <w:sz w:val="24"/>
        </w:rPr>
        <w:t>逾期</w:t>
      </w:r>
      <w:r>
        <w:rPr>
          <w:rFonts w:hint="eastAsia" w:ascii="宋体" w:hAnsi="宋体" w:cs="宋体"/>
          <w:color w:val="auto"/>
          <w:sz w:val="24"/>
          <w:lang w:val="en-US" w:eastAsia="zh-CN"/>
        </w:rPr>
        <w:t>递交</w:t>
      </w:r>
      <w:r>
        <w:rPr>
          <w:rFonts w:hint="eastAsia" w:ascii="宋体" w:hAnsi="宋体" w:cs="宋体"/>
          <w:color w:val="auto"/>
          <w:sz w:val="24"/>
        </w:rPr>
        <w:t>的比选文件恕不接收。</w:t>
      </w:r>
    </w:p>
    <w:p w14:paraId="34D0EB3E">
      <w:pPr>
        <w:pStyle w:val="40"/>
        <w:autoSpaceDE w:val="0"/>
        <w:autoSpaceDN w:val="0"/>
        <w:ind w:firstLine="480"/>
        <w:textAlignment w:val="auto"/>
        <w:rPr>
          <w:rFonts w:hAnsi="宋体" w:cs="宋体"/>
          <w:sz w:val="24"/>
          <w:szCs w:val="24"/>
        </w:rPr>
      </w:pPr>
      <w:r>
        <w:rPr>
          <w:rFonts w:hint="eastAsia" w:hAnsi="宋体" w:cs="宋体"/>
          <w:sz w:val="24"/>
          <w:szCs w:val="24"/>
        </w:rPr>
        <w:t>提交比选申请文件时必须同时提交以下资料：</w:t>
      </w:r>
    </w:p>
    <w:p w14:paraId="39D8EE07">
      <w:pPr>
        <w:pStyle w:val="40"/>
        <w:autoSpaceDE w:val="0"/>
        <w:autoSpaceDN w:val="0"/>
        <w:ind w:firstLine="480"/>
        <w:textAlignment w:val="auto"/>
        <w:rPr>
          <w:rFonts w:hAnsi="宋体" w:cs="宋体"/>
          <w:sz w:val="24"/>
          <w:szCs w:val="24"/>
        </w:rPr>
      </w:pPr>
      <w:r>
        <w:rPr>
          <w:rFonts w:hint="eastAsia" w:hAnsi="宋体" w:cs="宋体"/>
          <w:sz w:val="24"/>
          <w:szCs w:val="24"/>
        </w:rPr>
        <w:t>（1）单位介绍信；</w:t>
      </w:r>
    </w:p>
    <w:p w14:paraId="028FEDFB">
      <w:pPr>
        <w:pStyle w:val="40"/>
        <w:autoSpaceDE w:val="0"/>
        <w:autoSpaceDN w:val="0"/>
        <w:ind w:firstLine="480"/>
        <w:textAlignment w:val="auto"/>
        <w:rPr>
          <w:rFonts w:hAnsi="宋体" w:cs="宋体"/>
          <w:sz w:val="24"/>
          <w:szCs w:val="24"/>
        </w:rPr>
      </w:pPr>
      <w:r>
        <w:rPr>
          <w:rFonts w:hint="eastAsia" w:hAnsi="宋体" w:cs="宋体"/>
          <w:sz w:val="24"/>
          <w:szCs w:val="24"/>
        </w:rPr>
        <w:t>（2）经办人身份证复印件及联系方式。（法定代表人投标需提供法定代表人身份证复印件及营业执照复印件），以上材料均须加盖公章。</w:t>
      </w:r>
    </w:p>
    <w:p w14:paraId="6632741F">
      <w:pPr>
        <w:spacing w:line="360" w:lineRule="auto"/>
        <w:ind w:firstLine="482" w:firstLineChars="200"/>
        <w:jc w:val="left"/>
        <w:rPr>
          <w:rFonts w:ascii="宋体" w:hAnsi="宋体" w:cs="宋体"/>
          <w:sz w:val="24"/>
        </w:rPr>
      </w:pPr>
      <w:r>
        <w:rPr>
          <w:rFonts w:hint="eastAsia" w:ascii="宋体" w:hAnsi="宋体" w:cs="宋体"/>
          <w:b/>
          <w:sz w:val="24"/>
        </w:rPr>
        <w:t>五、比选时间：</w:t>
      </w:r>
      <w:r>
        <w:rPr>
          <w:rFonts w:hint="eastAsia" w:ascii="宋体" w:hAnsi="宋体" w:cs="宋体"/>
          <w:b/>
          <w:bCs/>
          <w:color w:val="FF0000"/>
          <w:sz w:val="24"/>
          <w:highlight w:val="yellow"/>
          <w:lang w:eastAsia="zh-CN"/>
        </w:rPr>
        <w:t>202</w:t>
      </w:r>
      <w:r>
        <w:rPr>
          <w:rFonts w:hint="eastAsia" w:ascii="宋体" w:hAnsi="宋体" w:cs="宋体"/>
          <w:b/>
          <w:bCs/>
          <w:color w:val="FF0000"/>
          <w:sz w:val="24"/>
          <w:highlight w:val="yellow"/>
          <w:lang w:val="en-US" w:eastAsia="zh-CN"/>
        </w:rPr>
        <w:t>5</w:t>
      </w:r>
      <w:r>
        <w:rPr>
          <w:rFonts w:hint="eastAsia" w:ascii="宋体" w:hAnsi="宋体" w:cs="宋体"/>
          <w:b/>
          <w:bCs/>
          <w:color w:val="FF0000"/>
          <w:sz w:val="24"/>
          <w:highlight w:val="yellow"/>
        </w:rPr>
        <w:t>年</w:t>
      </w:r>
      <w:r>
        <w:rPr>
          <w:rFonts w:hint="eastAsia" w:ascii="宋体" w:hAnsi="宋体" w:cs="宋体"/>
          <w:b/>
          <w:bCs/>
          <w:color w:val="FF0000"/>
          <w:sz w:val="24"/>
          <w:highlight w:val="yellow"/>
          <w:lang w:val="en-US" w:eastAsia="zh-CN"/>
        </w:rPr>
        <w:t>10</w:t>
      </w:r>
      <w:r>
        <w:rPr>
          <w:rFonts w:hint="eastAsia" w:ascii="宋体" w:hAnsi="宋体" w:cs="宋体"/>
          <w:b/>
          <w:bCs/>
          <w:color w:val="FF0000"/>
          <w:sz w:val="24"/>
          <w:highlight w:val="yellow"/>
          <w:lang w:eastAsia="zh-CN"/>
        </w:rPr>
        <w:t>月</w:t>
      </w:r>
      <w:r>
        <w:rPr>
          <w:rFonts w:hint="eastAsia" w:ascii="宋体" w:hAnsi="宋体" w:cs="宋体"/>
          <w:b/>
          <w:bCs/>
          <w:color w:val="FF0000"/>
          <w:sz w:val="24"/>
          <w:highlight w:val="yellow"/>
          <w:lang w:val="en-US" w:eastAsia="zh-CN"/>
        </w:rPr>
        <w:t>28</w:t>
      </w:r>
      <w:r>
        <w:rPr>
          <w:rFonts w:hint="eastAsia" w:ascii="宋体" w:hAnsi="宋体" w:cs="宋体"/>
          <w:b/>
          <w:bCs/>
          <w:color w:val="FF0000"/>
          <w:sz w:val="24"/>
          <w:highlight w:val="yellow"/>
          <w:lang w:eastAsia="zh-CN"/>
        </w:rPr>
        <w:t>日</w:t>
      </w:r>
      <w:r>
        <w:rPr>
          <w:rFonts w:hint="eastAsia" w:ascii="宋体" w:hAnsi="宋体" w:cs="宋体"/>
          <w:b/>
          <w:bCs/>
          <w:color w:val="FF0000"/>
          <w:sz w:val="24"/>
          <w:highlight w:val="yellow"/>
          <w:lang w:val="en-US" w:eastAsia="zh-CN"/>
        </w:rPr>
        <w:t>14</w:t>
      </w:r>
      <w:r>
        <w:rPr>
          <w:rFonts w:hint="eastAsia" w:ascii="宋体" w:hAnsi="宋体" w:cs="宋体"/>
          <w:b/>
          <w:bCs/>
          <w:color w:val="FF0000"/>
          <w:sz w:val="24"/>
          <w:highlight w:val="yellow"/>
        </w:rPr>
        <w:t>时00分</w:t>
      </w:r>
      <w:r>
        <w:rPr>
          <w:rFonts w:hint="eastAsia" w:ascii="宋体" w:hAnsi="宋体" w:cs="宋体"/>
          <w:b/>
          <w:sz w:val="24"/>
          <w:highlight w:val="yellow"/>
        </w:rPr>
        <w:t>（北京时间）</w:t>
      </w:r>
      <w:r>
        <w:rPr>
          <w:rFonts w:hint="eastAsia" w:ascii="宋体" w:hAnsi="宋体" w:cs="宋体"/>
          <w:sz w:val="24"/>
          <w:highlight w:val="yellow"/>
        </w:rPr>
        <w:t>。</w:t>
      </w:r>
    </w:p>
    <w:p w14:paraId="052873AF">
      <w:pPr>
        <w:spacing w:line="360" w:lineRule="auto"/>
        <w:ind w:firstLine="482" w:firstLineChars="200"/>
        <w:jc w:val="left"/>
        <w:rPr>
          <w:rFonts w:ascii="宋体" w:hAnsi="宋体" w:cs="宋体"/>
          <w:sz w:val="24"/>
        </w:rPr>
      </w:pPr>
      <w:r>
        <w:rPr>
          <w:rFonts w:hint="eastAsia" w:ascii="宋体" w:hAnsi="宋体" w:cs="宋体"/>
          <w:b/>
          <w:sz w:val="24"/>
        </w:rPr>
        <w:t>六、比选地点：</w:t>
      </w:r>
      <w:r>
        <w:rPr>
          <w:rFonts w:hint="eastAsia" w:ascii="宋体" w:hAnsi="宋体" w:cs="宋体"/>
          <w:bCs/>
          <w:sz w:val="24"/>
        </w:rPr>
        <w:t>成都汽车职业技术学校（成都市龙泉驿区同安镇幸福路388号）</w:t>
      </w:r>
      <w:r>
        <w:rPr>
          <w:rFonts w:hint="eastAsia" w:ascii="宋体" w:hAnsi="宋体" w:cs="宋体"/>
          <w:sz w:val="24"/>
        </w:rPr>
        <w:t>。</w:t>
      </w:r>
    </w:p>
    <w:p w14:paraId="59FA78B3">
      <w:pPr>
        <w:spacing w:line="360" w:lineRule="auto"/>
        <w:ind w:firstLine="482" w:firstLineChars="200"/>
        <w:jc w:val="left"/>
        <w:rPr>
          <w:rFonts w:ascii="宋体" w:hAnsi="宋体" w:cs="宋体"/>
          <w:b/>
          <w:sz w:val="24"/>
        </w:rPr>
      </w:pPr>
      <w:r>
        <w:rPr>
          <w:rFonts w:hint="eastAsia" w:ascii="宋体" w:hAnsi="宋体" w:cs="宋体"/>
          <w:b/>
          <w:sz w:val="24"/>
        </w:rPr>
        <w:t>七、本比选邀请在成都汽车职业技术学校官网上以公告形式发布，本项目不属于政府采购项目。</w:t>
      </w:r>
    </w:p>
    <w:p w14:paraId="28CFFA3C">
      <w:pPr>
        <w:spacing w:line="360" w:lineRule="auto"/>
        <w:ind w:firstLine="482" w:firstLineChars="200"/>
        <w:jc w:val="left"/>
        <w:rPr>
          <w:rFonts w:ascii="宋体" w:hAnsi="宋体" w:cs="宋体"/>
          <w:b/>
          <w:sz w:val="24"/>
        </w:rPr>
      </w:pPr>
      <w:r>
        <w:rPr>
          <w:rFonts w:hint="eastAsia" w:ascii="宋体" w:hAnsi="宋体" w:cs="宋体"/>
          <w:b/>
          <w:sz w:val="24"/>
        </w:rPr>
        <w:t>八、联系方式</w:t>
      </w:r>
    </w:p>
    <w:p w14:paraId="117A39AD">
      <w:pPr>
        <w:spacing w:line="360" w:lineRule="auto"/>
        <w:ind w:firstLine="964" w:firstLineChars="400"/>
        <w:rPr>
          <w:rFonts w:ascii="宋体" w:hAnsi="宋体" w:cs="宋体"/>
          <w:b/>
          <w:sz w:val="24"/>
        </w:rPr>
      </w:pPr>
      <w:r>
        <w:rPr>
          <w:rFonts w:hint="eastAsia" w:ascii="宋体" w:hAnsi="宋体" w:cs="宋体"/>
          <w:b/>
          <w:sz w:val="24"/>
        </w:rPr>
        <w:t>采购人：</w:t>
      </w:r>
      <w:r>
        <w:rPr>
          <w:rFonts w:hint="eastAsia" w:ascii="宋体" w:hAnsi="宋体" w:cs="宋体"/>
          <w:bCs/>
          <w:sz w:val="24"/>
        </w:rPr>
        <w:t>成都汽车职业技术学校</w:t>
      </w:r>
    </w:p>
    <w:p w14:paraId="67B5C501">
      <w:pPr>
        <w:spacing w:line="360" w:lineRule="auto"/>
        <w:ind w:firstLine="960" w:firstLineChars="400"/>
        <w:rPr>
          <w:rFonts w:ascii="宋体" w:hAnsi="宋体" w:cs="宋体"/>
          <w:bCs/>
          <w:sz w:val="24"/>
        </w:rPr>
      </w:pPr>
      <w:r>
        <w:rPr>
          <w:rFonts w:hint="eastAsia" w:ascii="宋体" w:hAnsi="宋体" w:cs="宋体"/>
          <w:bCs/>
          <w:sz w:val="24"/>
        </w:rPr>
        <w:t>地址：成都市龙泉驿区同安镇幸福路388号</w:t>
      </w:r>
    </w:p>
    <w:p w14:paraId="21E746AE">
      <w:pPr>
        <w:spacing w:line="360" w:lineRule="auto"/>
        <w:ind w:firstLine="960" w:firstLineChars="400"/>
        <w:rPr>
          <w:rFonts w:hint="eastAsia" w:ascii="宋体" w:hAnsi="宋体" w:eastAsia="宋体" w:cs="宋体"/>
          <w:bCs/>
          <w:sz w:val="24"/>
          <w:lang w:val="en-US" w:eastAsia="zh-CN"/>
        </w:rPr>
      </w:pPr>
      <w:r>
        <w:rPr>
          <w:rFonts w:hint="eastAsia" w:ascii="宋体" w:hAnsi="宋体" w:cs="宋体"/>
          <w:bCs/>
          <w:sz w:val="24"/>
        </w:rPr>
        <w:t>联 系 人：杨</w:t>
      </w:r>
      <w:r>
        <w:rPr>
          <w:rFonts w:hint="eastAsia" w:ascii="宋体" w:hAnsi="宋体" w:cs="宋体"/>
          <w:bCs/>
          <w:sz w:val="24"/>
          <w:lang w:val="en-US" w:eastAsia="zh-CN"/>
        </w:rPr>
        <w:t>老师</w:t>
      </w:r>
    </w:p>
    <w:p w14:paraId="2EF71F36">
      <w:pPr>
        <w:spacing w:line="360" w:lineRule="auto"/>
        <w:ind w:firstLine="960" w:firstLineChars="400"/>
        <w:rPr>
          <w:rFonts w:hint="default" w:eastAsia="宋体"/>
          <w:bCs/>
          <w:lang w:val="en-US" w:eastAsia="zh-CN"/>
        </w:rPr>
      </w:pPr>
      <w:r>
        <w:rPr>
          <w:rFonts w:hint="eastAsia" w:ascii="宋体" w:hAnsi="宋体" w:cs="宋体"/>
          <w:bCs/>
          <w:sz w:val="24"/>
        </w:rPr>
        <w:t>联系电话：</w:t>
      </w:r>
      <w:r>
        <w:rPr>
          <w:rFonts w:hint="eastAsia" w:ascii="宋体" w:hAnsi="宋体" w:cs="宋体"/>
          <w:bCs/>
          <w:sz w:val="24"/>
          <w:lang w:val="en-US" w:eastAsia="zh-CN"/>
        </w:rPr>
        <w:t>028-86498782</w:t>
      </w:r>
    </w:p>
    <w:p w14:paraId="67A48B4A">
      <w:pPr>
        <w:spacing w:line="360" w:lineRule="auto"/>
        <w:ind w:firstLine="1260" w:firstLineChars="600"/>
        <w:rPr>
          <w:bCs/>
        </w:rPr>
      </w:pPr>
    </w:p>
    <w:p w14:paraId="46675D58">
      <w:pPr>
        <w:rPr>
          <w:rFonts w:ascii="仿宋_GB2312" w:hAnsi="仿宋_GB2312" w:eastAsia="仿宋_GB2312" w:cs="仿宋_GB2312"/>
        </w:rPr>
      </w:pPr>
    </w:p>
    <w:p w14:paraId="3AE1BB10">
      <w:pPr>
        <w:pStyle w:val="10"/>
        <w:rPr>
          <w:rFonts w:ascii="仿宋_GB2312" w:hAnsi="仿宋_GB2312" w:eastAsia="仿宋_GB2312" w:cs="仿宋_GB2312"/>
        </w:rPr>
      </w:pPr>
    </w:p>
    <w:p w14:paraId="5D85F6A9">
      <w:pPr>
        <w:pStyle w:val="22"/>
        <w:rPr>
          <w:rFonts w:ascii="仿宋_GB2312" w:hAnsi="仿宋_GB2312" w:eastAsia="仿宋_GB2312" w:cs="仿宋_GB2312"/>
          <w:b w:val="0"/>
        </w:rPr>
      </w:pPr>
    </w:p>
    <w:p w14:paraId="76770C13">
      <w:pPr>
        <w:rPr>
          <w:rFonts w:ascii="仿宋_GB2312" w:hAnsi="仿宋_GB2312" w:eastAsia="仿宋_GB2312" w:cs="仿宋_GB2312"/>
        </w:rPr>
      </w:pPr>
    </w:p>
    <w:p w14:paraId="2D934532">
      <w:pPr>
        <w:pStyle w:val="10"/>
        <w:rPr>
          <w:rFonts w:ascii="仿宋_GB2312" w:hAnsi="仿宋_GB2312" w:eastAsia="仿宋_GB2312" w:cs="仿宋_GB2312"/>
        </w:rPr>
      </w:pPr>
    </w:p>
    <w:p w14:paraId="7888F3E1">
      <w:pPr>
        <w:rPr>
          <w:rFonts w:ascii="仿宋_GB2312" w:hAnsi="仿宋_GB2312" w:eastAsia="仿宋_GB2312" w:cs="仿宋_GB2312"/>
        </w:rPr>
      </w:pPr>
    </w:p>
    <w:p w14:paraId="3F71CAEB">
      <w:pPr>
        <w:pStyle w:val="2"/>
        <w:spacing w:before="120" w:after="120" w:line="700" w:lineRule="exact"/>
        <w:jc w:val="center"/>
        <w:rPr>
          <w:rFonts w:ascii="仿宋_GB2312" w:hAnsi="仿宋_GB2312" w:eastAsia="仿宋_GB2312" w:cs="仿宋_GB2312"/>
          <w:b w:val="0"/>
        </w:rPr>
      </w:pPr>
      <w:bookmarkStart w:id="10" w:name="_Toc5696"/>
      <w:r>
        <w:rPr>
          <w:rFonts w:hint="eastAsia" w:ascii="仿宋_GB2312" w:hAnsi="仿宋_GB2312" w:eastAsia="仿宋_GB2312" w:cs="仿宋_GB2312"/>
          <w:b w:val="0"/>
        </w:rPr>
        <w:t>第二章  投标人须知</w:t>
      </w:r>
      <w:bookmarkEnd w:id="0"/>
      <w:bookmarkEnd w:id="10"/>
    </w:p>
    <w:bookmarkEnd w:id="1"/>
    <w:bookmarkEnd w:id="2"/>
    <w:bookmarkEnd w:id="3"/>
    <w:bookmarkEnd w:id="4"/>
    <w:bookmarkEnd w:id="5"/>
    <w:p w14:paraId="79780EE4">
      <w:pPr>
        <w:pStyle w:val="3"/>
        <w:spacing w:line="580" w:lineRule="exact"/>
        <w:jc w:val="center"/>
        <w:rPr>
          <w:rFonts w:ascii="仿宋_GB2312" w:hAnsi="仿宋_GB2312" w:eastAsia="仿宋_GB2312" w:cs="仿宋_GB2312"/>
          <w:b w:val="0"/>
          <w:bCs w:val="0"/>
        </w:rPr>
      </w:pPr>
      <w:r>
        <w:rPr>
          <w:rFonts w:hint="eastAsia" w:ascii="仿宋_GB2312" w:hAnsi="仿宋_GB2312" w:eastAsia="仿宋_GB2312" w:cs="仿宋_GB2312"/>
          <w:b w:val="0"/>
          <w:bCs w:val="0"/>
        </w:rPr>
        <w:t>一、比选申请人须知</w:t>
      </w:r>
    </w:p>
    <w:p w14:paraId="0D3EF2F4">
      <w:pPr>
        <w:spacing w:line="360" w:lineRule="auto"/>
        <w:ind w:right="1123"/>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项目名称：成都汽车职业技术学校</w:t>
      </w:r>
      <w:r>
        <w:rPr>
          <w:rFonts w:hint="eastAsia" w:ascii="方正仿宋_GB2312" w:hAnsi="方正仿宋_GB2312" w:eastAsia="方正仿宋_GB2312" w:cs="方正仿宋_GB2312"/>
          <w:b/>
          <w:bCs/>
          <w:sz w:val="28"/>
          <w:szCs w:val="28"/>
          <w:lang w:eastAsia="zh-CN"/>
        </w:rPr>
        <w:t>国旗护卫队物品采购</w:t>
      </w:r>
      <w:r>
        <w:rPr>
          <w:rFonts w:hint="eastAsia" w:ascii="方正仿宋_GB2312" w:hAnsi="方正仿宋_GB2312" w:eastAsia="方正仿宋_GB2312" w:cs="方正仿宋_GB2312"/>
          <w:b/>
          <w:bCs/>
          <w:sz w:val="28"/>
          <w:szCs w:val="28"/>
        </w:rPr>
        <w:t>项目</w:t>
      </w:r>
    </w:p>
    <w:p w14:paraId="50B5618C">
      <w:pPr>
        <w:spacing w:line="360" w:lineRule="auto"/>
        <w:ind w:right="1123"/>
        <w:rPr>
          <w:rFonts w:hint="eastAsia" w:ascii="方正仿宋_GB2312" w:hAnsi="方正仿宋_GB2312" w:eastAsia="方正仿宋_GB2312" w:cs="方正仿宋_GB2312"/>
          <w:b/>
          <w:bCs/>
          <w:color w:val="FF0000"/>
          <w:sz w:val="28"/>
          <w:szCs w:val="28"/>
          <w:highlight w:val="none"/>
          <w:lang w:val="en-US" w:eastAsia="zh-CN"/>
        </w:rPr>
      </w:pPr>
      <w:r>
        <w:rPr>
          <w:rFonts w:hint="eastAsia" w:ascii="方正仿宋_GB2312" w:hAnsi="方正仿宋_GB2312" w:eastAsia="方正仿宋_GB2312" w:cs="方正仿宋_GB2312"/>
          <w:b/>
          <w:bCs/>
          <w:sz w:val="28"/>
          <w:szCs w:val="28"/>
        </w:rPr>
        <w:t>采购项目编号</w:t>
      </w:r>
      <w:r>
        <w:rPr>
          <w:rFonts w:hint="eastAsia" w:ascii="方正仿宋_GB2312" w:hAnsi="方正仿宋_GB2312" w:eastAsia="方正仿宋_GB2312" w:cs="方正仿宋_GB2312"/>
          <w:b/>
          <w:bCs/>
          <w:sz w:val="28"/>
          <w:szCs w:val="28"/>
          <w:highlight w:val="yellow"/>
        </w:rPr>
        <w:t>：</w:t>
      </w:r>
      <w:r>
        <w:rPr>
          <w:rFonts w:hint="eastAsia" w:ascii="方正仿宋_GB2312" w:hAnsi="方正仿宋_GB2312" w:eastAsia="方正仿宋_GB2312" w:cs="方正仿宋_GB2312"/>
          <w:b/>
          <w:bCs/>
          <w:color w:val="FF0000"/>
          <w:sz w:val="28"/>
          <w:szCs w:val="28"/>
          <w:highlight w:val="yellow"/>
          <w:lang w:eastAsia="zh-CN"/>
        </w:rPr>
        <w:t>QCZX-DY-1020</w:t>
      </w:r>
    </w:p>
    <w:p w14:paraId="47A8C589">
      <w:pPr>
        <w:spacing w:line="360" w:lineRule="auto"/>
        <w:ind w:right="1123"/>
        <w:rPr>
          <w:rFonts w:hint="eastAsia" w:ascii="方正仿宋_GB2312" w:hAnsi="方正仿宋_GB2312" w:eastAsia="方正仿宋_GB2312" w:cs="方正仿宋_GB2312"/>
          <w:b/>
          <w:bCs/>
          <w:sz w:val="28"/>
          <w:szCs w:val="28"/>
          <w:highlight w:val="none"/>
        </w:rPr>
      </w:pPr>
      <w:r>
        <w:rPr>
          <w:rFonts w:hint="eastAsia" w:ascii="方正仿宋_GB2312" w:hAnsi="方正仿宋_GB2312" w:eastAsia="方正仿宋_GB2312" w:cs="方正仿宋_GB2312"/>
          <w:b/>
          <w:bCs/>
          <w:sz w:val="28"/>
          <w:szCs w:val="28"/>
          <w:highlight w:val="none"/>
        </w:rPr>
        <w:t>最高限价</w:t>
      </w:r>
      <w:r>
        <w:rPr>
          <w:rFonts w:hint="eastAsia" w:ascii="方正仿宋_GB2312" w:hAnsi="方正仿宋_GB2312" w:eastAsia="方正仿宋_GB2312" w:cs="方正仿宋_GB2312"/>
          <w:b/>
          <w:bCs/>
          <w:sz w:val="28"/>
          <w:szCs w:val="28"/>
          <w:highlight w:val="yellow"/>
        </w:rPr>
        <w:t>：</w:t>
      </w:r>
      <w:r>
        <w:rPr>
          <w:rFonts w:hint="eastAsia" w:ascii="方正仿宋_GB2312" w:hAnsi="方正仿宋_GB2312" w:eastAsia="方正仿宋_GB2312" w:cs="方正仿宋_GB2312"/>
          <w:b/>
          <w:bCs/>
          <w:sz w:val="28"/>
          <w:szCs w:val="28"/>
          <w:highlight w:val="yellow"/>
          <w:lang w:val="en-US" w:eastAsia="zh-CN"/>
        </w:rPr>
        <w:t>40000（含税）</w:t>
      </w:r>
    </w:p>
    <w:p w14:paraId="5B17B628">
      <w:pPr>
        <w:spacing w:line="360" w:lineRule="auto"/>
        <w:ind w:right="1123"/>
        <w:rPr>
          <w:rFonts w:hint="default" w:ascii="黑体" w:hAnsi="仿宋_GB2312" w:eastAsia="黑体" w:cs="Arial"/>
          <w:sz w:val="32"/>
          <w:szCs w:val="32"/>
          <w:lang w:val="en-US"/>
        </w:rPr>
      </w:pPr>
      <w:r>
        <w:rPr>
          <w:rFonts w:hint="eastAsia" w:ascii="方正仿宋_GB2312" w:hAnsi="方正仿宋_GB2312" w:eastAsia="方正仿宋_GB2312" w:cs="方正仿宋_GB2312"/>
          <w:b/>
          <w:bCs/>
          <w:sz w:val="28"/>
          <w:szCs w:val="28"/>
          <w:lang w:val="en-US" w:eastAsia="zh-CN"/>
        </w:rPr>
        <w:t>采购物品:</w:t>
      </w:r>
    </w:p>
    <w:tbl>
      <w:tblPr>
        <w:tblStyle w:val="2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5"/>
        <w:gridCol w:w="5325"/>
        <w:gridCol w:w="990"/>
        <w:gridCol w:w="1012"/>
      </w:tblGrid>
      <w:tr w14:paraId="45EFC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62714">
            <w:pPr>
              <w:keepNext w:val="0"/>
              <w:keepLines w:val="0"/>
              <w:widowControl/>
              <w:suppressLineNumbers w:val="0"/>
              <w:jc w:val="center"/>
              <w:textAlignment w:val="center"/>
              <w:rPr>
                <w:rFonts w:hint="eastAsia" w:ascii="华文楷体" w:hAnsi="华文楷体" w:eastAsia="华文楷体" w:cs="华文楷体"/>
                <w:b/>
                <w:bCs/>
                <w:i w:val="0"/>
                <w:iCs w:val="0"/>
                <w:color w:val="000000"/>
                <w:sz w:val="28"/>
                <w:szCs w:val="28"/>
                <w:u w:val="none"/>
              </w:rPr>
            </w:pPr>
            <w:r>
              <w:rPr>
                <w:rFonts w:hint="eastAsia" w:ascii="华文楷体" w:hAnsi="华文楷体" w:eastAsia="华文楷体" w:cs="华文楷体"/>
                <w:b/>
                <w:bCs/>
                <w:i w:val="0"/>
                <w:iCs w:val="0"/>
                <w:color w:val="000000"/>
                <w:kern w:val="0"/>
                <w:sz w:val="28"/>
                <w:szCs w:val="28"/>
                <w:u w:val="none"/>
                <w:lang w:val="en-US" w:eastAsia="zh-CN" w:bidi="ar"/>
              </w:rPr>
              <w:t>物品名称</w:t>
            </w:r>
          </w:p>
        </w:tc>
        <w:tc>
          <w:tcPr>
            <w:tcW w:w="29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076C4">
            <w:pPr>
              <w:keepNext w:val="0"/>
              <w:keepLines w:val="0"/>
              <w:widowControl/>
              <w:suppressLineNumbers w:val="0"/>
              <w:jc w:val="center"/>
              <w:textAlignment w:val="center"/>
              <w:rPr>
                <w:rFonts w:hint="eastAsia" w:ascii="华文楷体" w:hAnsi="华文楷体" w:eastAsia="华文楷体" w:cs="华文楷体"/>
                <w:b/>
                <w:bCs/>
                <w:i w:val="0"/>
                <w:iCs w:val="0"/>
                <w:color w:val="000000"/>
                <w:kern w:val="0"/>
                <w:sz w:val="28"/>
                <w:szCs w:val="28"/>
                <w:u w:val="none"/>
                <w:lang w:val="en-US" w:eastAsia="zh-CN" w:bidi="ar"/>
              </w:rPr>
            </w:pPr>
            <w:r>
              <w:rPr>
                <w:rFonts w:hint="eastAsia" w:ascii="华文楷体" w:hAnsi="华文楷体" w:eastAsia="华文楷体" w:cs="华文楷体"/>
                <w:b/>
                <w:bCs/>
                <w:i w:val="0"/>
                <w:iCs w:val="0"/>
                <w:color w:val="000000"/>
                <w:kern w:val="0"/>
                <w:sz w:val="28"/>
                <w:szCs w:val="28"/>
                <w:u w:val="none"/>
                <w:lang w:val="en-US" w:eastAsia="zh-CN" w:bidi="ar"/>
              </w:rPr>
              <w:t>规格</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38A92">
            <w:pPr>
              <w:keepNext w:val="0"/>
              <w:keepLines w:val="0"/>
              <w:widowControl/>
              <w:suppressLineNumbers w:val="0"/>
              <w:jc w:val="center"/>
              <w:textAlignment w:val="center"/>
              <w:rPr>
                <w:rFonts w:hint="eastAsia" w:ascii="华文楷体" w:hAnsi="华文楷体" w:eastAsia="华文楷体" w:cs="华文楷体"/>
                <w:b/>
                <w:bCs/>
                <w:i w:val="0"/>
                <w:iCs w:val="0"/>
                <w:color w:val="000000"/>
                <w:sz w:val="28"/>
                <w:szCs w:val="28"/>
                <w:u w:val="none"/>
              </w:rPr>
            </w:pPr>
            <w:r>
              <w:rPr>
                <w:rFonts w:hint="eastAsia" w:ascii="华文楷体" w:hAnsi="华文楷体" w:eastAsia="华文楷体" w:cs="华文楷体"/>
                <w:b/>
                <w:bCs/>
                <w:i w:val="0"/>
                <w:iCs w:val="0"/>
                <w:color w:val="000000"/>
                <w:kern w:val="0"/>
                <w:sz w:val="28"/>
                <w:szCs w:val="28"/>
                <w:u w:val="none"/>
                <w:lang w:val="en-US" w:eastAsia="zh-CN" w:bidi="ar"/>
              </w:rPr>
              <w:t>单位</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16062">
            <w:pPr>
              <w:keepNext w:val="0"/>
              <w:keepLines w:val="0"/>
              <w:widowControl/>
              <w:suppressLineNumbers w:val="0"/>
              <w:jc w:val="center"/>
              <w:textAlignment w:val="center"/>
              <w:rPr>
                <w:rFonts w:hint="eastAsia" w:ascii="华文楷体" w:hAnsi="华文楷体" w:eastAsia="华文楷体" w:cs="华文楷体"/>
                <w:b/>
                <w:bCs/>
                <w:i w:val="0"/>
                <w:iCs w:val="0"/>
                <w:color w:val="000000"/>
                <w:sz w:val="28"/>
                <w:szCs w:val="28"/>
                <w:u w:val="none"/>
              </w:rPr>
            </w:pPr>
            <w:r>
              <w:rPr>
                <w:rFonts w:hint="eastAsia" w:ascii="华文楷体" w:hAnsi="华文楷体" w:eastAsia="华文楷体" w:cs="华文楷体"/>
                <w:b/>
                <w:bCs/>
                <w:i w:val="0"/>
                <w:iCs w:val="0"/>
                <w:color w:val="000000"/>
                <w:kern w:val="0"/>
                <w:sz w:val="28"/>
                <w:szCs w:val="28"/>
                <w:u w:val="none"/>
                <w:lang w:val="en-US" w:eastAsia="zh-CN" w:bidi="ar"/>
              </w:rPr>
              <w:t>数量</w:t>
            </w:r>
          </w:p>
        </w:tc>
      </w:tr>
      <w:tr w14:paraId="2DC6F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96E6A">
            <w:pPr>
              <w:jc w:val="center"/>
              <w:rPr>
                <w:rFonts w:hint="eastAsia" w:ascii="华文楷体" w:hAnsi="华文楷体" w:eastAsia="华文楷体" w:cs="华文楷体"/>
                <w:b/>
                <w:bCs/>
                <w:i w:val="0"/>
                <w:iCs w:val="0"/>
                <w:color w:val="000000"/>
                <w:sz w:val="24"/>
                <w:szCs w:val="24"/>
                <w:u w:val="none"/>
              </w:rPr>
            </w:pPr>
            <w:r>
              <w:rPr>
                <w:rFonts w:hint="eastAsia" w:ascii="华文楷体" w:hAnsi="华文楷体" w:eastAsia="华文楷体" w:cs="华文楷体"/>
                <w:b/>
                <w:bCs/>
                <w:i w:val="0"/>
                <w:iCs w:val="0"/>
                <w:color w:val="000000"/>
                <w:kern w:val="0"/>
                <w:sz w:val="24"/>
                <w:szCs w:val="24"/>
                <w:u w:val="none"/>
                <w:lang w:val="en-US" w:eastAsia="zh-CN" w:bidi="ar"/>
              </w:rPr>
              <w:t>礼宾枪</w:t>
            </w:r>
          </w:p>
        </w:tc>
        <w:tc>
          <w:tcPr>
            <w:tcW w:w="29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DB620">
            <w:pPr>
              <w:keepNext w:val="0"/>
              <w:keepLines w:val="0"/>
              <w:widowControl/>
              <w:suppressLineNumbers w:val="0"/>
              <w:jc w:val="left"/>
              <w:textAlignment w:val="center"/>
              <w:rPr>
                <w:rFonts w:hint="eastAsia" w:ascii="华文楷体" w:hAnsi="华文楷体" w:eastAsia="华文楷体" w:cs="华文楷体"/>
                <w:b w:val="0"/>
                <w:bCs/>
                <w:i w:val="0"/>
                <w:iCs w:val="0"/>
                <w:color w:val="000000"/>
                <w:kern w:val="0"/>
                <w:sz w:val="21"/>
                <w:szCs w:val="21"/>
                <w:u w:val="none"/>
                <w:lang w:val="en-US" w:eastAsia="zh-CN" w:bidi="ar"/>
              </w:rPr>
            </w:pPr>
            <w:r>
              <w:rPr>
                <w:rFonts w:hint="eastAsia" w:ascii="华文楷体" w:hAnsi="华文楷体" w:eastAsia="华文楷体" w:cs="华文楷体"/>
                <w:b w:val="0"/>
                <w:bCs/>
                <w:i w:val="0"/>
                <w:iCs w:val="0"/>
                <w:color w:val="000000"/>
                <w:kern w:val="0"/>
                <w:sz w:val="21"/>
                <w:szCs w:val="21"/>
                <w:u w:val="none"/>
                <w:lang w:val="en-US" w:eastAsia="zh-CN" w:bidi="ar"/>
              </w:rPr>
              <w:t>1、自动步枪全枪长：≥1000mm</w:t>
            </w:r>
          </w:p>
          <w:p w14:paraId="5F51741A">
            <w:pPr>
              <w:keepNext w:val="0"/>
              <w:keepLines w:val="0"/>
              <w:widowControl/>
              <w:suppressLineNumbers w:val="0"/>
              <w:jc w:val="left"/>
              <w:textAlignment w:val="center"/>
              <w:rPr>
                <w:rFonts w:hint="eastAsia" w:ascii="华文楷体" w:hAnsi="华文楷体" w:eastAsia="华文楷体" w:cs="华文楷体"/>
                <w:b w:val="0"/>
                <w:bCs/>
                <w:i w:val="0"/>
                <w:iCs w:val="0"/>
                <w:color w:val="000000"/>
                <w:kern w:val="0"/>
                <w:sz w:val="21"/>
                <w:szCs w:val="21"/>
                <w:u w:val="none"/>
                <w:lang w:val="en-US" w:eastAsia="zh-CN" w:bidi="ar"/>
              </w:rPr>
            </w:pPr>
            <w:r>
              <w:rPr>
                <w:rFonts w:hint="eastAsia" w:ascii="华文楷体" w:hAnsi="华文楷体" w:eastAsia="华文楷体" w:cs="华文楷体"/>
                <w:b w:val="0"/>
                <w:bCs/>
                <w:i w:val="0"/>
                <w:iCs w:val="0"/>
                <w:color w:val="000000"/>
                <w:kern w:val="0"/>
                <w:sz w:val="21"/>
                <w:szCs w:val="21"/>
                <w:u w:val="none"/>
                <w:lang w:val="en-US" w:eastAsia="zh-CN" w:bidi="ar"/>
              </w:rPr>
              <w:t>2、全枪重：3.5公斤--4.1公斤</w:t>
            </w:r>
          </w:p>
          <w:p w14:paraId="6D1AC08F">
            <w:pPr>
              <w:keepNext w:val="0"/>
              <w:keepLines w:val="0"/>
              <w:widowControl/>
              <w:suppressLineNumbers w:val="0"/>
              <w:jc w:val="left"/>
              <w:textAlignment w:val="center"/>
              <w:rPr>
                <w:rFonts w:hint="eastAsia" w:ascii="华文楷体" w:hAnsi="华文楷体" w:eastAsia="华文楷体" w:cs="华文楷体"/>
                <w:b w:val="0"/>
                <w:bCs/>
                <w:i w:val="0"/>
                <w:iCs w:val="0"/>
                <w:color w:val="000000"/>
                <w:kern w:val="0"/>
                <w:sz w:val="21"/>
                <w:szCs w:val="21"/>
                <w:u w:val="none"/>
                <w:lang w:val="en-US" w:eastAsia="zh-CN" w:bidi="ar"/>
              </w:rPr>
            </w:pPr>
            <w:r>
              <w:rPr>
                <w:rFonts w:hint="eastAsia" w:ascii="华文楷体" w:hAnsi="华文楷体" w:eastAsia="华文楷体" w:cs="华文楷体"/>
                <w:b w:val="0"/>
                <w:bCs/>
                <w:i w:val="0"/>
                <w:iCs w:val="0"/>
                <w:color w:val="000000"/>
                <w:kern w:val="0"/>
                <w:sz w:val="21"/>
                <w:szCs w:val="21"/>
                <w:u w:val="none"/>
                <w:lang w:val="en-US" w:eastAsia="zh-CN" w:bidi="ar"/>
              </w:rPr>
              <w:t>3、枪管长：≥500mm</w:t>
            </w:r>
          </w:p>
          <w:p w14:paraId="014D8D3E">
            <w:pPr>
              <w:keepNext w:val="0"/>
              <w:keepLines w:val="0"/>
              <w:widowControl/>
              <w:suppressLineNumbers w:val="0"/>
              <w:jc w:val="left"/>
              <w:textAlignment w:val="center"/>
              <w:rPr>
                <w:rFonts w:hint="eastAsia" w:ascii="华文楷体" w:hAnsi="华文楷体" w:eastAsia="华文楷体" w:cs="华文楷体"/>
                <w:b w:val="0"/>
                <w:bCs/>
                <w:i w:val="0"/>
                <w:iCs w:val="0"/>
                <w:color w:val="000000"/>
                <w:kern w:val="0"/>
                <w:sz w:val="21"/>
                <w:szCs w:val="21"/>
                <w:u w:val="none"/>
                <w:lang w:val="en-US" w:eastAsia="zh-CN" w:bidi="ar"/>
              </w:rPr>
            </w:pPr>
            <w:r>
              <w:rPr>
                <w:rFonts w:hint="eastAsia" w:ascii="华文楷体" w:hAnsi="华文楷体" w:eastAsia="华文楷体" w:cs="华文楷体"/>
                <w:b w:val="0"/>
                <w:bCs/>
                <w:i w:val="0"/>
                <w:iCs w:val="0"/>
                <w:color w:val="000000"/>
                <w:kern w:val="0"/>
                <w:sz w:val="21"/>
                <w:szCs w:val="21"/>
                <w:u w:val="none"/>
                <w:lang w:val="en-US" w:eastAsia="zh-CN" w:bidi="ar"/>
              </w:rPr>
              <w:t>4、刺刀：采用铝合金材质的56式扁刺刀，比标准的56扁刺刀长100毫米，造型为剑形。</w:t>
            </w:r>
          </w:p>
          <w:p w14:paraId="2BAB68C1">
            <w:pPr>
              <w:keepNext w:val="0"/>
              <w:keepLines w:val="0"/>
              <w:widowControl/>
              <w:suppressLineNumbers w:val="0"/>
              <w:jc w:val="left"/>
              <w:textAlignment w:val="center"/>
              <w:rPr>
                <w:rFonts w:hint="eastAsia" w:ascii="华文楷体" w:hAnsi="华文楷体" w:eastAsia="华文楷体" w:cs="华文楷体"/>
                <w:b w:val="0"/>
                <w:i w:val="0"/>
                <w:iCs w:val="0"/>
                <w:color w:val="000000"/>
                <w:kern w:val="0"/>
                <w:sz w:val="21"/>
                <w:szCs w:val="21"/>
                <w:u w:val="none"/>
                <w:lang w:val="en-US" w:eastAsia="zh-CN" w:bidi="ar"/>
              </w:rPr>
            </w:pPr>
            <w:r>
              <w:rPr>
                <w:rFonts w:hint="eastAsia" w:ascii="华文楷体" w:hAnsi="华文楷体" w:eastAsia="华文楷体" w:cs="华文楷体"/>
                <w:b w:val="0"/>
                <w:bCs/>
                <w:i w:val="0"/>
                <w:iCs w:val="0"/>
                <w:color w:val="000000"/>
                <w:kern w:val="0"/>
                <w:sz w:val="21"/>
                <w:szCs w:val="21"/>
                <w:u w:val="none"/>
                <w:lang w:val="en-US" w:eastAsia="zh-CN" w:bidi="ar"/>
              </w:rPr>
              <w:t>5、枪身外观：塑钢</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28E2E">
            <w:pPr>
              <w:keepNext w:val="0"/>
              <w:keepLines w:val="0"/>
              <w:widowControl/>
              <w:suppressLineNumbers w:val="0"/>
              <w:jc w:val="center"/>
              <w:textAlignment w:val="center"/>
              <w:rPr>
                <w:rFonts w:hint="eastAsia" w:ascii="华文楷体" w:hAnsi="华文楷体" w:eastAsia="华文楷体" w:cs="华文楷体"/>
                <w:b w:val="0"/>
                <w:i w:val="0"/>
                <w:iCs w:val="0"/>
                <w:color w:val="000000"/>
                <w:sz w:val="21"/>
                <w:szCs w:val="21"/>
                <w:u w:val="none"/>
              </w:rPr>
            </w:pPr>
            <w:r>
              <w:rPr>
                <w:rFonts w:hint="eastAsia" w:ascii="华文楷体" w:hAnsi="华文楷体" w:eastAsia="华文楷体" w:cs="华文楷体"/>
                <w:b w:val="0"/>
                <w:i w:val="0"/>
                <w:iCs w:val="0"/>
                <w:color w:val="000000"/>
                <w:kern w:val="0"/>
                <w:sz w:val="21"/>
                <w:szCs w:val="21"/>
                <w:u w:val="none"/>
                <w:lang w:val="en-US" w:eastAsia="zh-CN" w:bidi="ar"/>
              </w:rPr>
              <w:t>把</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B0B6E">
            <w:pPr>
              <w:keepNext w:val="0"/>
              <w:keepLines w:val="0"/>
              <w:widowControl/>
              <w:suppressLineNumbers w:val="0"/>
              <w:jc w:val="center"/>
              <w:textAlignment w:val="center"/>
              <w:rPr>
                <w:rFonts w:hint="eastAsia" w:ascii="华文楷体" w:hAnsi="华文楷体" w:eastAsia="华文楷体" w:cs="华文楷体"/>
                <w:b w:val="0"/>
                <w:i w:val="0"/>
                <w:iCs w:val="0"/>
                <w:color w:val="000000"/>
                <w:sz w:val="21"/>
                <w:szCs w:val="21"/>
                <w:u w:val="none"/>
              </w:rPr>
            </w:pPr>
            <w:r>
              <w:rPr>
                <w:rFonts w:hint="eastAsia" w:ascii="华文楷体" w:hAnsi="华文楷体" w:eastAsia="华文楷体" w:cs="华文楷体"/>
                <w:b w:val="0"/>
                <w:i w:val="0"/>
                <w:iCs w:val="0"/>
                <w:color w:val="000000"/>
                <w:kern w:val="0"/>
                <w:sz w:val="21"/>
                <w:szCs w:val="21"/>
                <w:u w:val="none"/>
                <w:lang w:val="en-US" w:eastAsia="zh-CN" w:bidi="ar"/>
              </w:rPr>
              <w:t>40</w:t>
            </w:r>
          </w:p>
        </w:tc>
      </w:tr>
      <w:tr w14:paraId="6AB92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8B622">
            <w:pPr>
              <w:jc w:val="center"/>
              <w:rPr>
                <w:rFonts w:hint="eastAsia" w:ascii="华文楷体" w:hAnsi="华文楷体" w:eastAsia="华文楷体" w:cs="华文楷体"/>
                <w:b/>
                <w:bCs/>
                <w:i w:val="0"/>
                <w:iCs w:val="0"/>
                <w:color w:val="000000"/>
                <w:sz w:val="24"/>
                <w:szCs w:val="24"/>
                <w:u w:val="none"/>
              </w:rPr>
            </w:pPr>
            <w:r>
              <w:rPr>
                <w:rFonts w:hint="eastAsia" w:ascii="华文楷体" w:hAnsi="华文楷体" w:eastAsia="华文楷体" w:cs="华文楷体"/>
                <w:b/>
                <w:bCs/>
                <w:i w:val="0"/>
                <w:iCs w:val="0"/>
                <w:color w:val="000000"/>
                <w:kern w:val="0"/>
                <w:sz w:val="24"/>
                <w:szCs w:val="24"/>
                <w:u w:val="none"/>
                <w:lang w:val="en-US" w:eastAsia="zh-CN" w:bidi="ar"/>
              </w:rPr>
              <w:t>指挥刀</w:t>
            </w:r>
          </w:p>
        </w:tc>
        <w:tc>
          <w:tcPr>
            <w:tcW w:w="29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752F2">
            <w:pPr>
              <w:pStyle w:val="9"/>
              <w:rPr>
                <w:rFonts w:hint="eastAsia" w:ascii="华文楷体" w:hAnsi="华文楷体" w:eastAsia="华文楷体" w:cs="华文楷体"/>
                <w:sz w:val="21"/>
                <w:szCs w:val="21"/>
              </w:rPr>
            </w:pPr>
            <w:r>
              <w:rPr>
                <w:rFonts w:hint="eastAsia" w:ascii="华文楷体" w:hAnsi="华文楷体" w:eastAsia="华文楷体" w:cs="华文楷体"/>
                <w:sz w:val="21"/>
                <w:szCs w:val="21"/>
              </w:rPr>
              <w:t>主刀长度：</w:t>
            </w:r>
            <w:r>
              <w:rPr>
                <w:rFonts w:hint="eastAsia" w:ascii="华文楷体" w:hAnsi="华文楷体" w:eastAsia="华文楷体" w:cs="华文楷体"/>
                <w:sz w:val="21"/>
                <w:szCs w:val="21"/>
                <w:lang w:val="en-US" w:eastAsia="zh-CN"/>
              </w:rPr>
              <w:t>≥95</w:t>
            </w:r>
            <w:r>
              <w:rPr>
                <w:rFonts w:hint="eastAsia" w:ascii="华文楷体" w:hAnsi="华文楷体" w:eastAsia="华文楷体" w:cs="华文楷体"/>
                <w:sz w:val="21"/>
                <w:szCs w:val="21"/>
              </w:rPr>
              <w:t>厘米。</w:t>
            </w:r>
          </w:p>
          <w:p w14:paraId="00A28C92">
            <w:pPr>
              <w:pStyle w:val="9"/>
              <w:rPr>
                <w:rFonts w:hint="eastAsia" w:ascii="华文楷体" w:hAnsi="华文楷体" w:eastAsia="华文楷体" w:cs="华文楷体"/>
                <w:sz w:val="21"/>
                <w:szCs w:val="21"/>
              </w:rPr>
            </w:pPr>
            <w:r>
              <w:rPr>
                <w:rFonts w:hint="eastAsia" w:ascii="华文楷体" w:hAnsi="华文楷体" w:eastAsia="华文楷体" w:cs="华文楷体"/>
                <w:sz w:val="21"/>
                <w:szCs w:val="21"/>
              </w:rPr>
              <w:t>刀身宽度：</w:t>
            </w:r>
            <w:r>
              <w:rPr>
                <w:rFonts w:hint="eastAsia" w:ascii="华文楷体" w:hAnsi="华文楷体" w:eastAsia="华文楷体" w:cs="华文楷体"/>
                <w:sz w:val="21"/>
                <w:szCs w:val="21"/>
                <w:lang w:val="en-US" w:eastAsia="zh-CN"/>
              </w:rPr>
              <w:t>≥</w:t>
            </w:r>
            <w:r>
              <w:rPr>
                <w:rFonts w:hint="eastAsia" w:ascii="华文楷体" w:hAnsi="华文楷体" w:eastAsia="华文楷体" w:cs="华文楷体"/>
                <w:sz w:val="21"/>
                <w:szCs w:val="21"/>
              </w:rPr>
              <w:t>2.5 厘米。</w:t>
            </w:r>
          </w:p>
          <w:p w14:paraId="36885E4D">
            <w:pPr>
              <w:pStyle w:val="9"/>
              <w:rPr>
                <w:rFonts w:hint="eastAsia" w:ascii="华文楷体" w:hAnsi="华文楷体" w:eastAsia="华文楷体" w:cs="华文楷体"/>
                <w:sz w:val="21"/>
                <w:szCs w:val="21"/>
              </w:rPr>
            </w:pPr>
            <w:r>
              <w:rPr>
                <w:rFonts w:hint="eastAsia" w:ascii="华文楷体" w:hAnsi="华文楷体" w:eastAsia="华文楷体" w:cs="华文楷体"/>
                <w:sz w:val="21"/>
                <w:szCs w:val="21"/>
              </w:rPr>
              <w:t>全重：</w:t>
            </w:r>
            <w:r>
              <w:rPr>
                <w:rFonts w:hint="eastAsia" w:ascii="华文楷体" w:hAnsi="华文楷体" w:eastAsia="华文楷体" w:cs="华文楷体"/>
                <w:sz w:val="21"/>
                <w:szCs w:val="21"/>
                <w:lang w:val="en-US" w:eastAsia="zh-CN"/>
              </w:rPr>
              <w:t>≤1.5</w:t>
            </w:r>
            <w:r>
              <w:rPr>
                <w:rFonts w:hint="eastAsia" w:ascii="华文楷体" w:hAnsi="华文楷体" w:eastAsia="华文楷体" w:cs="华文楷体"/>
                <w:sz w:val="21"/>
                <w:szCs w:val="21"/>
              </w:rPr>
              <w:t>公斤。</w:t>
            </w:r>
          </w:p>
          <w:p w14:paraId="00656323">
            <w:pPr>
              <w:pStyle w:val="9"/>
              <w:rPr>
                <w:rFonts w:hint="eastAsia" w:ascii="华文楷体" w:hAnsi="华文楷体" w:eastAsia="华文楷体" w:cs="华文楷体"/>
                <w:sz w:val="21"/>
                <w:szCs w:val="21"/>
              </w:rPr>
            </w:pPr>
            <w:r>
              <w:rPr>
                <w:rFonts w:hint="eastAsia" w:ascii="华文楷体" w:hAnsi="华文楷体" w:eastAsia="华文楷体" w:cs="华文楷体"/>
                <w:sz w:val="21"/>
                <w:szCs w:val="21"/>
              </w:rPr>
              <w:t>刀身材质：优质不锈钢</w:t>
            </w:r>
            <w:r>
              <w:rPr>
                <w:rFonts w:hint="eastAsia" w:ascii="华文楷体" w:hAnsi="华文楷体" w:eastAsia="华文楷体" w:cs="华文楷体"/>
                <w:sz w:val="21"/>
                <w:szCs w:val="21"/>
                <w:lang w:eastAsia="zh-CN"/>
              </w:rPr>
              <w:t>（</w:t>
            </w:r>
            <w:r>
              <w:rPr>
                <w:rFonts w:hint="eastAsia" w:ascii="华文楷体" w:hAnsi="华文楷体" w:eastAsia="华文楷体" w:cs="华文楷体"/>
                <w:sz w:val="21"/>
                <w:szCs w:val="21"/>
                <w:lang w:val="en-US" w:eastAsia="zh-CN"/>
              </w:rPr>
              <w:t>未开刃</w:t>
            </w:r>
            <w:r>
              <w:rPr>
                <w:rFonts w:hint="eastAsia" w:ascii="华文楷体" w:hAnsi="华文楷体" w:eastAsia="华文楷体" w:cs="华文楷体"/>
                <w:sz w:val="21"/>
                <w:szCs w:val="21"/>
                <w:lang w:eastAsia="zh-CN"/>
              </w:rPr>
              <w:t>）</w:t>
            </w:r>
            <w:r>
              <w:rPr>
                <w:rFonts w:hint="eastAsia" w:ascii="华文楷体" w:hAnsi="华文楷体" w:eastAsia="华文楷体" w:cs="华文楷体"/>
                <w:sz w:val="21"/>
                <w:szCs w:val="21"/>
              </w:rPr>
              <w:t>，经特殊热处理，具备良好的弹性，刚柔并济。</w:t>
            </w:r>
          </w:p>
          <w:p w14:paraId="572D5F5F">
            <w:pPr>
              <w:pStyle w:val="9"/>
              <w:rPr>
                <w:rFonts w:hint="eastAsia" w:ascii="华文楷体" w:hAnsi="华文楷体" w:eastAsia="华文楷体" w:cs="华文楷体"/>
                <w:sz w:val="21"/>
                <w:szCs w:val="21"/>
              </w:rPr>
            </w:pPr>
            <w:r>
              <w:rPr>
                <w:rFonts w:hint="eastAsia" w:ascii="华文楷体" w:hAnsi="华文楷体" w:eastAsia="华文楷体" w:cs="华文楷体"/>
                <w:sz w:val="21"/>
                <w:szCs w:val="21"/>
              </w:rPr>
              <w:t>刀柄：柄长8cm。</w:t>
            </w:r>
          </w:p>
          <w:p w14:paraId="646BBE2C">
            <w:pPr>
              <w:pStyle w:val="9"/>
              <w:rPr>
                <w:rFonts w:hint="eastAsia" w:ascii="华文楷体" w:hAnsi="华文楷体" w:eastAsia="华文楷体" w:cs="华文楷体"/>
                <w:b w:val="0"/>
                <w:i w:val="0"/>
                <w:iCs w:val="0"/>
                <w:color w:val="000000"/>
                <w:kern w:val="0"/>
                <w:sz w:val="21"/>
                <w:szCs w:val="21"/>
                <w:u w:val="none"/>
                <w:lang w:val="en-US" w:eastAsia="zh-CN" w:bidi="ar"/>
              </w:rPr>
            </w:pPr>
            <w:r>
              <w:rPr>
                <w:rFonts w:hint="eastAsia" w:ascii="华文楷体" w:hAnsi="华文楷体" w:eastAsia="华文楷体" w:cs="华文楷体"/>
                <w:sz w:val="21"/>
                <w:szCs w:val="21"/>
              </w:rPr>
              <w:t>刀鞘：选用锌合金材料制成。</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EEFB6">
            <w:pPr>
              <w:keepNext w:val="0"/>
              <w:keepLines w:val="0"/>
              <w:widowControl/>
              <w:suppressLineNumbers w:val="0"/>
              <w:jc w:val="center"/>
              <w:textAlignment w:val="center"/>
              <w:rPr>
                <w:rFonts w:hint="eastAsia" w:ascii="华文楷体" w:hAnsi="华文楷体" w:eastAsia="华文楷体" w:cs="华文楷体"/>
                <w:b w:val="0"/>
                <w:i w:val="0"/>
                <w:iCs w:val="0"/>
                <w:color w:val="000000"/>
                <w:sz w:val="21"/>
                <w:szCs w:val="21"/>
                <w:u w:val="none"/>
              </w:rPr>
            </w:pPr>
            <w:r>
              <w:rPr>
                <w:rFonts w:hint="eastAsia" w:ascii="华文楷体" w:hAnsi="华文楷体" w:eastAsia="华文楷体" w:cs="华文楷体"/>
                <w:b w:val="0"/>
                <w:i w:val="0"/>
                <w:iCs w:val="0"/>
                <w:color w:val="000000"/>
                <w:kern w:val="0"/>
                <w:sz w:val="21"/>
                <w:szCs w:val="21"/>
                <w:u w:val="none"/>
                <w:lang w:val="en-US" w:eastAsia="zh-CN" w:bidi="ar"/>
              </w:rPr>
              <w:t>把</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29347">
            <w:pPr>
              <w:keepNext w:val="0"/>
              <w:keepLines w:val="0"/>
              <w:widowControl/>
              <w:suppressLineNumbers w:val="0"/>
              <w:jc w:val="center"/>
              <w:textAlignment w:val="center"/>
              <w:rPr>
                <w:rFonts w:hint="eastAsia" w:ascii="华文楷体" w:hAnsi="华文楷体" w:eastAsia="华文楷体" w:cs="华文楷体"/>
                <w:b w:val="0"/>
                <w:i w:val="0"/>
                <w:iCs w:val="0"/>
                <w:color w:val="000000"/>
                <w:sz w:val="21"/>
                <w:szCs w:val="21"/>
                <w:u w:val="none"/>
              </w:rPr>
            </w:pPr>
            <w:r>
              <w:rPr>
                <w:rFonts w:hint="eastAsia" w:ascii="华文楷体" w:hAnsi="华文楷体" w:eastAsia="华文楷体" w:cs="华文楷体"/>
                <w:b w:val="0"/>
                <w:i w:val="0"/>
                <w:iCs w:val="0"/>
                <w:color w:val="000000"/>
                <w:kern w:val="0"/>
                <w:sz w:val="21"/>
                <w:szCs w:val="21"/>
                <w:u w:val="none"/>
                <w:lang w:val="en-US" w:eastAsia="zh-CN" w:bidi="ar"/>
              </w:rPr>
              <w:t>2</w:t>
            </w:r>
          </w:p>
        </w:tc>
      </w:tr>
      <w:tr w14:paraId="5A97F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6D43C">
            <w:pPr>
              <w:jc w:val="center"/>
              <w:rPr>
                <w:rFonts w:hint="eastAsia" w:ascii="华文楷体" w:hAnsi="华文楷体" w:eastAsia="华文楷体" w:cs="华文楷体"/>
                <w:b/>
                <w:bCs/>
                <w:i w:val="0"/>
                <w:iCs w:val="0"/>
                <w:color w:val="000000"/>
                <w:sz w:val="24"/>
                <w:szCs w:val="24"/>
                <w:u w:val="none"/>
              </w:rPr>
            </w:pPr>
            <w:r>
              <w:rPr>
                <w:rFonts w:hint="eastAsia" w:ascii="华文楷体" w:hAnsi="华文楷体" w:eastAsia="华文楷体" w:cs="华文楷体"/>
                <w:b/>
                <w:bCs/>
                <w:i w:val="0"/>
                <w:iCs w:val="0"/>
                <w:color w:val="000000"/>
                <w:kern w:val="0"/>
                <w:sz w:val="24"/>
                <w:szCs w:val="24"/>
                <w:u w:val="none"/>
                <w:lang w:val="en-US" w:eastAsia="zh-CN" w:bidi="ar"/>
              </w:rPr>
              <w:t>军靴</w:t>
            </w:r>
          </w:p>
        </w:tc>
        <w:tc>
          <w:tcPr>
            <w:tcW w:w="29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D1035">
            <w:pPr>
              <w:pStyle w:val="9"/>
              <w:rPr>
                <w:rFonts w:hint="eastAsia" w:ascii="华文楷体" w:hAnsi="华文楷体" w:eastAsia="华文楷体" w:cs="华文楷体"/>
                <w:sz w:val="21"/>
                <w:szCs w:val="21"/>
              </w:rPr>
            </w:pPr>
            <w:r>
              <w:rPr>
                <w:rFonts w:hint="eastAsia" w:ascii="华文楷体" w:hAnsi="华文楷体" w:eastAsia="华文楷体" w:cs="华文楷体"/>
                <w:sz w:val="21"/>
                <w:szCs w:val="21"/>
              </w:rPr>
              <w:t>材质：鞋面和鞋筒采用优质的</w:t>
            </w:r>
            <w:r>
              <w:rPr>
                <w:rFonts w:hint="eastAsia" w:ascii="华文楷体" w:hAnsi="华文楷体" w:eastAsia="华文楷体" w:cs="华文楷体"/>
                <w:sz w:val="21"/>
                <w:szCs w:val="21"/>
                <w:lang w:val="en-US" w:eastAsia="zh-CN"/>
              </w:rPr>
              <w:t>真皮</w:t>
            </w:r>
            <w:r>
              <w:rPr>
                <w:rFonts w:hint="eastAsia" w:ascii="华文楷体" w:hAnsi="华文楷体" w:eastAsia="华文楷体" w:cs="华文楷体"/>
                <w:sz w:val="21"/>
                <w:szCs w:val="21"/>
              </w:rPr>
              <w:t>，内置有腰铁以增强防穿刺性能。</w:t>
            </w:r>
          </w:p>
          <w:p w14:paraId="70AB123B">
            <w:pPr>
              <w:pStyle w:val="9"/>
              <w:rPr>
                <w:rFonts w:hint="eastAsia" w:ascii="华文楷体" w:hAnsi="华文楷体" w:eastAsia="华文楷体" w:cs="华文楷体"/>
                <w:sz w:val="21"/>
                <w:szCs w:val="21"/>
              </w:rPr>
            </w:pPr>
            <w:r>
              <w:rPr>
                <w:rFonts w:hint="eastAsia" w:ascii="华文楷体" w:hAnsi="华文楷体" w:eastAsia="华文楷体" w:cs="华文楷体"/>
                <w:sz w:val="21"/>
                <w:szCs w:val="21"/>
              </w:rPr>
              <w:t>重量：以 39 码为例，一只约1.9KG左右。</w:t>
            </w:r>
          </w:p>
          <w:p w14:paraId="6D730731">
            <w:pPr>
              <w:pStyle w:val="9"/>
              <w:rPr>
                <w:rFonts w:hint="eastAsia" w:ascii="华文楷体" w:hAnsi="华文楷体" w:eastAsia="华文楷体" w:cs="华文楷体"/>
                <w:sz w:val="21"/>
                <w:szCs w:val="21"/>
              </w:rPr>
            </w:pPr>
            <w:r>
              <w:rPr>
                <w:rFonts w:hint="eastAsia" w:ascii="华文楷体" w:hAnsi="华文楷体" w:eastAsia="华文楷体" w:cs="华文楷体"/>
                <w:sz w:val="21"/>
                <w:szCs w:val="21"/>
              </w:rPr>
              <w:t>鞋底：采用高耐磨橡胶大底，具有良好的防滑、减震性能，耐折次数可达 10万次，部分靴跟内置铁钉，敲击地面时可产生特定频率声波。</w:t>
            </w:r>
          </w:p>
          <w:p w14:paraId="04F69E89">
            <w:pPr>
              <w:pStyle w:val="9"/>
              <w:rPr>
                <w:rFonts w:hint="eastAsia" w:ascii="华文楷体" w:hAnsi="华文楷体" w:eastAsia="华文楷体" w:cs="华文楷体"/>
                <w:b w:val="0"/>
                <w:i w:val="0"/>
                <w:iCs w:val="0"/>
                <w:color w:val="000000"/>
                <w:kern w:val="0"/>
                <w:sz w:val="21"/>
                <w:szCs w:val="21"/>
                <w:u w:val="none"/>
                <w:lang w:val="en-US" w:eastAsia="zh-CN" w:bidi="ar"/>
              </w:rPr>
            </w:pPr>
            <w:r>
              <w:rPr>
                <w:rFonts w:hint="eastAsia" w:ascii="华文楷体" w:hAnsi="华文楷体" w:eastAsia="华文楷体" w:cs="华文楷体"/>
                <w:sz w:val="21"/>
                <w:szCs w:val="21"/>
              </w:rPr>
              <w:t>内里：采用高级帆布，搭配抗菌防臭垫和功能鞋垫，具有缓冲功能。</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74823">
            <w:pPr>
              <w:keepNext w:val="0"/>
              <w:keepLines w:val="0"/>
              <w:widowControl/>
              <w:suppressLineNumbers w:val="0"/>
              <w:jc w:val="center"/>
              <w:textAlignment w:val="center"/>
              <w:rPr>
                <w:rFonts w:hint="eastAsia" w:ascii="华文楷体" w:hAnsi="华文楷体" w:eastAsia="华文楷体" w:cs="华文楷体"/>
                <w:b w:val="0"/>
                <w:i w:val="0"/>
                <w:iCs w:val="0"/>
                <w:color w:val="000000"/>
                <w:sz w:val="21"/>
                <w:szCs w:val="21"/>
                <w:u w:val="none"/>
              </w:rPr>
            </w:pPr>
            <w:r>
              <w:rPr>
                <w:rFonts w:hint="eastAsia" w:ascii="华文楷体" w:hAnsi="华文楷体" w:eastAsia="华文楷体" w:cs="华文楷体"/>
                <w:b w:val="0"/>
                <w:i w:val="0"/>
                <w:iCs w:val="0"/>
                <w:color w:val="000000"/>
                <w:kern w:val="0"/>
                <w:sz w:val="21"/>
                <w:szCs w:val="21"/>
                <w:u w:val="none"/>
                <w:lang w:val="en-US" w:eastAsia="zh-CN" w:bidi="ar"/>
              </w:rPr>
              <w:t>双</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F3C53">
            <w:pPr>
              <w:keepNext w:val="0"/>
              <w:keepLines w:val="0"/>
              <w:widowControl/>
              <w:suppressLineNumbers w:val="0"/>
              <w:jc w:val="center"/>
              <w:textAlignment w:val="center"/>
              <w:rPr>
                <w:rFonts w:hint="eastAsia" w:ascii="华文楷体" w:hAnsi="华文楷体" w:eastAsia="华文楷体" w:cs="华文楷体"/>
                <w:b w:val="0"/>
                <w:i w:val="0"/>
                <w:iCs w:val="0"/>
                <w:color w:val="000000"/>
                <w:sz w:val="21"/>
                <w:szCs w:val="21"/>
                <w:u w:val="none"/>
              </w:rPr>
            </w:pPr>
            <w:r>
              <w:rPr>
                <w:rFonts w:hint="eastAsia" w:ascii="华文楷体" w:hAnsi="华文楷体" w:eastAsia="华文楷体" w:cs="华文楷体"/>
                <w:b w:val="0"/>
                <w:i w:val="0"/>
                <w:iCs w:val="0"/>
                <w:color w:val="000000"/>
                <w:kern w:val="0"/>
                <w:sz w:val="21"/>
                <w:szCs w:val="21"/>
                <w:u w:val="none"/>
                <w:lang w:val="en-US" w:eastAsia="zh-CN" w:bidi="ar"/>
              </w:rPr>
              <w:t>40</w:t>
            </w:r>
          </w:p>
        </w:tc>
      </w:tr>
      <w:tr w14:paraId="68F9A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6FC98">
            <w:pPr>
              <w:jc w:val="center"/>
              <w:rPr>
                <w:rFonts w:hint="eastAsia" w:ascii="华文楷体" w:hAnsi="华文楷体" w:eastAsia="华文楷体" w:cs="华文楷体"/>
                <w:b/>
                <w:bCs/>
                <w:i w:val="0"/>
                <w:iCs w:val="0"/>
                <w:color w:val="000000"/>
                <w:sz w:val="24"/>
                <w:szCs w:val="24"/>
                <w:u w:val="none"/>
              </w:rPr>
            </w:pPr>
            <w:r>
              <w:rPr>
                <w:rFonts w:hint="eastAsia" w:ascii="华文楷体" w:hAnsi="华文楷体" w:eastAsia="华文楷体" w:cs="华文楷体"/>
                <w:b/>
                <w:bCs/>
                <w:i w:val="0"/>
                <w:iCs w:val="0"/>
                <w:color w:val="000000"/>
                <w:kern w:val="0"/>
                <w:sz w:val="24"/>
                <w:szCs w:val="24"/>
                <w:u w:val="none"/>
                <w:lang w:val="en-US" w:eastAsia="zh-CN" w:bidi="ar"/>
              </w:rPr>
              <w:t>棉背心</w:t>
            </w:r>
          </w:p>
        </w:tc>
        <w:tc>
          <w:tcPr>
            <w:tcW w:w="29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3AB21">
            <w:pPr>
              <w:keepNext w:val="0"/>
              <w:keepLines w:val="0"/>
              <w:widowControl/>
              <w:suppressLineNumbers w:val="0"/>
              <w:jc w:val="center"/>
              <w:textAlignment w:val="center"/>
              <w:rPr>
                <w:rFonts w:hint="eastAsia" w:ascii="华文楷体" w:hAnsi="华文楷体" w:eastAsia="华文楷体" w:cs="华文楷体"/>
                <w:b w:val="0"/>
                <w:i w:val="0"/>
                <w:iCs w:val="0"/>
                <w:color w:val="000000"/>
                <w:kern w:val="0"/>
                <w:sz w:val="21"/>
                <w:szCs w:val="21"/>
                <w:u w:val="none"/>
                <w:lang w:val="en-US" w:eastAsia="zh-CN" w:bidi="ar"/>
              </w:rPr>
            </w:pPr>
            <w:r>
              <w:rPr>
                <w:rFonts w:hint="eastAsia" w:ascii="华文楷体" w:hAnsi="华文楷体" w:eastAsia="华文楷体" w:cs="华文楷体"/>
                <w:i w:val="0"/>
                <w:iCs w:val="0"/>
                <w:color w:val="000000"/>
                <w:kern w:val="0"/>
                <w:sz w:val="21"/>
                <w:szCs w:val="21"/>
                <w:u w:val="none"/>
                <w:lang w:val="en-US" w:eastAsia="zh-CN" w:bidi="ar"/>
              </w:rPr>
              <w:t>防风面料，防钻棉，填充物：羽绒棉</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00132">
            <w:pPr>
              <w:keepNext w:val="0"/>
              <w:keepLines w:val="0"/>
              <w:widowControl/>
              <w:suppressLineNumbers w:val="0"/>
              <w:jc w:val="center"/>
              <w:textAlignment w:val="center"/>
              <w:rPr>
                <w:rFonts w:hint="eastAsia" w:ascii="华文楷体" w:hAnsi="华文楷体" w:eastAsia="华文楷体" w:cs="华文楷体"/>
                <w:b w:val="0"/>
                <w:i w:val="0"/>
                <w:iCs w:val="0"/>
                <w:color w:val="000000"/>
                <w:sz w:val="21"/>
                <w:szCs w:val="21"/>
                <w:u w:val="none"/>
              </w:rPr>
            </w:pPr>
            <w:r>
              <w:rPr>
                <w:rFonts w:hint="eastAsia" w:ascii="华文楷体" w:hAnsi="华文楷体" w:eastAsia="华文楷体" w:cs="华文楷体"/>
                <w:b w:val="0"/>
                <w:i w:val="0"/>
                <w:iCs w:val="0"/>
                <w:color w:val="000000"/>
                <w:kern w:val="0"/>
                <w:sz w:val="21"/>
                <w:szCs w:val="21"/>
                <w:u w:val="none"/>
                <w:lang w:val="en-US" w:eastAsia="zh-CN" w:bidi="ar"/>
              </w:rPr>
              <w:t>件</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2B7A6">
            <w:pPr>
              <w:keepNext w:val="0"/>
              <w:keepLines w:val="0"/>
              <w:widowControl/>
              <w:suppressLineNumbers w:val="0"/>
              <w:jc w:val="center"/>
              <w:textAlignment w:val="center"/>
              <w:rPr>
                <w:rFonts w:hint="eastAsia" w:ascii="华文楷体" w:hAnsi="华文楷体" w:eastAsia="华文楷体" w:cs="华文楷体"/>
                <w:b w:val="0"/>
                <w:i w:val="0"/>
                <w:iCs w:val="0"/>
                <w:color w:val="000000"/>
                <w:sz w:val="21"/>
                <w:szCs w:val="21"/>
                <w:u w:val="none"/>
              </w:rPr>
            </w:pPr>
            <w:r>
              <w:rPr>
                <w:rFonts w:hint="eastAsia" w:ascii="华文楷体" w:hAnsi="华文楷体" w:eastAsia="华文楷体" w:cs="华文楷体"/>
                <w:b w:val="0"/>
                <w:i w:val="0"/>
                <w:iCs w:val="0"/>
                <w:color w:val="000000"/>
                <w:kern w:val="0"/>
                <w:sz w:val="21"/>
                <w:szCs w:val="21"/>
                <w:u w:val="none"/>
                <w:lang w:val="en-US" w:eastAsia="zh-CN" w:bidi="ar"/>
              </w:rPr>
              <w:t>40</w:t>
            </w:r>
          </w:p>
        </w:tc>
      </w:tr>
    </w:tbl>
    <w:p w14:paraId="15B87BE2">
      <w:pPr>
        <w:spacing w:line="360" w:lineRule="auto"/>
        <w:ind w:right="1123"/>
        <w:rPr>
          <w:rFonts w:hint="eastAsia" w:ascii="方正仿宋_GBK" w:hAnsi="方正仿宋_GBK" w:eastAsia="方正仿宋_GBK" w:cs="方正仿宋_GBK"/>
          <w:sz w:val="32"/>
          <w:szCs w:val="32"/>
        </w:rPr>
      </w:pPr>
    </w:p>
    <w:p w14:paraId="21ABE721">
      <w:pPr>
        <w:numPr>
          <w:ilvl w:val="0"/>
          <w:numId w:val="0"/>
        </w:numPr>
        <w:spacing w:line="360" w:lineRule="auto"/>
        <w:ind w:leftChars="0" w:right="1123" w:rightChars="0"/>
        <w:rPr>
          <w:rFonts w:hint="eastAsia" w:ascii="微软雅黑" w:hAnsi="微软雅黑" w:eastAsia="微软雅黑" w:cs="微软雅黑"/>
          <w:b/>
          <w:bCs/>
          <w:color w:val="auto"/>
          <w:sz w:val="32"/>
          <w:szCs w:val="32"/>
        </w:rPr>
      </w:pPr>
      <w:r>
        <w:rPr>
          <w:rFonts w:hint="eastAsia" w:ascii="微软雅黑" w:hAnsi="微软雅黑" w:eastAsia="微软雅黑" w:cs="微软雅黑"/>
          <w:b/>
          <w:bCs/>
          <w:color w:val="auto"/>
          <w:sz w:val="32"/>
          <w:szCs w:val="32"/>
        </w:rPr>
        <w:t>说明：</w:t>
      </w:r>
    </w:p>
    <w:p w14:paraId="7FA9F762">
      <w:pPr>
        <w:numPr>
          <w:ilvl w:val="0"/>
          <w:numId w:val="4"/>
        </w:numPr>
        <w:spacing w:line="360" w:lineRule="auto"/>
        <w:ind w:left="425" w:leftChars="0" w:right="1123" w:hanging="425" w:firstLineChars="0"/>
        <w:rPr>
          <w:rFonts w:hint="eastAsia"/>
        </w:rPr>
      </w:pPr>
      <w:r>
        <w:rPr>
          <w:rFonts w:hint="eastAsia" w:ascii="微软雅黑" w:hAnsi="微软雅黑" w:eastAsia="微软雅黑" w:cs="微软雅黑"/>
          <w:b w:val="0"/>
          <w:bCs w:val="0"/>
          <w:color w:val="auto"/>
          <w:sz w:val="32"/>
          <w:szCs w:val="32"/>
        </w:rPr>
        <w:t>服务地点：</w:t>
      </w:r>
      <w:r>
        <w:rPr>
          <w:rFonts w:hint="eastAsia" w:ascii="微软雅黑" w:hAnsi="微软雅黑" w:eastAsia="微软雅黑" w:cs="微软雅黑"/>
          <w:b w:val="0"/>
          <w:bCs w:val="0"/>
          <w:color w:val="auto"/>
          <w:sz w:val="32"/>
          <w:szCs w:val="32"/>
          <w:lang w:val="en-US" w:eastAsia="zh-CN"/>
        </w:rPr>
        <w:t>成都汽车职业技术学校</w:t>
      </w:r>
      <w:r>
        <w:rPr>
          <w:rFonts w:hint="eastAsia" w:ascii="微软雅黑" w:hAnsi="微软雅黑" w:eastAsia="微软雅黑" w:cs="微软雅黑"/>
          <w:b w:val="0"/>
          <w:bCs w:val="0"/>
          <w:color w:val="auto"/>
          <w:sz w:val="32"/>
          <w:szCs w:val="32"/>
        </w:rPr>
        <w:t>。</w:t>
      </w:r>
    </w:p>
    <w:p w14:paraId="7FF8254C">
      <w:pPr>
        <w:numPr>
          <w:ilvl w:val="0"/>
          <w:numId w:val="4"/>
        </w:numPr>
        <w:spacing w:line="360" w:lineRule="auto"/>
        <w:ind w:left="425" w:leftChars="0" w:right="1123" w:hanging="425" w:firstLineChars="0"/>
        <w:rPr>
          <w:rFonts w:hint="eastAsia" w:ascii="微软雅黑" w:hAnsi="微软雅黑" w:eastAsia="微软雅黑" w:cs="微软雅黑"/>
          <w:b w:val="0"/>
          <w:bCs w:val="0"/>
          <w:color w:val="auto"/>
          <w:sz w:val="32"/>
          <w:szCs w:val="32"/>
        </w:rPr>
      </w:pPr>
      <w:r>
        <w:rPr>
          <w:rFonts w:hint="eastAsia" w:ascii="微软雅黑" w:hAnsi="微软雅黑" w:eastAsia="微软雅黑" w:cs="微软雅黑"/>
          <w:b w:val="0"/>
          <w:bCs w:val="0"/>
          <w:color w:val="auto"/>
          <w:sz w:val="32"/>
          <w:szCs w:val="32"/>
        </w:rPr>
        <w:t>所采购产品为含税开票价格，并为一次性报价。</w:t>
      </w:r>
    </w:p>
    <w:p w14:paraId="4DD65B75">
      <w:pPr>
        <w:numPr>
          <w:ilvl w:val="0"/>
          <w:numId w:val="4"/>
        </w:numPr>
        <w:spacing w:line="360" w:lineRule="auto"/>
        <w:ind w:left="425" w:leftChars="0" w:right="1123" w:hanging="425" w:firstLineChars="0"/>
        <w:rPr>
          <w:rFonts w:hint="eastAsia" w:ascii="微软雅黑" w:hAnsi="微软雅黑" w:eastAsia="微软雅黑" w:cs="微软雅黑"/>
          <w:b w:val="0"/>
          <w:bCs w:val="0"/>
          <w:color w:val="auto"/>
          <w:sz w:val="32"/>
          <w:szCs w:val="32"/>
        </w:rPr>
      </w:pPr>
      <w:r>
        <w:rPr>
          <w:rFonts w:hint="eastAsia" w:ascii="微软雅黑" w:hAnsi="微软雅黑" w:eastAsia="微软雅黑" w:cs="微软雅黑"/>
          <w:b w:val="0"/>
          <w:bCs w:val="0"/>
          <w:color w:val="auto"/>
          <w:sz w:val="32"/>
          <w:szCs w:val="32"/>
        </w:rPr>
        <w:t>询价表格式</w:t>
      </w:r>
      <w:r>
        <w:rPr>
          <w:rFonts w:hint="eastAsia" w:ascii="微软雅黑" w:hAnsi="微软雅黑" w:eastAsia="微软雅黑" w:cs="微软雅黑"/>
          <w:b w:val="0"/>
          <w:bCs w:val="0"/>
          <w:color w:val="auto"/>
          <w:sz w:val="36"/>
          <w:szCs w:val="36"/>
        </w:rPr>
        <w:t>：</w:t>
      </w:r>
      <w:r>
        <w:rPr>
          <w:rFonts w:hint="eastAsia" w:ascii="微软雅黑" w:hAnsi="微软雅黑" w:eastAsia="微软雅黑" w:cs="微软雅黑"/>
          <w:b/>
          <w:bCs/>
          <w:color w:val="FF0000"/>
          <w:sz w:val="32"/>
          <w:szCs w:val="32"/>
        </w:rPr>
        <w:t>盖章密封纸质版文件</w:t>
      </w:r>
    </w:p>
    <w:p w14:paraId="4CAFA41C">
      <w:pPr>
        <w:numPr>
          <w:ilvl w:val="0"/>
          <w:numId w:val="4"/>
        </w:numPr>
        <w:spacing w:line="360" w:lineRule="auto"/>
        <w:ind w:left="425" w:leftChars="0" w:right="1123" w:hanging="425" w:firstLineChars="0"/>
        <w:rPr>
          <w:rFonts w:hint="eastAsia" w:ascii="微软雅黑" w:hAnsi="微软雅黑" w:eastAsia="微软雅黑" w:cs="微软雅黑"/>
          <w:b/>
          <w:bCs/>
          <w:color w:val="FF0000"/>
          <w:sz w:val="32"/>
          <w:szCs w:val="32"/>
        </w:rPr>
      </w:pPr>
      <w:r>
        <w:rPr>
          <w:rFonts w:hint="eastAsia" w:ascii="微软雅黑" w:hAnsi="微软雅黑" w:eastAsia="微软雅黑" w:cs="微软雅黑"/>
          <w:b/>
          <w:bCs/>
          <w:color w:val="FF0000"/>
          <w:sz w:val="32"/>
          <w:szCs w:val="32"/>
          <w:lang w:val="en-US" w:eastAsia="zh-CN"/>
        </w:rPr>
        <w:t>招标要求：采购的4类物品，都需提供样品，和询价文件一起送达。</w:t>
      </w:r>
    </w:p>
    <w:p w14:paraId="73AB00DB">
      <w:pPr>
        <w:numPr>
          <w:ilvl w:val="0"/>
          <w:numId w:val="4"/>
        </w:numPr>
        <w:spacing w:line="360" w:lineRule="auto"/>
        <w:ind w:left="425" w:leftChars="0" w:right="1123" w:hanging="425" w:firstLineChars="0"/>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32"/>
          <w:szCs w:val="32"/>
        </w:rPr>
        <w:t>本项目不收取比选保证金</w:t>
      </w:r>
    </w:p>
    <w:p w14:paraId="2A9F94C3">
      <w:pPr>
        <w:numPr>
          <w:ilvl w:val="0"/>
          <w:numId w:val="4"/>
        </w:numPr>
        <w:spacing w:line="360" w:lineRule="auto"/>
        <w:ind w:left="425" w:leftChars="0" w:right="1123" w:hanging="425" w:firstLineChars="0"/>
        <w:rPr>
          <w:rFonts w:hint="eastAsia" w:ascii="微软雅黑" w:hAnsi="微软雅黑" w:eastAsia="微软雅黑" w:cs="微软雅黑"/>
          <w:b w:val="0"/>
          <w:bCs w:val="0"/>
          <w:color w:val="auto"/>
          <w:sz w:val="32"/>
          <w:szCs w:val="32"/>
        </w:rPr>
      </w:pPr>
      <w:r>
        <w:rPr>
          <w:rFonts w:hint="eastAsia" w:ascii="微软雅黑" w:hAnsi="微软雅黑" w:eastAsia="微软雅黑" w:cs="微软雅黑"/>
          <w:b w:val="0"/>
          <w:bCs w:val="0"/>
          <w:color w:val="auto"/>
          <w:sz w:val="32"/>
          <w:szCs w:val="32"/>
          <w:lang w:val="en-US" w:eastAsia="zh-CN"/>
        </w:rPr>
        <w:t>招标方式：询价招标（最低价中标法）</w:t>
      </w:r>
    </w:p>
    <w:p w14:paraId="75232A63">
      <w:pPr>
        <w:numPr>
          <w:ilvl w:val="0"/>
          <w:numId w:val="4"/>
        </w:numPr>
        <w:spacing w:line="360" w:lineRule="auto"/>
        <w:ind w:left="425" w:leftChars="0" w:right="1123" w:hanging="425" w:firstLineChars="0"/>
        <w:rPr>
          <w:rFonts w:hint="eastAsia" w:ascii="微软雅黑" w:hAnsi="微软雅黑" w:eastAsia="微软雅黑" w:cs="微软雅黑"/>
          <w:b w:val="0"/>
          <w:bCs w:val="0"/>
          <w:color w:val="auto"/>
          <w:sz w:val="32"/>
          <w:szCs w:val="32"/>
        </w:rPr>
      </w:pPr>
      <w:r>
        <w:rPr>
          <w:rFonts w:hint="eastAsia" w:ascii="微软雅黑" w:hAnsi="微软雅黑" w:eastAsia="微软雅黑" w:cs="微软雅黑"/>
          <w:b w:val="0"/>
          <w:bCs w:val="0"/>
          <w:color w:val="auto"/>
          <w:sz w:val="32"/>
          <w:szCs w:val="32"/>
        </w:rPr>
        <w:t>付款方式：</w:t>
      </w:r>
      <w:r>
        <w:rPr>
          <w:rFonts w:hint="eastAsia" w:ascii="微软雅黑" w:hAnsi="微软雅黑" w:eastAsia="微软雅黑" w:cs="微软雅黑"/>
          <w:b/>
          <w:bCs/>
          <w:color w:val="FF0000"/>
          <w:sz w:val="32"/>
          <w:szCs w:val="32"/>
        </w:rPr>
        <w:t>验收后</w:t>
      </w:r>
      <w:r>
        <w:rPr>
          <w:rFonts w:hint="eastAsia" w:ascii="微软雅黑" w:hAnsi="微软雅黑" w:eastAsia="微软雅黑" w:cs="微软雅黑"/>
          <w:b/>
          <w:bCs/>
          <w:color w:val="FF0000"/>
          <w:sz w:val="32"/>
          <w:szCs w:val="32"/>
          <w:lang w:val="en-US" w:eastAsia="zh-CN"/>
        </w:rPr>
        <w:t>一次性</w:t>
      </w:r>
      <w:r>
        <w:rPr>
          <w:rFonts w:hint="eastAsia" w:ascii="微软雅黑" w:hAnsi="微软雅黑" w:eastAsia="微软雅黑" w:cs="微软雅黑"/>
          <w:b/>
          <w:bCs/>
          <w:color w:val="FF0000"/>
          <w:sz w:val="32"/>
          <w:szCs w:val="32"/>
        </w:rPr>
        <w:t>付款</w:t>
      </w:r>
      <w:r>
        <w:rPr>
          <w:rFonts w:hint="eastAsia" w:ascii="微软雅黑" w:hAnsi="微软雅黑" w:eastAsia="微软雅黑" w:cs="微软雅黑"/>
          <w:b/>
          <w:bCs/>
          <w:color w:val="FF0000"/>
          <w:sz w:val="32"/>
          <w:szCs w:val="32"/>
          <w:lang w:eastAsia="zh-CN"/>
        </w:rPr>
        <w:t>。</w:t>
      </w:r>
      <w:r>
        <w:rPr>
          <w:rFonts w:hint="eastAsia" w:ascii="微软雅黑" w:hAnsi="微软雅黑" w:eastAsia="微软雅黑" w:cs="微软雅黑"/>
          <w:b w:val="0"/>
          <w:bCs w:val="0"/>
          <w:color w:val="FF0000"/>
          <w:sz w:val="32"/>
          <w:szCs w:val="32"/>
        </w:rPr>
        <w:t xml:space="preserve"> </w:t>
      </w:r>
      <w:r>
        <w:rPr>
          <w:rFonts w:hint="eastAsia" w:ascii="微软雅黑" w:hAnsi="微软雅黑" w:eastAsia="微软雅黑" w:cs="微软雅黑"/>
          <w:b w:val="0"/>
          <w:bCs w:val="0"/>
          <w:color w:val="auto"/>
          <w:sz w:val="32"/>
          <w:szCs w:val="32"/>
        </w:rPr>
        <w:t xml:space="preserve">   </w:t>
      </w:r>
    </w:p>
    <w:p w14:paraId="72357038">
      <w:pPr>
        <w:pStyle w:val="3"/>
        <w:spacing w:line="580" w:lineRule="exact"/>
        <w:jc w:val="center"/>
        <w:rPr>
          <w:rFonts w:ascii="仿宋_GB2312" w:hAnsi="仿宋_GB2312" w:eastAsia="仿宋_GB2312" w:cs="仿宋_GB2312"/>
          <w:b w:val="0"/>
          <w:bCs w:val="0"/>
        </w:rPr>
      </w:pPr>
      <w:r>
        <w:rPr>
          <w:rFonts w:hint="eastAsia" w:ascii="仿宋_GB2312" w:hAnsi="仿宋_GB2312" w:eastAsia="仿宋_GB2312" w:cs="仿宋_GB2312"/>
          <w:color w:val="000000"/>
          <w:sz w:val="30"/>
          <w:szCs w:val="30"/>
        </w:rPr>
        <w:br w:type="page"/>
      </w:r>
      <w:r>
        <w:rPr>
          <w:rFonts w:hint="eastAsia" w:ascii="仿宋_GB2312" w:hAnsi="仿宋_GB2312" w:eastAsia="仿宋_GB2312" w:cs="仿宋_GB2312"/>
          <w:b w:val="0"/>
          <w:bCs w:val="0"/>
        </w:rPr>
        <w:t>二、总  则</w:t>
      </w:r>
    </w:p>
    <w:p w14:paraId="0FF6BA1A">
      <w:pPr>
        <w:pStyle w:val="4"/>
        <w:spacing w:before="0" w:after="0" w:line="580" w:lineRule="exact"/>
        <w:ind w:firstLine="482" w:firstLineChars="200"/>
        <w:contextualSpacing/>
        <w:jc w:val="left"/>
        <w:rPr>
          <w:rFonts w:ascii="仿宋_GB2312" w:hAnsi="仿宋_GB2312" w:eastAsia="仿宋_GB2312" w:cs="仿宋_GB2312"/>
          <w:sz w:val="24"/>
          <w:szCs w:val="24"/>
        </w:rPr>
      </w:pPr>
      <w:bookmarkStart w:id="11" w:name="_Toc183582205"/>
      <w:bookmarkStart w:id="12" w:name="_Toc183682342"/>
      <w:bookmarkStart w:id="13" w:name="_Toc217446034"/>
      <w:bookmarkStart w:id="14" w:name="PO_默认文件内容_24"/>
      <w:r>
        <w:rPr>
          <w:rFonts w:hint="eastAsia" w:ascii="仿宋_GB2312" w:hAnsi="仿宋_GB2312" w:eastAsia="仿宋_GB2312" w:cs="仿宋_GB2312"/>
          <w:sz w:val="24"/>
          <w:szCs w:val="24"/>
        </w:rPr>
        <w:t>1.</w:t>
      </w:r>
      <w:bookmarkEnd w:id="11"/>
      <w:bookmarkEnd w:id="12"/>
      <w:r>
        <w:rPr>
          <w:rFonts w:hint="eastAsia" w:ascii="仿宋_GB2312" w:hAnsi="仿宋_GB2312" w:eastAsia="仿宋_GB2312" w:cs="仿宋_GB2312"/>
          <w:sz w:val="24"/>
          <w:szCs w:val="24"/>
        </w:rPr>
        <w:t xml:space="preserve"> 适用范围</w:t>
      </w:r>
      <w:bookmarkEnd w:id="13"/>
    </w:p>
    <w:p w14:paraId="165E2ED2">
      <w:pPr>
        <w:tabs>
          <w:tab w:val="left" w:pos="7665"/>
        </w:tabs>
        <w:spacing w:after="0" w:line="580" w:lineRule="exact"/>
        <w:ind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sz w:val="24"/>
        </w:rPr>
        <w:t>1.1 本比选文件仅适用于本次比选活动。</w:t>
      </w:r>
    </w:p>
    <w:p w14:paraId="6B4A3CF6">
      <w:pPr>
        <w:pStyle w:val="4"/>
        <w:spacing w:before="0" w:after="0" w:line="580" w:lineRule="exact"/>
        <w:ind w:firstLine="482" w:firstLineChars="200"/>
        <w:contextualSpacing/>
        <w:jc w:val="left"/>
        <w:rPr>
          <w:rFonts w:ascii="仿宋_GB2312" w:hAnsi="仿宋_GB2312" w:eastAsia="仿宋_GB2312" w:cs="仿宋_GB2312"/>
          <w:bCs w:val="0"/>
          <w:sz w:val="24"/>
          <w:szCs w:val="24"/>
        </w:rPr>
      </w:pPr>
      <w:bookmarkStart w:id="15" w:name="_Toc183682343"/>
      <w:bookmarkStart w:id="16" w:name="_Toc183582206"/>
      <w:bookmarkStart w:id="17" w:name="_Toc217446035"/>
      <w:r>
        <w:rPr>
          <w:rFonts w:hint="eastAsia" w:ascii="仿宋_GB2312" w:hAnsi="仿宋_GB2312" w:eastAsia="仿宋_GB2312" w:cs="仿宋_GB2312"/>
          <w:bCs w:val="0"/>
          <w:sz w:val="24"/>
          <w:szCs w:val="24"/>
        </w:rPr>
        <w:t xml:space="preserve">2. </w:t>
      </w:r>
      <w:bookmarkEnd w:id="15"/>
      <w:bookmarkEnd w:id="16"/>
      <w:bookmarkEnd w:id="17"/>
      <w:r>
        <w:rPr>
          <w:rFonts w:hint="eastAsia" w:ascii="仿宋_GB2312" w:hAnsi="仿宋_GB2312" w:eastAsia="仿宋_GB2312" w:cs="仿宋_GB2312"/>
          <w:bCs w:val="0"/>
          <w:sz w:val="24"/>
          <w:szCs w:val="24"/>
        </w:rPr>
        <w:t>有关定义</w:t>
      </w:r>
    </w:p>
    <w:p w14:paraId="5C9A6523">
      <w:pPr>
        <w:tabs>
          <w:tab w:val="left" w:pos="7665"/>
        </w:tabs>
        <w:spacing w:after="0" w:line="580" w:lineRule="exact"/>
        <w:ind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sz w:val="24"/>
        </w:rPr>
        <w:t>2.1 本次比选的主体是</w:t>
      </w:r>
      <w:bookmarkEnd w:id="14"/>
      <w:r>
        <w:rPr>
          <w:rFonts w:hint="eastAsia" w:ascii="仿宋_GB2312" w:hAnsi="仿宋_GB2312" w:eastAsia="仿宋_GB2312" w:cs="仿宋_GB2312"/>
          <w:sz w:val="24"/>
        </w:rPr>
        <w:t>成都汽车职业技术学校。</w:t>
      </w:r>
    </w:p>
    <w:p w14:paraId="14E168BB">
      <w:pPr>
        <w:tabs>
          <w:tab w:val="left" w:pos="7665"/>
        </w:tabs>
        <w:spacing w:after="0" w:line="580" w:lineRule="exact"/>
        <w:ind w:firstLine="480" w:firstLineChars="200"/>
        <w:contextualSpacing/>
        <w:jc w:val="left"/>
        <w:rPr>
          <w:rFonts w:ascii="仿宋_GB2312" w:hAnsi="仿宋_GB2312" w:eastAsia="仿宋_GB2312" w:cs="仿宋_GB2312"/>
          <w:sz w:val="24"/>
        </w:rPr>
      </w:pPr>
      <w:bookmarkStart w:id="18" w:name="PO_默认文件内容_35"/>
      <w:r>
        <w:rPr>
          <w:rFonts w:hint="eastAsia" w:ascii="仿宋_GB2312" w:hAnsi="仿宋_GB2312" w:eastAsia="仿宋_GB2312" w:cs="仿宋_GB2312"/>
          <w:sz w:val="24"/>
        </w:rPr>
        <w:t>2.2 “投标人”系指参加比选活动的投标人。</w:t>
      </w:r>
    </w:p>
    <w:p w14:paraId="7AE73D88">
      <w:pPr>
        <w:pStyle w:val="4"/>
        <w:spacing w:before="0" w:after="0" w:line="580" w:lineRule="exact"/>
        <w:ind w:firstLine="482" w:firstLineChars="200"/>
        <w:contextualSpacing/>
        <w:jc w:val="left"/>
        <w:rPr>
          <w:rFonts w:ascii="仿宋_GB2312" w:hAnsi="仿宋_GB2312" w:eastAsia="仿宋_GB2312" w:cs="仿宋_GB2312"/>
          <w:sz w:val="24"/>
          <w:szCs w:val="24"/>
        </w:rPr>
      </w:pPr>
      <w:bookmarkStart w:id="19" w:name="_Toc217446036"/>
      <w:bookmarkStart w:id="20" w:name="_Toc217390843"/>
      <w:bookmarkStart w:id="21" w:name="_Toc183682344"/>
      <w:bookmarkStart w:id="22" w:name="_Toc183582207"/>
      <w:r>
        <w:rPr>
          <w:rFonts w:hint="eastAsia" w:ascii="仿宋_GB2312" w:hAnsi="仿宋_GB2312" w:eastAsia="仿宋_GB2312" w:cs="仿宋_GB2312"/>
          <w:sz w:val="24"/>
          <w:szCs w:val="24"/>
        </w:rPr>
        <w:t>3. 合格的</w:t>
      </w:r>
      <w:bookmarkEnd w:id="19"/>
      <w:bookmarkEnd w:id="20"/>
      <w:bookmarkEnd w:id="21"/>
      <w:bookmarkEnd w:id="22"/>
      <w:r>
        <w:rPr>
          <w:rFonts w:hint="eastAsia" w:ascii="仿宋_GB2312" w:hAnsi="仿宋_GB2312" w:eastAsia="仿宋_GB2312" w:cs="仿宋_GB2312"/>
          <w:sz w:val="24"/>
          <w:szCs w:val="24"/>
        </w:rPr>
        <w:t>投标人</w:t>
      </w:r>
    </w:p>
    <w:p w14:paraId="7EE55247">
      <w:pPr>
        <w:tabs>
          <w:tab w:val="left" w:pos="7665"/>
        </w:tabs>
        <w:spacing w:after="0" w:line="580" w:lineRule="exact"/>
        <w:ind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sz w:val="24"/>
        </w:rPr>
        <w:t>合格的投标人应具备以下条件：符合本比选文件-第一章“比选公告”相关规定。</w:t>
      </w:r>
    </w:p>
    <w:p w14:paraId="6B2A3E4F">
      <w:pPr>
        <w:pStyle w:val="4"/>
        <w:spacing w:before="0" w:after="0" w:line="580" w:lineRule="exact"/>
        <w:ind w:firstLine="482" w:firstLineChars="200"/>
        <w:contextualSpacing/>
        <w:jc w:val="left"/>
        <w:rPr>
          <w:rFonts w:ascii="仿宋_GB2312" w:hAnsi="仿宋_GB2312" w:eastAsia="仿宋_GB2312" w:cs="仿宋_GB2312"/>
          <w:sz w:val="24"/>
          <w:szCs w:val="24"/>
        </w:rPr>
      </w:pPr>
      <w:bookmarkStart w:id="23" w:name="_Toc183682345"/>
      <w:bookmarkStart w:id="24" w:name="_Toc183582208"/>
      <w:bookmarkStart w:id="25" w:name="_Toc217446037"/>
      <w:r>
        <w:rPr>
          <w:rFonts w:hint="eastAsia" w:ascii="仿宋_GB2312" w:hAnsi="仿宋_GB2312" w:eastAsia="仿宋_GB2312" w:cs="仿宋_GB2312"/>
          <w:sz w:val="24"/>
          <w:szCs w:val="24"/>
        </w:rPr>
        <w:t>4. 比选费用</w:t>
      </w:r>
      <w:bookmarkEnd w:id="23"/>
      <w:bookmarkEnd w:id="24"/>
      <w:bookmarkEnd w:id="25"/>
    </w:p>
    <w:p w14:paraId="7128FE60">
      <w:pPr>
        <w:tabs>
          <w:tab w:val="left" w:pos="7665"/>
        </w:tabs>
        <w:spacing w:after="0" w:line="580" w:lineRule="exact"/>
        <w:ind w:firstLine="480"/>
        <w:contextualSpacing/>
        <w:jc w:val="left"/>
        <w:rPr>
          <w:rFonts w:ascii="仿宋_GB2312" w:hAnsi="仿宋_GB2312" w:eastAsia="仿宋_GB2312" w:cs="仿宋_GB2312"/>
          <w:sz w:val="24"/>
        </w:rPr>
      </w:pPr>
      <w:r>
        <w:rPr>
          <w:rFonts w:hint="eastAsia" w:ascii="仿宋_GB2312" w:hAnsi="仿宋_GB2312" w:eastAsia="仿宋_GB2312" w:cs="仿宋_GB2312"/>
          <w:sz w:val="24"/>
        </w:rPr>
        <w:t>投标人参加本次比选活动的有关费用由投标人自行承担。</w:t>
      </w:r>
    </w:p>
    <w:p w14:paraId="365465BC">
      <w:pPr>
        <w:pStyle w:val="4"/>
        <w:spacing w:before="0" w:after="0" w:line="580" w:lineRule="exact"/>
        <w:ind w:firstLine="482" w:firstLineChars="200"/>
        <w:contextualSpacing/>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 投标人公平竞争原则</w:t>
      </w:r>
    </w:p>
    <w:p w14:paraId="448C9BE2">
      <w:pPr>
        <w:tabs>
          <w:tab w:val="left" w:pos="7665"/>
        </w:tabs>
        <w:spacing w:after="0" w:line="580" w:lineRule="exact"/>
        <w:ind w:firstLine="480"/>
        <w:contextualSpacing/>
        <w:jc w:val="left"/>
        <w:rPr>
          <w:rFonts w:ascii="仿宋_GB2312" w:hAnsi="仿宋_GB2312" w:eastAsia="仿宋_GB2312" w:cs="仿宋_GB2312"/>
          <w:sz w:val="24"/>
        </w:rPr>
      </w:pPr>
      <w:r>
        <w:rPr>
          <w:rFonts w:hint="eastAsia" w:ascii="仿宋_GB2312" w:hAnsi="仿宋_GB2312" w:eastAsia="仿宋_GB2312" w:cs="仿宋_GB2312"/>
          <w:sz w:val="24"/>
        </w:rPr>
        <w:t>企业负责人为同一人或者公司法定代表人为同一人或者存在相同控股股东或者存在直接控股、管理关系的不同投标人，可以参加本次比选活动，但不得参加同一竞争报价或随机抽取项目的竞争。</w:t>
      </w:r>
    </w:p>
    <w:p w14:paraId="38C08B06">
      <w:pPr>
        <w:pStyle w:val="3"/>
        <w:spacing w:before="0" w:after="0" w:line="580" w:lineRule="exact"/>
        <w:contextualSpacing/>
        <w:jc w:val="center"/>
        <w:rPr>
          <w:rFonts w:ascii="仿宋_GB2312" w:hAnsi="仿宋_GB2312" w:eastAsia="仿宋_GB2312" w:cs="仿宋_GB2312"/>
          <w:b w:val="0"/>
          <w:bCs w:val="0"/>
        </w:rPr>
      </w:pPr>
      <w:bookmarkStart w:id="26" w:name="_Toc183682346"/>
      <w:bookmarkStart w:id="27" w:name="_Toc89075875"/>
      <w:bookmarkStart w:id="28" w:name="_Toc77400779"/>
      <w:bookmarkStart w:id="29" w:name="_Toc217446038"/>
      <w:bookmarkStart w:id="30" w:name="_Toc183582209"/>
      <w:r>
        <w:rPr>
          <w:rFonts w:hint="eastAsia" w:ascii="仿宋_GB2312" w:hAnsi="仿宋_GB2312" w:eastAsia="仿宋_GB2312" w:cs="仿宋_GB2312"/>
          <w:b w:val="0"/>
          <w:bCs w:val="0"/>
        </w:rPr>
        <w:t>三、</w:t>
      </w:r>
      <w:bookmarkEnd w:id="26"/>
      <w:bookmarkEnd w:id="27"/>
      <w:bookmarkEnd w:id="28"/>
      <w:bookmarkEnd w:id="29"/>
      <w:bookmarkEnd w:id="30"/>
      <w:r>
        <w:rPr>
          <w:rFonts w:hint="eastAsia" w:ascii="仿宋_GB2312" w:hAnsi="仿宋_GB2312" w:eastAsia="仿宋_GB2312" w:cs="仿宋_GB2312"/>
          <w:b w:val="0"/>
          <w:bCs w:val="0"/>
        </w:rPr>
        <w:t>比选文件</w:t>
      </w:r>
    </w:p>
    <w:p w14:paraId="11D0118E">
      <w:pPr>
        <w:pStyle w:val="4"/>
        <w:spacing w:before="0" w:after="0" w:line="580" w:lineRule="exact"/>
        <w:ind w:firstLine="482" w:firstLineChars="200"/>
        <w:contextualSpacing/>
        <w:jc w:val="left"/>
        <w:rPr>
          <w:rFonts w:ascii="仿宋_GB2312" w:hAnsi="仿宋_GB2312" w:eastAsia="仿宋_GB2312" w:cs="仿宋_GB2312"/>
          <w:sz w:val="24"/>
          <w:szCs w:val="24"/>
        </w:rPr>
      </w:pPr>
      <w:bookmarkStart w:id="31" w:name="_Toc217446039"/>
      <w:bookmarkStart w:id="32" w:name="_Toc183682347"/>
      <w:bookmarkStart w:id="33" w:name="_Toc183582210"/>
      <w:r>
        <w:rPr>
          <w:rFonts w:hint="eastAsia" w:ascii="仿宋_GB2312" w:hAnsi="仿宋_GB2312" w:eastAsia="仿宋_GB2312" w:cs="仿宋_GB2312"/>
          <w:sz w:val="24"/>
          <w:szCs w:val="24"/>
        </w:rPr>
        <w:t>6．比选文件的构成</w:t>
      </w:r>
      <w:bookmarkEnd w:id="31"/>
      <w:bookmarkEnd w:id="32"/>
      <w:bookmarkEnd w:id="33"/>
    </w:p>
    <w:p w14:paraId="37C67478">
      <w:pPr>
        <w:tabs>
          <w:tab w:val="left" w:pos="7665"/>
        </w:tabs>
        <w:spacing w:after="0" w:line="580" w:lineRule="exact"/>
        <w:ind w:firstLine="480" w:firstLineChars="200"/>
        <w:contextualSpacing/>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比选文件是投标人准备投标文件和参加本次</w:t>
      </w:r>
      <w:r>
        <w:rPr>
          <w:rFonts w:hint="eastAsia" w:ascii="仿宋_GB2312" w:hAnsi="仿宋_GB2312" w:eastAsia="仿宋_GB2312" w:cs="仿宋_GB2312"/>
          <w:sz w:val="24"/>
        </w:rPr>
        <w:t>比选活动</w:t>
      </w:r>
      <w:r>
        <w:rPr>
          <w:rFonts w:hint="eastAsia" w:ascii="仿宋_GB2312" w:hAnsi="仿宋_GB2312" w:eastAsia="仿宋_GB2312" w:cs="仿宋_GB2312"/>
          <w:kern w:val="0"/>
          <w:sz w:val="24"/>
        </w:rPr>
        <w:t>的依据，同时也是资格审查的重要依据，具有准法律文件性质。比选文件用以阐明项目所需的资质及服务要求、</w:t>
      </w:r>
      <w:r>
        <w:rPr>
          <w:rFonts w:hint="eastAsia" w:ascii="仿宋_GB2312" w:hAnsi="仿宋_GB2312" w:eastAsia="仿宋_GB2312" w:cs="仿宋_GB2312"/>
          <w:sz w:val="24"/>
        </w:rPr>
        <w:t>竞争报价</w:t>
      </w:r>
      <w:r>
        <w:rPr>
          <w:rFonts w:hint="eastAsia" w:ascii="仿宋_GB2312" w:hAnsi="仿宋_GB2312" w:eastAsia="仿宋_GB2312" w:cs="仿宋_GB2312"/>
          <w:kern w:val="0"/>
          <w:sz w:val="24"/>
        </w:rPr>
        <w:t>（或随机抽取）业务规则及流程、比选程序、有关规定和注意事项以及</w:t>
      </w:r>
      <w:r>
        <w:rPr>
          <w:rFonts w:hint="eastAsia" w:ascii="仿宋_GB2312" w:hAnsi="仿宋_GB2312" w:eastAsia="仿宋_GB2312" w:cs="仿宋_GB2312"/>
          <w:kern w:val="0"/>
          <w:sz w:val="24"/>
          <w:highlight w:val="none"/>
          <w:u w:val="single"/>
        </w:rPr>
        <w:t>《成都汽车职业技术学校</w:t>
      </w:r>
      <w:r>
        <w:rPr>
          <w:rFonts w:hint="eastAsia" w:ascii="仿宋_GB2312" w:hAnsi="仿宋_GB2312" w:eastAsia="仿宋_GB2312" w:cs="仿宋_GB2312"/>
          <w:kern w:val="0"/>
          <w:sz w:val="24"/>
          <w:highlight w:val="none"/>
          <w:u w:val="single"/>
          <w:lang w:eastAsia="zh-CN"/>
        </w:rPr>
        <w:t>国旗护卫队物品采购</w:t>
      </w:r>
      <w:r>
        <w:rPr>
          <w:rFonts w:hint="eastAsia" w:ascii="仿宋_GB2312" w:hAnsi="仿宋_GB2312" w:eastAsia="仿宋_GB2312" w:cs="仿宋_GB2312"/>
          <w:kern w:val="0"/>
          <w:sz w:val="24"/>
          <w:highlight w:val="none"/>
          <w:u w:val="single"/>
        </w:rPr>
        <w:t>项目》</w:t>
      </w:r>
      <w:r>
        <w:rPr>
          <w:rFonts w:hint="eastAsia" w:ascii="仿宋_GB2312" w:hAnsi="仿宋_GB2312" w:eastAsia="仿宋_GB2312" w:cs="仿宋_GB2312"/>
          <w:kern w:val="0"/>
          <w:sz w:val="24"/>
          <w:highlight w:val="none"/>
        </w:rPr>
        <w:t>主要条款等。本比选</w:t>
      </w:r>
      <w:r>
        <w:rPr>
          <w:rFonts w:hint="eastAsia" w:ascii="仿宋_GB2312" w:hAnsi="仿宋_GB2312" w:eastAsia="仿宋_GB2312" w:cs="仿宋_GB2312"/>
          <w:kern w:val="0"/>
          <w:sz w:val="24"/>
        </w:rPr>
        <w:t>文件包括以下内容：</w:t>
      </w:r>
    </w:p>
    <w:p w14:paraId="194DAD0C">
      <w:pPr>
        <w:tabs>
          <w:tab w:val="left" w:pos="720"/>
        </w:tabs>
        <w:spacing w:after="0" w:line="580" w:lineRule="exact"/>
        <w:ind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kern w:val="0"/>
          <w:sz w:val="24"/>
        </w:rPr>
        <w:t>（一）比选公告</w:t>
      </w:r>
      <w:r>
        <w:rPr>
          <w:rFonts w:hint="eastAsia" w:ascii="仿宋_GB2312" w:hAnsi="仿宋_GB2312" w:eastAsia="仿宋_GB2312" w:cs="仿宋_GB2312"/>
          <w:sz w:val="24"/>
        </w:rPr>
        <w:t>；</w:t>
      </w:r>
    </w:p>
    <w:p w14:paraId="774E5181">
      <w:pPr>
        <w:tabs>
          <w:tab w:val="left" w:pos="720"/>
        </w:tabs>
        <w:spacing w:after="0" w:line="580" w:lineRule="exact"/>
        <w:ind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sz w:val="24"/>
        </w:rPr>
        <w:t>（二）投标人须知；</w:t>
      </w:r>
    </w:p>
    <w:p w14:paraId="63B54C6A">
      <w:pPr>
        <w:tabs>
          <w:tab w:val="left" w:pos="720"/>
        </w:tabs>
        <w:spacing w:after="0" w:line="580" w:lineRule="exact"/>
        <w:ind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sz w:val="24"/>
        </w:rPr>
        <w:t>（三）投标文件格式；</w:t>
      </w:r>
    </w:p>
    <w:p w14:paraId="2DCA55E0">
      <w:pPr>
        <w:tabs>
          <w:tab w:val="left" w:pos="720"/>
        </w:tabs>
        <w:spacing w:after="0" w:line="580" w:lineRule="exact"/>
        <w:ind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sz w:val="24"/>
        </w:rPr>
        <w:t>（四）资格审查；</w:t>
      </w:r>
    </w:p>
    <w:p w14:paraId="4EEF77EA">
      <w:pPr>
        <w:tabs>
          <w:tab w:val="left" w:pos="720"/>
        </w:tabs>
        <w:spacing w:after="0" w:line="580" w:lineRule="exact"/>
        <w:ind w:firstLine="480" w:firstLineChars="200"/>
        <w:contextualSpacing/>
        <w:jc w:val="left"/>
        <w:rPr>
          <w:rFonts w:ascii="仿宋_GB2312" w:hAnsi="仿宋_GB2312" w:eastAsia="仿宋_GB2312" w:cs="仿宋_GB2312"/>
          <w:b/>
          <w:sz w:val="24"/>
        </w:rPr>
      </w:pPr>
      <w:r>
        <w:rPr>
          <w:rFonts w:hint="eastAsia" w:ascii="仿宋_GB2312" w:hAnsi="仿宋_GB2312" w:eastAsia="仿宋_GB2312" w:cs="仿宋_GB2312"/>
          <w:sz w:val="24"/>
        </w:rPr>
        <w:t>（五）合同模板。</w:t>
      </w:r>
      <w:bookmarkStart w:id="34" w:name="_Toc183682348"/>
      <w:bookmarkStart w:id="35" w:name="_Toc183582211"/>
      <w:bookmarkStart w:id="36" w:name="_Toc217446040"/>
    </w:p>
    <w:p w14:paraId="55DC2CF6">
      <w:pPr>
        <w:tabs>
          <w:tab w:val="left" w:pos="720"/>
        </w:tabs>
        <w:spacing w:after="0" w:line="580" w:lineRule="exact"/>
        <w:ind w:firstLine="482" w:firstLineChars="200"/>
        <w:contextualSpacing/>
        <w:jc w:val="left"/>
        <w:rPr>
          <w:rFonts w:ascii="仿宋_GB2312" w:hAnsi="仿宋_GB2312" w:eastAsia="仿宋_GB2312" w:cs="仿宋_GB2312"/>
          <w:sz w:val="24"/>
        </w:rPr>
      </w:pPr>
      <w:r>
        <w:rPr>
          <w:rFonts w:hint="eastAsia" w:ascii="仿宋_GB2312" w:hAnsi="仿宋_GB2312" w:eastAsia="仿宋_GB2312" w:cs="仿宋_GB2312"/>
          <w:b/>
          <w:sz w:val="24"/>
        </w:rPr>
        <w:t>7. 比选文件的澄清</w:t>
      </w:r>
      <w:bookmarkEnd w:id="34"/>
      <w:bookmarkEnd w:id="35"/>
      <w:r>
        <w:rPr>
          <w:rFonts w:hint="eastAsia" w:ascii="仿宋_GB2312" w:hAnsi="仿宋_GB2312" w:eastAsia="仿宋_GB2312" w:cs="仿宋_GB2312"/>
          <w:b/>
          <w:sz w:val="24"/>
        </w:rPr>
        <w:t>和修改</w:t>
      </w:r>
      <w:bookmarkEnd w:id="36"/>
    </w:p>
    <w:p w14:paraId="3909A455">
      <w:pPr>
        <w:tabs>
          <w:tab w:val="left" w:pos="720"/>
        </w:tabs>
        <w:spacing w:after="0" w:line="580" w:lineRule="exact"/>
        <w:ind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sz w:val="24"/>
        </w:rPr>
        <w:t>7.1比选主体可以对比选文件进行澄清或者修改。</w:t>
      </w:r>
    </w:p>
    <w:p w14:paraId="598338D5">
      <w:pPr>
        <w:tabs>
          <w:tab w:val="left" w:pos="720"/>
        </w:tabs>
        <w:spacing w:after="0" w:line="580" w:lineRule="exact"/>
        <w:ind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sz w:val="24"/>
        </w:rPr>
        <w:t>7.2 比选主体对已发出的比选文件进行澄清或者修改，应当以书面形式将澄清或者修改的内容通知所有获取比选文件的投标人。澄清或者修改的内容为比选文件的组成部分，澄清或者修改的内容可能影响投标人对投标文件编制的，比选主体发布公告并书面通知投标人的时间，应当在投标文件递交截止时间至少15日前；不足15日的，应当顺延提交投标文件的截止时间。</w:t>
      </w:r>
    </w:p>
    <w:p w14:paraId="534D232D">
      <w:pPr>
        <w:tabs>
          <w:tab w:val="left" w:pos="720"/>
        </w:tabs>
        <w:spacing w:after="0" w:line="580" w:lineRule="exact"/>
        <w:ind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sz w:val="24"/>
        </w:rPr>
        <w:t>7.3 投标人应于投标文件递交截止时间之前查询本项目的修改或澄清公告，以保证其对比选文件做出正确的响应。投标人未按要求了解相关文件，或由于未及时关注修改或澄清公告的信息造成的后果，相关责任由投标人自行承担。</w:t>
      </w:r>
    </w:p>
    <w:p w14:paraId="3CE3A17B">
      <w:pPr>
        <w:tabs>
          <w:tab w:val="left" w:pos="7665"/>
        </w:tabs>
        <w:spacing w:after="0" w:line="580" w:lineRule="exact"/>
        <w:ind w:firstLine="480" w:firstLineChars="200"/>
        <w:contextualSpacing/>
        <w:jc w:val="left"/>
        <w:rPr>
          <w:rFonts w:ascii="仿宋_GB2312" w:hAnsi="仿宋_GB2312" w:eastAsia="仿宋_GB2312" w:cs="仿宋_GB2312"/>
          <w:sz w:val="32"/>
          <w:szCs w:val="32"/>
        </w:rPr>
      </w:pPr>
      <w:r>
        <w:rPr>
          <w:rFonts w:hint="eastAsia" w:ascii="仿宋_GB2312" w:hAnsi="仿宋_GB2312" w:eastAsia="仿宋_GB2312" w:cs="仿宋_GB2312"/>
          <w:sz w:val="24"/>
        </w:rPr>
        <w:t>7.4 在投标文件递交截止时间前，投标人可以对所递交的投标文件进行补充、修改或者撤回，并书面通知比选主体（成都汽车职业技术学校）。补充、修改的内容应当按照比选文件要求签署、盖章、密封后，作为投标文件的组成部分。</w:t>
      </w:r>
    </w:p>
    <w:p w14:paraId="758D75C3">
      <w:pPr>
        <w:pStyle w:val="3"/>
        <w:spacing w:before="0" w:after="0" w:line="580" w:lineRule="exact"/>
        <w:contextualSpacing/>
        <w:jc w:val="center"/>
        <w:rPr>
          <w:rFonts w:ascii="仿宋_GB2312" w:hAnsi="仿宋_GB2312" w:eastAsia="仿宋_GB2312" w:cs="仿宋_GB2312"/>
          <w:b w:val="0"/>
          <w:bCs w:val="0"/>
        </w:rPr>
      </w:pPr>
      <w:bookmarkStart w:id="37" w:name="_Toc89075876"/>
      <w:bookmarkStart w:id="38" w:name="_Toc183582214"/>
      <w:bookmarkStart w:id="39" w:name="_Toc217446042"/>
      <w:bookmarkStart w:id="40" w:name="_Toc77400780"/>
      <w:bookmarkStart w:id="41" w:name="_Toc183682351"/>
      <w:r>
        <w:rPr>
          <w:rFonts w:hint="eastAsia" w:ascii="仿宋_GB2312" w:hAnsi="仿宋_GB2312" w:eastAsia="仿宋_GB2312" w:cs="仿宋_GB2312"/>
          <w:b w:val="0"/>
          <w:bCs w:val="0"/>
        </w:rPr>
        <w:t>四、投标文件</w:t>
      </w:r>
      <w:bookmarkEnd w:id="37"/>
      <w:bookmarkEnd w:id="38"/>
      <w:bookmarkEnd w:id="39"/>
      <w:bookmarkEnd w:id="40"/>
      <w:bookmarkEnd w:id="41"/>
    </w:p>
    <w:p w14:paraId="7A3940BD">
      <w:pPr>
        <w:pStyle w:val="4"/>
        <w:spacing w:before="0" w:after="0" w:line="580" w:lineRule="exact"/>
        <w:ind w:firstLine="482" w:firstLineChars="200"/>
        <w:contextualSpacing/>
        <w:jc w:val="left"/>
        <w:rPr>
          <w:rFonts w:ascii="仿宋_GB2312" w:hAnsi="仿宋_GB2312" w:eastAsia="仿宋_GB2312" w:cs="仿宋_GB2312"/>
          <w:sz w:val="24"/>
          <w:szCs w:val="24"/>
        </w:rPr>
      </w:pPr>
      <w:bookmarkStart w:id="42" w:name="_Toc183682354"/>
      <w:bookmarkStart w:id="43" w:name="_Toc217446048"/>
      <w:bookmarkStart w:id="44" w:name="_Toc183582217"/>
      <w:bookmarkStart w:id="45" w:name="_Toc308164798"/>
      <w:r>
        <w:rPr>
          <w:rFonts w:hint="eastAsia" w:ascii="仿宋_GB2312" w:hAnsi="仿宋_GB2312" w:eastAsia="仿宋_GB2312" w:cs="仿宋_GB2312"/>
          <w:sz w:val="24"/>
          <w:szCs w:val="24"/>
        </w:rPr>
        <w:t>8．投标文件的组成</w:t>
      </w:r>
      <w:bookmarkEnd w:id="42"/>
      <w:bookmarkEnd w:id="43"/>
      <w:bookmarkEnd w:id="44"/>
      <w:bookmarkEnd w:id="45"/>
    </w:p>
    <w:p w14:paraId="3709A9CE">
      <w:pPr>
        <w:spacing w:after="0" w:line="580" w:lineRule="exact"/>
        <w:ind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sz w:val="24"/>
        </w:rPr>
        <w:t>投标人应按照比选文件的规定和要求编制投标文件。投标人编写的投标文件应包括但不限于下列部分：</w:t>
      </w:r>
    </w:p>
    <w:p w14:paraId="0F74F5C4">
      <w:pPr>
        <w:spacing w:after="0" w:line="580" w:lineRule="exact"/>
        <w:ind w:firstLine="480" w:firstLineChars="200"/>
        <w:contextualSpacing/>
        <w:jc w:val="left"/>
        <w:rPr>
          <w:rFonts w:ascii="楷体" w:hAnsi="楷体" w:eastAsia="楷体" w:cs="楷体"/>
          <w:sz w:val="24"/>
        </w:rPr>
      </w:pPr>
      <w:r>
        <w:rPr>
          <w:rFonts w:hint="eastAsia" w:ascii="楷体" w:hAnsi="楷体" w:eastAsia="楷体" w:cs="楷体"/>
          <w:sz w:val="24"/>
        </w:rPr>
        <w:t>一、法定代表人授权书</w:t>
      </w:r>
    </w:p>
    <w:p w14:paraId="4DC52DD2">
      <w:pPr>
        <w:spacing w:after="0" w:line="580" w:lineRule="exact"/>
        <w:ind w:firstLine="480" w:firstLineChars="200"/>
        <w:contextualSpacing/>
        <w:jc w:val="left"/>
        <w:rPr>
          <w:rFonts w:ascii="楷体" w:hAnsi="楷体" w:eastAsia="楷体" w:cs="楷体"/>
          <w:sz w:val="24"/>
        </w:rPr>
      </w:pPr>
      <w:r>
        <w:rPr>
          <w:rFonts w:hint="eastAsia" w:ascii="楷体" w:hAnsi="楷体" w:eastAsia="楷体" w:cs="楷体"/>
          <w:sz w:val="24"/>
        </w:rPr>
        <w:t>二、报价函</w:t>
      </w:r>
    </w:p>
    <w:p w14:paraId="088856E8">
      <w:pPr>
        <w:spacing w:after="0" w:line="580" w:lineRule="exact"/>
        <w:ind w:firstLine="480" w:firstLineChars="200"/>
        <w:contextualSpacing/>
        <w:jc w:val="left"/>
        <w:rPr>
          <w:rFonts w:ascii="楷体" w:hAnsi="楷体" w:eastAsia="楷体" w:cs="楷体"/>
          <w:sz w:val="24"/>
        </w:rPr>
      </w:pPr>
      <w:r>
        <w:rPr>
          <w:rFonts w:hint="eastAsia" w:ascii="楷体" w:hAnsi="楷体" w:eastAsia="楷体" w:cs="楷体"/>
          <w:sz w:val="24"/>
        </w:rPr>
        <w:t>三、公司相关资料</w:t>
      </w:r>
    </w:p>
    <w:p w14:paraId="79BB28FB">
      <w:pPr>
        <w:spacing w:after="0" w:line="580" w:lineRule="exact"/>
        <w:ind w:firstLine="480" w:firstLineChars="200"/>
        <w:contextualSpacing/>
        <w:jc w:val="left"/>
        <w:rPr>
          <w:rFonts w:ascii="楷体" w:hAnsi="楷体" w:eastAsia="楷体" w:cs="楷体"/>
          <w:sz w:val="24"/>
        </w:rPr>
      </w:pPr>
      <w:r>
        <w:rPr>
          <w:rFonts w:hint="eastAsia" w:ascii="楷体" w:hAnsi="楷体" w:eastAsia="楷体" w:cs="楷体"/>
          <w:sz w:val="24"/>
        </w:rPr>
        <w:t>四、类似业绩</w:t>
      </w:r>
    </w:p>
    <w:p w14:paraId="0F13601C">
      <w:pPr>
        <w:spacing w:after="0" w:line="580" w:lineRule="exact"/>
        <w:ind w:firstLine="480" w:firstLineChars="200"/>
        <w:contextualSpacing/>
        <w:jc w:val="left"/>
        <w:rPr>
          <w:rFonts w:ascii="楷体" w:hAnsi="楷体" w:eastAsia="楷体" w:cs="楷体"/>
          <w:sz w:val="24"/>
        </w:rPr>
      </w:pPr>
      <w:r>
        <w:rPr>
          <w:rFonts w:hint="eastAsia" w:ascii="楷体" w:hAnsi="楷体" w:eastAsia="楷体" w:cs="楷体"/>
          <w:sz w:val="24"/>
        </w:rPr>
        <w:t>五、承诺函</w:t>
      </w:r>
    </w:p>
    <w:p w14:paraId="7D696173">
      <w:pPr>
        <w:pStyle w:val="4"/>
        <w:tabs>
          <w:tab w:val="left" w:pos="3480"/>
        </w:tabs>
        <w:spacing w:before="0" w:after="0" w:line="580" w:lineRule="exact"/>
        <w:ind w:firstLine="482" w:firstLineChars="200"/>
        <w:contextualSpacing/>
        <w:jc w:val="left"/>
        <w:rPr>
          <w:rFonts w:ascii="仿宋_GB2312" w:hAnsi="仿宋_GB2312" w:eastAsia="仿宋_GB2312" w:cs="仿宋_GB2312"/>
          <w:sz w:val="24"/>
          <w:szCs w:val="24"/>
        </w:rPr>
      </w:pPr>
      <w:bookmarkStart w:id="46" w:name="_Toc183682355"/>
      <w:bookmarkStart w:id="47" w:name="_Toc183582218"/>
      <w:bookmarkStart w:id="48" w:name="_Toc217446049"/>
      <w:bookmarkStart w:id="49" w:name="_Toc308164799"/>
      <w:r>
        <w:rPr>
          <w:rFonts w:hint="eastAsia" w:ascii="仿宋_GB2312" w:hAnsi="仿宋_GB2312" w:eastAsia="仿宋_GB2312" w:cs="仿宋_GB2312"/>
          <w:sz w:val="24"/>
          <w:szCs w:val="24"/>
        </w:rPr>
        <w:t>9．投标文件格式</w:t>
      </w:r>
      <w:bookmarkEnd w:id="46"/>
      <w:bookmarkEnd w:id="47"/>
      <w:bookmarkEnd w:id="48"/>
      <w:bookmarkEnd w:id="49"/>
    </w:p>
    <w:p w14:paraId="0EECBEE1">
      <w:pPr>
        <w:tabs>
          <w:tab w:val="left" w:pos="7665"/>
        </w:tabs>
        <w:spacing w:after="0" w:line="580" w:lineRule="exact"/>
        <w:ind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sz w:val="24"/>
        </w:rPr>
        <w:t>9.1 投标人应执行投标文件第三章的规定要求。第三章格式中“注”的内容，投标人可自行决定是否保留在投标文件中，未保留的视为完全接受“注”的内容。</w:t>
      </w:r>
    </w:p>
    <w:p w14:paraId="147CE401">
      <w:pPr>
        <w:tabs>
          <w:tab w:val="left" w:pos="7665"/>
        </w:tabs>
        <w:spacing w:after="0" w:line="580" w:lineRule="exact"/>
        <w:ind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sz w:val="24"/>
        </w:rPr>
        <w:t>9.2 对于没有格式要求的内容由投标人自行编写。</w:t>
      </w:r>
    </w:p>
    <w:p w14:paraId="1AC42AB9">
      <w:pPr>
        <w:spacing w:after="0" w:line="580" w:lineRule="exact"/>
        <w:ind w:firstLine="482"/>
        <w:contextualSpacing/>
        <w:jc w:val="left"/>
        <w:rPr>
          <w:rFonts w:ascii="仿宋_GB2312" w:hAnsi="仿宋_GB2312" w:eastAsia="仿宋_GB2312" w:cs="仿宋_GB2312"/>
          <w:sz w:val="24"/>
        </w:rPr>
      </w:pPr>
      <w:r>
        <w:rPr>
          <w:rFonts w:hint="eastAsia" w:ascii="仿宋_GB2312" w:hAnsi="仿宋_GB2312" w:eastAsia="仿宋_GB2312" w:cs="仿宋_GB2312"/>
          <w:b/>
          <w:bCs/>
          <w:sz w:val="24"/>
        </w:rPr>
        <w:t xml:space="preserve"> </w:t>
      </w:r>
      <w:bookmarkStart w:id="50" w:name="_Toc308164802"/>
      <w:bookmarkStart w:id="51" w:name="_Toc183682362"/>
      <w:bookmarkStart w:id="52" w:name="_Toc217446052"/>
      <w:bookmarkStart w:id="53" w:name="_Toc183582225"/>
      <w:r>
        <w:rPr>
          <w:rFonts w:hint="eastAsia" w:ascii="仿宋_GB2312" w:hAnsi="仿宋_GB2312" w:eastAsia="仿宋_GB2312" w:cs="仿宋_GB2312"/>
          <w:b/>
          <w:bCs/>
          <w:sz w:val="24"/>
        </w:rPr>
        <w:t>10．投标文件的印制和签署</w:t>
      </w:r>
      <w:bookmarkEnd w:id="50"/>
      <w:bookmarkEnd w:id="51"/>
      <w:bookmarkEnd w:id="52"/>
      <w:bookmarkEnd w:id="53"/>
    </w:p>
    <w:p w14:paraId="2B22585D">
      <w:pPr>
        <w:spacing w:after="0" w:line="580" w:lineRule="exact"/>
        <w:ind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sz w:val="24"/>
        </w:rPr>
        <w:t>10.1投标文件正本1份，须在封面上清楚地标明项目名称、投标人名称。</w:t>
      </w:r>
    </w:p>
    <w:p w14:paraId="124A11E0">
      <w:pPr>
        <w:spacing w:after="0" w:line="580" w:lineRule="exact"/>
        <w:ind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sz w:val="24"/>
        </w:rPr>
        <w:t>10.2投标文件需打印或用不褪色、不变质的墨水书写。</w:t>
      </w:r>
    </w:p>
    <w:p w14:paraId="37EAB485">
      <w:pPr>
        <w:spacing w:after="0" w:line="580" w:lineRule="exact"/>
        <w:ind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sz w:val="24"/>
        </w:rPr>
        <w:t>10.3投标文件应由投标人的企业法人或企业主要负责人或其授权代表在投标文件要求的地方签字，要求加盖公章的地方加盖单位公章，不得使用专用章（如经济合同章、投标专用章等）或下属单位印章代替。</w:t>
      </w:r>
    </w:p>
    <w:p w14:paraId="5AEDC954">
      <w:pPr>
        <w:spacing w:after="0" w:line="580" w:lineRule="exact"/>
        <w:ind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sz w:val="24"/>
        </w:rPr>
        <w:t>10.4投标文件的打印和书写应清楚工整，任何行间插字、涂改或增删，必须由投标人的企业法人或企业主要负责人或其授权代表签字。</w:t>
      </w:r>
    </w:p>
    <w:p w14:paraId="6EB288C3">
      <w:pPr>
        <w:spacing w:after="0" w:line="580" w:lineRule="exact"/>
        <w:ind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sz w:val="24"/>
        </w:rPr>
        <w:t>10.5投标文件应当采取胶装方式装订成册，不得散装或者活页装订。</w:t>
      </w:r>
    </w:p>
    <w:p w14:paraId="1B253F82">
      <w:pPr>
        <w:spacing w:after="0" w:line="580" w:lineRule="exact"/>
        <w:ind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sz w:val="24"/>
        </w:rPr>
        <w:t>10.6投标文件应根据比选文件的要求制作，签署、盖章和内容应完整。投标文件统一用A4幅面纸印制，逐页编码。</w:t>
      </w:r>
    </w:p>
    <w:p w14:paraId="449BDA24">
      <w:pPr>
        <w:pStyle w:val="4"/>
        <w:spacing w:before="0" w:after="0" w:line="580" w:lineRule="exact"/>
        <w:ind w:firstLine="482" w:firstLineChars="200"/>
        <w:contextualSpacing/>
        <w:jc w:val="left"/>
        <w:rPr>
          <w:rFonts w:ascii="仿宋_GB2312" w:hAnsi="仿宋_GB2312" w:eastAsia="仿宋_GB2312" w:cs="仿宋_GB2312"/>
          <w:sz w:val="24"/>
          <w:szCs w:val="24"/>
        </w:rPr>
      </w:pPr>
      <w:bookmarkStart w:id="54" w:name="_Toc77400781"/>
      <w:bookmarkStart w:id="55" w:name="_Toc183582226"/>
      <w:bookmarkStart w:id="56" w:name="_Toc89075877"/>
      <w:bookmarkStart w:id="57" w:name="_Toc183682363"/>
      <w:bookmarkStart w:id="58" w:name="_Toc308164803"/>
      <w:bookmarkStart w:id="59" w:name="_Toc217446053"/>
      <w:r>
        <w:rPr>
          <w:rFonts w:hint="eastAsia" w:ascii="仿宋_GB2312" w:hAnsi="仿宋_GB2312" w:eastAsia="仿宋_GB2312" w:cs="仿宋_GB2312"/>
          <w:bCs w:val="0"/>
          <w:sz w:val="24"/>
          <w:szCs w:val="24"/>
        </w:rPr>
        <w:t xml:space="preserve">11. </w:t>
      </w:r>
      <w:r>
        <w:rPr>
          <w:rFonts w:hint="eastAsia" w:ascii="仿宋_GB2312" w:hAnsi="仿宋_GB2312" w:eastAsia="仿宋_GB2312" w:cs="仿宋_GB2312"/>
          <w:sz w:val="24"/>
          <w:szCs w:val="24"/>
        </w:rPr>
        <w:t>投标文件的密封和标</w:t>
      </w:r>
      <w:bookmarkEnd w:id="54"/>
      <w:bookmarkEnd w:id="55"/>
      <w:bookmarkEnd w:id="56"/>
      <w:bookmarkEnd w:id="57"/>
      <w:r>
        <w:rPr>
          <w:rFonts w:hint="eastAsia" w:ascii="仿宋_GB2312" w:hAnsi="仿宋_GB2312" w:eastAsia="仿宋_GB2312" w:cs="仿宋_GB2312"/>
          <w:sz w:val="24"/>
          <w:szCs w:val="24"/>
        </w:rPr>
        <w:t>注</w:t>
      </w:r>
      <w:bookmarkEnd w:id="58"/>
      <w:bookmarkEnd w:id="59"/>
    </w:p>
    <w:p w14:paraId="419FC53B">
      <w:pPr>
        <w:tabs>
          <w:tab w:val="left" w:pos="1080"/>
        </w:tabs>
        <w:spacing w:after="0" w:line="580" w:lineRule="exact"/>
        <w:ind w:firstLine="460" w:firstLineChars="192"/>
        <w:contextualSpacing/>
        <w:jc w:val="left"/>
        <w:rPr>
          <w:rFonts w:ascii="仿宋_GB2312" w:hAnsi="仿宋_GB2312" w:eastAsia="仿宋_GB2312" w:cs="仿宋_GB2312"/>
          <w:sz w:val="24"/>
        </w:rPr>
      </w:pPr>
      <w:bookmarkStart w:id="60" w:name="_Toc183682364"/>
      <w:bookmarkStart w:id="61" w:name="_Toc183582227"/>
      <w:bookmarkStart w:id="62" w:name="_Toc217446054"/>
      <w:bookmarkStart w:id="63" w:name="_Toc308164804"/>
      <w:r>
        <w:rPr>
          <w:rFonts w:hint="eastAsia" w:ascii="仿宋_GB2312" w:hAnsi="仿宋_GB2312" w:eastAsia="仿宋_GB2312" w:cs="仿宋_GB2312"/>
          <w:sz w:val="24"/>
        </w:rPr>
        <w:t>本项目投标文件无需密封。</w:t>
      </w:r>
    </w:p>
    <w:p w14:paraId="1AB3A7F4">
      <w:pPr>
        <w:pStyle w:val="4"/>
        <w:spacing w:before="0" w:after="0" w:line="580" w:lineRule="exact"/>
        <w:ind w:firstLine="482" w:firstLineChars="200"/>
        <w:contextualSpacing/>
        <w:jc w:val="left"/>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12．投标文件的</w:t>
      </w:r>
      <w:bookmarkEnd w:id="60"/>
      <w:bookmarkEnd w:id="61"/>
      <w:r>
        <w:rPr>
          <w:rFonts w:hint="eastAsia" w:ascii="仿宋_GB2312" w:hAnsi="仿宋_GB2312" w:eastAsia="仿宋_GB2312" w:cs="仿宋_GB2312"/>
          <w:bCs w:val="0"/>
          <w:sz w:val="24"/>
          <w:szCs w:val="24"/>
        </w:rPr>
        <w:t>递交</w:t>
      </w:r>
      <w:bookmarkEnd w:id="62"/>
      <w:bookmarkEnd w:id="63"/>
    </w:p>
    <w:p w14:paraId="195654C5">
      <w:pPr>
        <w:spacing w:after="0" w:line="580" w:lineRule="exact"/>
        <w:ind w:firstLine="480" w:firstLineChars="200"/>
        <w:contextualSpacing/>
        <w:jc w:val="left"/>
        <w:rPr>
          <w:rFonts w:ascii="仿宋_GB2312" w:hAnsi="仿宋_GB2312" w:eastAsia="仿宋_GB2312" w:cs="仿宋_GB2312"/>
          <w:color w:val="FF0000"/>
          <w:sz w:val="24"/>
        </w:rPr>
      </w:pPr>
      <w:r>
        <w:rPr>
          <w:rFonts w:hint="eastAsia" w:ascii="仿宋_GB2312" w:hAnsi="仿宋_GB2312" w:eastAsia="仿宋_GB2312" w:cs="仿宋_GB2312"/>
          <w:sz w:val="24"/>
        </w:rPr>
        <w:t>12.1 投标人应在比选文件规定的投标文件递交截止时间前，将投标文件按比选文件的规定密封后送达指定地点。投标文件递交截止时间以后送达的文件将不予接收。</w:t>
      </w:r>
    </w:p>
    <w:p w14:paraId="102420A6">
      <w:pPr>
        <w:spacing w:after="0" w:line="580" w:lineRule="exact"/>
        <w:ind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sz w:val="24"/>
        </w:rPr>
        <w:t>12.2递交投标文件时，报名投标人名称和比选文件的文号应当与投标人名称和比选文件的文号一致。</w:t>
      </w:r>
    </w:p>
    <w:p w14:paraId="5F482853">
      <w:pPr>
        <w:spacing w:after="0" w:line="580" w:lineRule="exact"/>
        <w:ind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sz w:val="24"/>
        </w:rPr>
        <w:t>12.3本次比选活动不接收邮寄的投标文件。</w:t>
      </w:r>
    </w:p>
    <w:p w14:paraId="7E7A2534">
      <w:pPr>
        <w:pStyle w:val="4"/>
        <w:spacing w:before="0" w:after="0" w:line="580" w:lineRule="exact"/>
        <w:ind w:firstLine="482" w:firstLineChars="200"/>
        <w:contextualSpacing/>
        <w:jc w:val="left"/>
        <w:rPr>
          <w:rFonts w:ascii="仿宋_GB2312" w:hAnsi="仿宋_GB2312" w:eastAsia="仿宋_GB2312" w:cs="仿宋_GB2312"/>
          <w:bCs w:val="0"/>
          <w:sz w:val="24"/>
          <w:szCs w:val="24"/>
        </w:rPr>
      </w:pPr>
      <w:bookmarkStart w:id="64" w:name="_Toc183582228"/>
      <w:bookmarkStart w:id="65" w:name="_Toc183682365"/>
      <w:bookmarkStart w:id="66" w:name="_Toc217446055"/>
      <w:r>
        <w:rPr>
          <w:rFonts w:hint="eastAsia" w:ascii="仿宋_GB2312" w:hAnsi="仿宋_GB2312" w:eastAsia="仿宋_GB2312" w:cs="仿宋_GB2312"/>
          <w:bCs w:val="0"/>
          <w:sz w:val="24"/>
          <w:szCs w:val="24"/>
        </w:rPr>
        <w:t>13．投标文件的补充、修改或撤</w:t>
      </w:r>
      <w:bookmarkEnd w:id="64"/>
      <w:bookmarkEnd w:id="65"/>
      <w:r>
        <w:rPr>
          <w:rFonts w:hint="eastAsia" w:ascii="仿宋_GB2312" w:hAnsi="仿宋_GB2312" w:eastAsia="仿宋_GB2312" w:cs="仿宋_GB2312"/>
          <w:bCs w:val="0"/>
          <w:sz w:val="24"/>
          <w:szCs w:val="24"/>
        </w:rPr>
        <w:t>回</w:t>
      </w:r>
      <w:bookmarkEnd w:id="66"/>
    </w:p>
    <w:p w14:paraId="2D9E2DD7">
      <w:pPr>
        <w:spacing w:after="0" w:line="580" w:lineRule="exact"/>
        <w:ind w:firstLine="470" w:firstLineChars="196"/>
        <w:contextualSpacing/>
        <w:jc w:val="left"/>
        <w:rPr>
          <w:rFonts w:ascii="仿宋_GB2312" w:hAnsi="仿宋_GB2312" w:eastAsia="仿宋_GB2312" w:cs="仿宋_GB2312"/>
          <w:sz w:val="24"/>
        </w:rPr>
      </w:pPr>
      <w:r>
        <w:rPr>
          <w:rFonts w:hint="eastAsia" w:ascii="仿宋_GB2312" w:hAnsi="仿宋_GB2312" w:eastAsia="仿宋_GB2312" w:cs="仿宋_GB2312"/>
          <w:sz w:val="24"/>
        </w:rPr>
        <w:t>13.1 投标人在递交投标文件后，可以补充、修改或撤回其投标文件，但必须在规定的截止时间前，以书面形式通知比选主体。</w:t>
      </w:r>
    </w:p>
    <w:p w14:paraId="6F73F790">
      <w:pPr>
        <w:spacing w:after="0" w:line="580" w:lineRule="exact"/>
        <w:ind w:firstLine="470" w:firstLineChars="196"/>
        <w:contextualSpacing/>
        <w:jc w:val="left"/>
        <w:rPr>
          <w:rFonts w:ascii="仿宋_GB2312" w:hAnsi="仿宋_GB2312" w:eastAsia="仿宋_GB2312" w:cs="仿宋_GB2312"/>
          <w:sz w:val="24"/>
        </w:rPr>
      </w:pPr>
      <w:r>
        <w:rPr>
          <w:rFonts w:hint="eastAsia" w:ascii="仿宋_GB2312" w:hAnsi="仿宋_GB2312" w:eastAsia="仿宋_GB2312" w:cs="仿宋_GB2312"/>
          <w:sz w:val="24"/>
        </w:rPr>
        <w:t>13.2 投标人补充或修改的内容，应由其企业法定代表人（或企业主要负责人）或其授权代表签署并加盖单位公章，并进行密封和标注。密封袋上应当注明投标人名称、项目名称及标段号，并在密封袋上标注“补充”或“修改”字样。</w:t>
      </w:r>
    </w:p>
    <w:p w14:paraId="3FE2F06F">
      <w:pPr>
        <w:spacing w:after="0" w:line="580" w:lineRule="exact"/>
        <w:ind w:firstLine="480"/>
        <w:contextualSpacing/>
        <w:jc w:val="left"/>
        <w:rPr>
          <w:rFonts w:ascii="仿宋_GB2312" w:hAnsi="仿宋_GB2312" w:eastAsia="仿宋_GB2312" w:cs="仿宋_GB2312"/>
          <w:sz w:val="24"/>
        </w:rPr>
      </w:pPr>
      <w:r>
        <w:rPr>
          <w:rFonts w:hint="eastAsia" w:ascii="仿宋_GB2312" w:hAnsi="仿宋_GB2312" w:eastAsia="仿宋_GB2312" w:cs="仿宋_GB2312"/>
          <w:sz w:val="24"/>
        </w:rPr>
        <w:t>13.3 在投标文件递交截止时间之后，投标人不得对其递交的投标文件做任何修改，撤回其投标文件的，将按照有关规定进行相应处理。</w:t>
      </w:r>
    </w:p>
    <w:p w14:paraId="6EDB1F16">
      <w:pPr>
        <w:pStyle w:val="3"/>
        <w:spacing w:before="0" w:after="0" w:line="580" w:lineRule="exact"/>
        <w:contextualSpacing/>
        <w:jc w:val="center"/>
        <w:rPr>
          <w:rFonts w:ascii="仿宋_GB2312" w:hAnsi="仿宋_GB2312" w:eastAsia="仿宋_GB2312" w:cs="仿宋_GB2312"/>
          <w:b w:val="0"/>
          <w:bCs w:val="0"/>
        </w:rPr>
      </w:pPr>
      <w:bookmarkStart w:id="67" w:name="_Toc89075878"/>
      <w:bookmarkStart w:id="68" w:name="_Toc77400782"/>
      <w:bookmarkStart w:id="69" w:name="_Toc183682368"/>
      <w:bookmarkStart w:id="70" w:name="_Toc217446056"/>
      <w:bookmarkStart w:id="71" w:name="_Toc308164805"/>
      <w:bookmarkStart w:id="72" w:name="_Toc183582231"/>
      <w:r>
        <w:rPr>
          <w:rFonts w:hint="eastAsia" w:ascii="仿宋_GB2312" w:hAnsi="仿宋_GB2312" w:eastAsia="仿宋_GB2312" w:cs="仿宋_GB2312"/>
          <w:b w:val="0"/>
          <w:bCs w:val="0"/>
        </w:rPr>
        <w:t>五、</w:t>
      </w:r>
      <w:bookmarkEnd w:id="67"/>
      <w:bookmarkEnd w:id="68"/>
      <w:bookmarkEnd w:id="69"/>
      <w:bookmarkEnd w:id="70"/>
      <w:bookmarkEnd w:id="71"/>
      <w:bookmarkEnd w:id="72"/>
      <w:r>
        <w:rPr>
          <w:rFonts w:hint="eastAsia" w:ascii="仿宋_GB2312" w:hAnsi="仿宋_GB2312" w:eastAsia="仿宋_GB2312" w:cs="仿宋_GB2312"/>
          <w:b w:val="0"/>
          <w:bCs w:val="0"/>
        </w:rPr>
        <w:t>比选流程</w:t>
      </w:r>
    </w:p>
    <w:p w14:paraId="7A1A6EF2">
      <w:pPr>
        <w:pStyle w:val="4"/>
        <w:spacing w:before="0" w:after="0" w:line="580" w:lineRule="exact"/>
        <w:ind w:firstLine="482" w:firstLineChars="200"/>
        <w:contextualSpacing/>
        <w:jc w:val="left"/>
        <w:rPr>
          <w:rFonts w:ascii="仿宋_GB2312" w:hAnsi="仿宋_GB2312" w:eastAsia="仿宋_GB2312" w:cs="仿宋_GB2312"/>
          <w:bCs w:val="0"/>
          <w:sz w:val="24"/>
          <w:szCs w:val="24"/>
        </w:rPr>
      </w:pPr>
      <w:bookmarkStart w:id="73" w:name="_Toc308164806"/>
      <w:bookmarkStart w:id="74" w:name="_Toc183682369"/>
      <w:bookmarkStart w:id="75" w:name="_Toc183582232"/>
      <w:bookmarkStart w:id="76" w:name="_Toc217446057"/>
      <w:r>
        <w:rPr>
          <w:rFonts w:hint="eastAsia" w:ascii="仿宋_GB2312" w:hAnsi="仿宋_GB2312" w:eastAsia="仿宋_GB2312" w:cs="仿宋_GB2312"/>
          <w:bCs w:val="0"/>
          <w:sz w:val="24"/>
          <w:szCs w:val="24"/>
        </w:rPr>
        <w:t>14．</w:t>
      </w:r>
      <w:bookmarkEnd w:id="73"/>
      <w:bookmarkEnd w:id="74"/>
      <w:bookmarkEnd w:id="75"/>
      <w:bookmarkEnd w:id="76"/>
      <w:r>
        <w:rPr>
          <w:rFonts w:hint="eastAsia" w:ascii="仿宋_GB2312" w:hAnsi="仿宋_GB2312" w:eastAsia="仿宋_GB2312" w:cs="仿宋_GB2312"/>
          <w:bCs w:val="0"/>
          <w:sz w:val="24"/>
          <w:szCs w:val="24"/>
        </w:rPr>
        <w:t>审查程序</w:t>
      </w:r>
    </w:p>
    <w:p w14:paraId="0F2EB3C8">
      <w:pPr>
        <w:spacing w:after="0" w:line="580" w:lineRule="exact"/>
        <w:ind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sz w:val="24"/>
        </w:rPr>
        <w:t>14.1 投标人制作、递交“投标文件”</w:t>
      </w:r>
    </w:p>
    <w:p w14:paraId="28DE1D56">
      <w:pPr>
        <w:spacing w:after="0" w:line="580" w:lineRule="exact"/>
        <w:ind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sz w:val="24"/>
        </w:rPr>
        <w:t>14.2 审查“投标文件”</w:t>
      </w:r>
    </w:p>
    <w:p w14:paraId="750F4BF3">
      <w:pPr>
        <w:spacing w:after="0" w:line="580" w:lineRule="exact"/>
        <w:ind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sz w:val="24"/>
        </w:rPr>
        <w:t>成都汽车职业技术学校组建审查小组负责资格审查。</w:t>
      </w:r>
    </w:p>
    <w:p w14:paraId="6DCEF65D">
      <w:pPr>
        <w:spacing w:after="0" w:line="580" w:lineRule="exact"/>
        <w:ind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sz w:val="24"/>
        </w:rPr>
        <w:t>14.3 比选结果公告</w:t>
      </w:r>
    </w:p>
    <w:p w14:paraId="1B9C1F4D">
      <w:pPr>
        <w:spacing w:after="0" w:line="580" w:lineRule="exact"/>
        <w:ind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sz w:val="24"/>
        </w:rPr>
        <w:t>评审结束后，结果将通过电话或邮件的方式通知投标人。</w:t>
      </w:r>
    </w:p>
    <w:p w14:paraId="3B405897">
      <w:pPr>
        <w:pStyle w:val="4"/>
        <w:spacing w:before="0" w:after="0" w:line="580" w:lineRule="exact"/>
        <w:ind w:firstLine="482" w:firstLineChars="200"/>
        <w:contextualSpacing/>
        <w:jc w:val="left"/>
        <w:rPr>
          <w:rFonts w:ascii="仿宋_GB2312" w:hAnsi="仿宋_GB2312" w:eastAsia="仿宋_GB2312" w:cs="仿宋_GB2312"/>
          <w:sz w:val="24"/>
          <w:szCs w:val="24"/>
        </w:rPr>
      </w:pPr>
      <w:bookmarkStart w:id="77" w:name="_Toc308164809"/>
      <w:bookmarkStart w:id="78" w:name="_Toc217446063"/>
      <w:bookmarkStart w:id="79" w:name="_Toc183582238"/>
      <w:bookmarkStart w:id="80" w:name="_Toc183682375"/>
      <w:r>
        <w:rPr>
          <w:rFonts w:hint="eastAsia" w:ascii="仿宋_GB2312" w:hAnsi="仿宋_GB2312" w:eastAsia="仿宋_GB2312" w:cs="仿宋_GB2312"/>
          <w:sz w:val="24"/>
          <w:szCs w:val="24"/>
        </w:rPr>
        <w:t>15．签订合同</w:t>
      </w:r>
    </w:p>
    <w:p w14:paraId="1C99C6B2">
      <w:pPr>
        <w:spacing w:after="0" w:line="580" w:lineRule="exact"/>
        <w:ind w:firstLine="480" w:firstLineChars="200"/>
        <w:contextualSpacing/>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15.1中选投标人应在规定日期内与成都汽车职业技术学校签订《成都汽车职业技术学校</w:t>
      </w:r>
      <w:r>
        <w:rPr>
          <w:rFonts w:hint="eastAsia" w:ascii="仿宋_GB2312" w:hAnsi="仿宋_GB2312" w:eastAsia="仿宋_GB2312" w:cs="仿宋_GB2312"/>
          <w:sz w:val="24"/>
          <w:highlight w:val="none"/>
          <w:lang w:eastAsia="zh-CN"/>
        </w:rPr>
        <w:t>国旗护卫队物品采购</w:t>
      </w:r>
      <w:r>
        <w:rPr>
          <w:rFonts w:hint="eastAsia" w:ascii="仿宋_GB2312" w:hAnsi="仿宋_GB2312" w:eastAsia="仿宋_GB2312" w:cs="仿宋_GB2312"/>
          <w:sz w:val="24"/>
          <w:highlight w:val="none"/>
        </w:rPr>
        <w:t>项目协议》。因入选投标人的原因逾期未与成都汽车职业技术学校签订《成都汽车职业技术学校</w:t>
      </w:r>
      <w:r>
        <w:rPr>
          <w:rFonts w:hint="eastAsia" w:ascii="仿宋_GB2312" w:hAnsi="仿宋_GB2312" w:eastAsia="仿宋_GB2312" w:cs="仿宋_GB2312"/>
          <w:sz w:val="24"/>
          <w:highlight w:val="none"/>
          <w:lang w:eastAsia="zh-CN"/>
        </w:rPr>
        <w:t>国旗护卫队物品采购</w:t>
      </w:r>
      <w:r>
        <w:rPr>
          <w:rFonts w:hint="eastAsia" w:ascii="仿宋_GB2312" w:hAnsi="仿宋_GB2312" w:eastAsia="仿宋_GB2312" w:cs="仿宋_GB2312"/>
          <w:sz w:val="24"/>
          <w:highlight w:val="none"/>
        </w:rPr>
        <w:t>项目协议》，将视为放弃中选资格，比选主体（成都汽车职业技术学校）有权取消其中选资格并将参照相关规定进行处理。</w:t>
      </w:r>
    </w:p>
    <w:p w14:paraId="3968AE70">
      <w:pPr>
        <w:spacing w:after="0" w:line="580" w:lineRule="exact"/>
        <w:ind w:firstLine="480" w:firstLineChars="200"/>
        <w:contextualSpacing/>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15.2比选主体（成都汽车职业技术学校）不得向中选投标人提出任何不合理的要求，作为签订《成都汽车职业技术学校</w:t>
      </w:r>
      <w:r>
        <w:rPr>
          <w:rFonts w:hint="eastAsia" w:ascii="仿宋_GB2312" w:hAnsi="仿宋_GB2312" w:eastAsia="仿宋_GB2312" w:cs="仿宋_GB2312"/>
          <w:sz w:val="24"/>
          <w:highlight w:val="none"/>
          <w:lang w:eastAsia="zh-CN"/>
        </w:rPr>
        <w:t>国旗护卫队物品采购</w:t>
      </w:r>
      <w:r>
        <w:rPr>
          <w:rFonts w:hint="eastAsia" w:ascii="仿宋_GB2312" w:hAnsi="仿宋_GB2312" w:eastAsia="仿宋_GB2312" w:cs="仿宋_GB2312"/>
          <w:sz w:val="24"/>
          <w:highlight w:val="none"/>
        </w:rPr>
        <w:t>项目协议同》的条件，不得与中选投标人私下订立背离比选文件、投标文件实质性内容的任何协议，所签订的《成都汽车职业技术学校</w:t>
      </w:r>
      <w:r>
        <w:rPr>
          <w:rFonts w:hint="eastAsia" w:ascii="仿宋_GB2312" w:hAnsi="仿宋_GB2312" w:eastAsia="仿宋_GB2312" w:cs="仿宋_GB2312"/>
          <w:sz w:val="24"/>
          <w:highlight w:val="none"/>
          <w:lang w:eastAsia="zh-CN"/>
        </w:rPr>
        <w:t>国旗护卫队物品采购</w:t>
      </w:r>
      <w:r>
        <w:rPr>
          <w:rFonts w:hint="eastAsia" w:ascii="仿宋_GB2312" w:hAnsi="仿宋_GB2312" w:eastAsia="仿宋_GB2312" w:cs="仿宋_GB2312"/>
          <w:sz w:val="24"/>
          <w:highlight w:val="none"/>
        </w:rPr>
        <w:t>项目协议》不得对比选文件、投标文件作实质性修改。</w:t>
      </w:r>
    </w:p>
    <w:p w14:paraId="30C618B6">
      <w:pPr>
        <w:pStyle w:val="4"/>
        <w:spacing w:before="0" w:after="0" w:line="580" w:lineRule="exact"/>
        <w:ind w:firstLine="482" w:firstLineChars="200"/>
        <w:contextualSpacing/>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16. 转包</w:t>
      </w:r>
    </w:p>
    <w:bookmarkEnd w:id="77"/>
    <w:bookmarkEnd w:id="78"/>
    <w:bookmarkEnd w:id="79"/>
    <w:bookmarkEnd w:id="80"/>
    <w:p w14:paraId="00315CF6">
      <w:pPr>
        <w:spacing w:after="0" w:line="580" w:lineRule="exact"/>
        <w:ind w:firstLine="480" w:firstLineChars="200"/>
        <w:contextualSpacing/>
        <w:jc w:val="left"/>
        <w:rPr>
          <w:rFonts w:ascii="仿宋_GB2312" w:hAnsi="仿宋_GB2312" w:eastAsia="仿宋_GB2312" w:cs="仿宋_GB2312"/>
          <w:sz w:val="24"/>
          <w:highlight w:val="none"/>
        </w:rPr>
      </w:pPr>
      <w:bookmarkStart w:id="81" w:name="_Toc217446083"/>
      <w:r>
        <w:rPr>
          <w:rFonts w:hint="eastAsia" w:ascii="仿宋_GB2312" w:hAnsi="仿宋_GB2312" w:eastAsia="仿宋_GB2312" w:cs="仿宋_GB2312"/>
          <w:sz w:val="24"/>
          <w:highlight w:val="none"/>
        </w:rPr>
        <w:t>严禁中选投标人将《成都汽车职业技术学校</w:t>
      </w:r>
      <w:r>
        <w:rPr>
          <w:rFonts w:hint="eastAsia" w:ascii="仿宋_GB2312" w:hAnsi="仿宋_GB2312" w:eastAsia="仿宋_GB2312" w:cs="仿宋_GB2312"/>
          <w:sz w:val="24"/>
          <w:highlight w:val="none"/>
          <w:lang w:eastAsia="zh-CN"/>
        </w:rPr>
        <w:t>国旗护卫队物品采购</w:t>
      </w:r>
      <w:r>
        <w:rPr>
          <w:rFonts w:hint="eastAsia" w:ascii="仿宋_GB2312" w:hAnsi="仿宋_GB2312" w:eastAsia="仿宋_GB2312" w:cs="仿宋_GB2312"/>
          <w:sz w:val="24"/>
          <w:highlight w:val="none"/>
        </w:rPr>
        <w:t>项目协议》义务转包。转包是指中选投标人将《成都汽车职业技术学校</w:t>
      </w:r>
      <w:r>
        <w:rPr>
          <w:rFonts w:hint="eastAsia" w:ascii="仿宋_GB2312" w:hAnsi="仿宋_GB2312" w:eastAsia="仿宋_GB2312" w:cs="仿宋_GB2312"/>
          <w:sz w:val="24"/>
          <w:highlight w:val="none"/>
          <w:lang w:eastAsia="zh-CN"/>
        </w:rPr>
        <w:t>国旗护卫队物品采购</w:t>
      </w:r>
      <w:r>
        <w:rPr>
          <w:rFonts w:hint="eastAsia" w:ascii="仿宋_GB2312" w:hAnsi="仿宋_GB2312" w:eastAsia="仿宋_GB2312" w:cs="仿宋_GB2312"/>
          <w:sz w:val="24"/>
          <w:highlight w:val="none"/>
        </w:rPr>
        <w:t>项目协议》义务转让给第三人，并退出现有合同当事人双方的权利义务关系，受让人（即第三人）成为合同另一方当事人的行为。</w:t>
      </w:r>
    </w:p>
    <w:p w14:paraId="3507A6CB">
      <w:pPr>
        <w:spacing w:after="0" w:line="580" w:lineRule="exact"/>
        <w:ind w:firstLine="480" w:firstLineChars="200"/>
        <w:contextualSpacing/>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中选投标人转包的，视同拒绝履行《成都汽车职业技术学校</w:t>
      </w:r>
      <w:r>
        <w:rPr>
          <w:rFonts w:hint="eastAsia" w:ascii="仿宋_GB2312" w:hAnsi="仿宋_GB2312" w:eastAsia="仿宋_GB2312" w:cs="仿宋_GB2312"/>
          <w:sz w:val="24"/>
          <w:highlight w:val="none"/>
          <w:lang w:eastAsia="zh-CN"/>
        </w:rPr>
        <w:t>国旗护卫队物品采购</w:t>
      </w:r>
      <w:r>
        <w:rPr>
          <w:rFonts w:hint="eastAsia" w:ascii="仿宋_GB2312" w:hAnsi="仿宋_GB2312" w:eastAsia="仿宋_GB2312" w:cs="仿宋_GB2312"/>
          <w:sz w:val="24"/>
          <w:highlight w:val="none"/>
        </w:rPr>
        <w:t>项目协议》义务，将依法追究法律责任。</w:t>
      </w:r>
    </w:p>
    <w:p w14:paraId="308DABCB">
      <w:pPr>
        <w:pStyle w:val="4"/>
        <w:spacing w:before="0" w:after="0" w:line="580" w:lineRule="exact"/>
        <w:ind w:firstLine="482" w:firstLineChars="200"/>
        <w:contextualSpacing/>
        <w:jc w:val="left"/>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17.</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bCs w:val="0"/>
          <w:sz w:val="24"/>
          <w:szCs w:val="24"/>
        </w:rPr>
        <w:t>其他</w:t>
      </w:r>
    </w:p>
    <w:p w14:paraId="21123AF6">
      <w:pPr>
        <w:tabs>
          <w:tab w:val="left" w:pos="7665"/>
        </w:tabs>
        <w:spacing w:after="0" w:line="580" w:lineRule="exact"/>
        <w:ind w:firstLine="480"/>
        <w:contextualSpacing/>
        <w:jc w:val="left"/>
        <w:rPr>
          <w:rFonts w:ascii="仿宋_GB2312" w:hAnsi="仿宋_GB2312" w:eastAsia="仿宋_GB2312" w:cs="仿宋_GB2312"/>
          <w:sz w:val="24"/>
        </w:rPr>
      </w:pPr>
      <w:r>
        <w:rPr>
          <w:rFonts w:hint="eastAsia" w:ascii="仿宋_GB2312" w:hAnsi="仿宋_GB2312" w:eastAsia="仿宋_GB2312" w:cs="仿宋_GB2312"/>
          <w:sz w:val="24"/>
        </w:rPr>
        <w:t>本比选文件未尽事宜，按照有关法律、法规、规章、规范性文件规定执行。</w:t>
      </w:r>
    </w:p>
    <w:p w14:paraId="217F4B3F">
      <w:pPr>
        <w:spacing w:line="400" w:lineRule="exact"/>
        <w:ind w:firstLine="480" w:firstLineChars="200"/>
        <w:jc w:val="left"/>
        <w:rPr>
          <w:rFonts w:ascii="仿宋_GB2312" w:hAnsi="仿宋_GB2312" w:eastAsia="仿宋_GB2312" w:cs="仿宋_GB2312"/>
          <w:kern w:val="0"/>
          <w:sz w:val="24"/>
        </w:rPr>
      </w:pPr>
    </w:p>
    <w:p w14:paraId="529C668F">
      <w:pPr>
        <w:pStyle w:val="2"/>
        <w:spacing w:before="120" w:after="120" w:line="700" w:lineRule="exact"/>
        <w:jc w:val="center"/>
        <w:rPr>
          <w:rFonts w:ascii="仿宋_GB2312" w:hAnsi="仿宋_GB2312" w:eastAsia="仿宋_GB2312" w:cs="仿宋_GB2312"/>
          <w:b w:val="0"/>
        </w:rPr>
      </w:pPr>
      <w:bookmarkStart w:id="82" w:name="_Toc1368"/>
      <w:r>
        <w:rPr>
          <w:rFonts w:hint="eastAsia" w:ascii="仿宋_GB2312" w:hAnsi="仿宋_GB2312" w:eastAsia="仿宋_GB2312" w:cs="仿宋_GB2312"/>
          <w:b w:val="0"/>
        </w:rPr>
        <w:br w:type="page"/>
      </w:r>
      <w:bookmarkStart w:id="83" w:name="_Toc3081"/>
      <w:bookmarkStart w:id="84" w:name="_Toc25079259"/>
      <w:r>
        <w:rPr>
          <w:rFonts w:hint="eastAsia" w:ascii="仿宋_GB2312" w:hAnsi="仿宋_GB2312" w:eastAsia="仿宋_GB2312" w:cs="仿宋_GB2312"/>
          <w:b w:val="0"/>
        </w:rPr>
        <w:t xml:space="preserve">第三章  </w:t>
      </w:r>
      <w:bookmarkEnd w:id="82"/>
      <w:bookmarkStart w:id="85" w:name="_Toc308164821"/>
      <w:bookmarkStart w:id="86" w:name="_Toc217446082"/>
      <w:r>
        <w:rPr>
          <w:rFonts w:hint="eastAsia" w:ascii="仿宋_GB2312" w:hAnsi="仿宋_GB2312" w:eastAsia="仿宋_GB2312" w:cs="仿宋_GB2312"/>
          <w:b w:val="0"/>
        </w:rPr>
        <w:t>投标文件格式</w:t>
      </w:r>
      <w:bookmarkEnd w:id="83"/>
      <w:bookmarkEnd w:id="84"/>
    </w:p>
    <w:p w14:paraId="799CD57B">
      <w:pPr>
        <w:widowControl/>
        <w:spacing w:line="580" w:lineRule="exact"/>
        <w:jc w:val="center"/>
        <w:outlineLvl w:val="1"/>
        <w:rPr>
          <w:rFonts w:ascii="仿宋_GB2312" w:hAnsi="仿宋_GB2312" w:eastAsia="仿宋_GB2312" w:cs="仿宋_GB2312"/>
          <w:b/>
          <w:sz w:val="32"/>
          <w:szCs w:val="32"/>
        </w:rPr>
      </w:pPr>
    </w:p>
    <w:p w14:paraId="368D06FB">
      <w:pPr>
        <w:widowControl/>
        <w:spacing w:line="580" w:lineRule="exact"/>
        <w:ind w:firstLine="627" w:firstLineChars="196"/>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一、本章所制投标文件格式，除格式中明确将该格式作为实质性要求的，一律不具有强制性，但投标人提交的投标文件可能影响评审小组评判的，可能作无效处理。</w:t>
      </w:r>
    </w:p>
    <w:p w14:paraId="65F4E246">
      <w:pPr>
        <w:widowControl/>
        <w:spacing w:line="580" w:lineRule="exact"/>
        <w:ind w:firstLine="627" w:firstLineChars="196"/>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二、本章所制投标文件格式有关表格中的备注栏，由投标人根据自身情况作解释性说明，不作为必填项。</w:t>
      </w:r>
    </w:p>
    <w:p w14:paraId="28A1FF99">
      <w:pPr>
        <w:spacing w:line="400" w:lineRule="exact"/>
        <w:ind w:firstLine="562" w:firstLineChars="200"/>
        <w:jc w:val="left"/>
        <w:rPr>
          <w:rFonts w:ascii="仿宋_GB2312" w:hAnsi="仿宋_GB2312" w:eastAsia="仿宋_GB2312" w:cs="仿宋_GB2312"/>
          <w:b/>
          <w:sz w:val="28"/>
          <w:szCs w:val="32"/>
        </w:rPr>
      </w:pPr>
      <w:r>
        <w:rPr>
          <w:rFonts w:hint="eastAsia" w:ascii="仿宋_GB2312" w:hAnsi="仿宋_GB2312" w:eastAsia="仿宋_GB2312" w:cs="仿宋_GB2312"/>
          <w:b/>
          <w:sz w:val="28"/>
          <w:szCs w:val="32"/>
        </w:rPr>
        <w:br w:type="page"/>
      </w:r>
      <w:bookmarkEnd w:id="81"/>
      <w:bookmarkEnd w:id="85"/>
      <w:bookmarkEnd w:id="86"/>
      <w:bookmarkStart w:id="87" w:name="_Toc1588"/>
    </w:p>
    <w:p w14:paraId="11266158">
      <w:pPr>
        <w:jc w:val="center"/>
        <w:rPr>
          <w:rFonts w:ascii="楷体" w:hAnsi="楷体" w:eastAsia="楷体" w:cs="楷体"/>
          <w:sz w:val="36"/>
          <w:szCs w:val="36"/>
        </w:rPr>
      </w:pPr>
      <w:r>
        <w:rPr>
          <w:rFonts w:hint="eastAsia" w:ascii="楷体" w:hAnsi="楷体" w:eastAsia="楷体" w:cs="楷体"/>
          <w:b/>
          <w:bCs/>
          <w:sz w:val="48"/>
          <w:szCs w:val="48"/>
        </w:rPr>
        <w:t>成都汽车职业技术学校</w:t>
      </w:r>
      <w:r>
        <w:rPr>
          <w:rFonts w:hint="eastAsia" w:ascii="楷体" w:hAnsi="楷体" w:eastAsia="楷体" w:cs="楷体"/>
          <w:b/>
          <w:bCs/>
          <w:sz w:val="48"/>
          <w:szCs w:val="48"/>
          <w:lang w:eastAsia="zh-CN"/>
        </w:rPr>
        <w:t>国旗护卫队物品采购</w:t>
      </w:r>
      <w:r>
        <w:rPr>
          <w:rFonts w:hint="eastAsia" w:ascii="楷体" w:hAnsi="楷体" w:eastAsia="楷体" w:cs="楷体"/>
          <w:b/>
          <w:bCs/>
          <w:sz w:val="48"/>
          <w:szCs w:val="48"/>
        </w:rPr>
        <w:t>项目</w:t>
      </w:r>
    </w:p>
    <w:p w14:paraId="0A4B7674">
      <w:pPr>
        <w:jc w:val="center"/>
        <w:rPr>
          <w:rFonts w:ascii="楷体" w:hAnsi="楷体" w:eastAsia="楷体" w:cs="楷体"/>
          <w:sz w:val="36"/>
          <w:szCs w:val="36"/>
        </w:rPr>
      </w:pPr>
    </w:p>
    <w:p w14:paraId="65DFC8AC">
      <w:pPr>
        <w:jc w:val="center"/>
        <w:rPr>
          <w:rFonts w:ascii="楷体" w:hAnsi="楷体" w:eastAsia="楷体" w:cs="楷体"/>
          <w:sz w:val="36"/>
          <w:szCs w:val="36"/>
        </w:rPr>
      </w:pPr>
    </w:p>
    <w:p w14:paraId="07ED04A6">
      <w:pPr>
        <w:spacing w:line="360" w:lineRule="auto"/>
        <w:jc w:val="center"/>
        <w:rPr>
          <w:rFonts w:ascii="楷体" w:hAnsi="楷体" w:eastAsia="楷体" w:cs="楷体"/>
          <w:b/>
          <w:bCs/>
          <w:sz w:val="72"/>
          <w:szCs w:val="72"/>
        </w:rPr>
      </w:pPr>
      <w:r>
        <w:rPr>
          <w:rFonts w:hint="eastAsia" w:ascii="楷体" w:hAnsi="楷体" w:eastAsia="楷体" w:cs="楷体"/>
          <w:b/>
          <w:bCs/>
          <w:sz w:val="72"/>
          <w:szCs w:val="72"/>
        </w:rPr>
        <w:t>投</w:t>
      </w:r>
    </w:p>
    <w:p w14:paraId="523DDE53">
      <w:pPr>
        <w:spacing w:line="360" w:lineRule="auto"/>
        <w:jc w:val="center"/>
        <w:rPr>
          <w:rFonts w:ascii="楷体" w:hAnsi="楷体" w:eastAsia="楷体" w:cs="楷体"/>
          <w:b/>
          <w:bCs/>
          <w:sz w:val="72"/>
          <w:szCs w:val="72"/>
        </w:rPr>
      </w:pPr>
      <w:r>
        <w:rPr>
          <w:rFonts w:hint="eastAsia" w:ascii="楷体" w:hAnsi="楷体" w:eastAsia="楷体" w:cs="楷体"/>
          <w:b/>
          <w:bCs/>
          <w:sz w:val="72"/>
          <w:szCs w:val="72"/>
        </w:rPr>
        <w:t>标</w:t>
      </w:r>
    </w:p>
    <w:p w14:paraId="6E63D018">
      <w:pPr>
        <w:spacing w:line="360" w:lineRule="auto"/>
        <w:jc w:val="center"/>
        <w:rPr>
          <w:rFonts w:ascii="楷体" w:hAnsi="楷体" w:eastAsia="楷体" w:cs="楷体"/>
          <w:b/>
          <w:bCs/>
          <w:sz w:val="72"/>
          <w:szCs w:val="72"/>
        </w:rPr>
      </w:pPr>
      <w:r>
        <w:rPr>
          <w:rFonts w:hint="eastAsia" w:ascii="楷体" w:hAnsi="楷体" w:eastAsia="楷体" w:cs="楷体"/>
          <w:b/>
          <w:bCs/>
          <w:sz w:val="72"/>
          <w:szCs w:val="72"/>
        </w:rPr>
        <w:t>报</w:t>
      </w:r>
    </w:p>
    <w:p w14:paraId="7C077069">
      <w:pPr>
        <w:spacing w:line="360" w:lineRule="auto"/>
        <w:jc w:val="center"/>
        <w:rPr>
          <w:rFonts w:ascii="楷体" w:hAnsi="楷体" w:eastAsia="楷体" w:cs="楷体"/>
          <w:b/>
          <w:bCs/>
          <w:sz w:val="72"/>
          <w:szCs w:val="72"/>
        </w:rPr>
      </w:pPr>
      <w:r>
        <w:rPr>
          <w:rFonts w:hint="eastAsia" w:ascii="楷体" w:hAnsi="楷体" w:eastAsia="楷体" w:cs="楷体"/>
          <w:b/>
          <w:bCs/>
          <w:sz w:val="72"/>
          <w:szCs w:val="72"/>
        </w:rPr>
        <w:t>价</w:t>
      </w:r>
    </w:p>
    <w:p w14:paraId="11C3F2CB">
      <w:pPr>
        <w:spacing w:line="360" w:lineRule="auto"/>
        <w:jc w:val="center"/>
        <w:rPr>
          <w:rFonts w:ascii="楷体" w:hAnsi="楷体" w:eastAsia="楷体" w:cs="楷体"/>
          <w:b/>
          <w:bCs/>
          <w:sz w:val="72"/>
          <w:szCs w:val="72"/>
        </w:rPr>
      </w:pPr>
      <w:r>
        <w:rPr>
          <w:rFonts w:hint="eastAsia" w:ascii="楷体" w:hAnsi="楷体" w:eastAsia="楷体" w:cs="楷体"/>
          <w:b/>
          <w:bCs/>
          <w:sz w:val="72"/>
          <w:szCs w:val="72"/>
        </w:rPr>
        <w:t>文</w:t>
      </w:r>
    </w:p>
    <w:p w14:paraId="7D30AB48">
      <w:pPr>
        <w:spacing w:line="360" w:lineRule="auto"/>
        <w:jc w:val="center"/>
        <w:rPr>
          <w:rFonts w:ascii="楷体" w:hAnsi="楷体" w:eastAsia="楷体" w:cs="楷体"/>
          <w:b/>
          <w:bCs/>
          <w:sz w:val="72"/>
          <w:szCs w:val="72"/>
        </w:rPr>
      </w:pPr>
      <w:r>
        <w:rPr>
          <w:rFonts w:hint="eastAsia" w:ascii="楷体" w:hAnsi="楷体" w:eastAsia="楷体" w:cs="楷体"/>
          <w:b/>
          <w:bCs/>
          <w:sz w:val="72"/>
          <w:szCs w:val="72"/>
        </w:rPr>
        <w:t>件</w:t>
      </w:r>
    </w:p>
    <w:p w14:paraId="20120E64">
      <w:pPr>
        <w:jc w:val="center"/>
        <w:rPr>
          <w:rFonts w:ascii="楷体" w:hAnsi="楷体" w:eastAsia="楷体" w:cs="楷体"/>
          <w:sz w:val="84"/>
          <w:szCs w:val="84"/>
        </w:rPr>
      </w:pPr>
    </w:p>
    <w:p w14:paraId="396F64A5">
      <w:pPr>
        <w:jc w:val="center"/>
        <w:rPr>
          <w:rFonts w:ascii="楷体" w:hAnsi="楷体" w:eastAsia="楷体" w:cs="楷体"/>
          <w:sz w:val="36"/>
          <w:szCs w:val="36"/>
        </w:rPr>
      </w:pPr>
      <w:r>
        <w:rPr>
          <w:rFonts w:hint="eastAsia" w:ascii="楷体" w:hAnsi="楷体" w:eastAsia="楷体" w:cs="楷体"/>
          <w:sz w:val="32"/>
          <w:szCs w:val="32"/>
        </w:rPr>
        <w:t>投标人：</w:t>
      </w:r>
      <w:r>
        <w:rPr>
          <w:rFonts w:hint="eastAsia" w:ascii="楷体" w:hAnsi="楷体" w:eastAsia="楷体" w:cs="楷体"/>
          <w:sz w:val="32"/>
          <w:szCs w:val="32"/>
          <w:u w:val="single"/>
        </w:rPr>
        <w:t xml:space="preserve">                    </w:t>
      </w:r>
      <w:r>
        <w:rPr>
          <w:rFonts w:hint="eastAsia" w:ascii="楷体" w:hAnsi="楷体" w:eastAsia="楷体" w:cs="楷体"/>
          <w:sz w:val="32"/>
          <w:szCs w:val="32"/>
        </w:rPr>
        <w:t>（盖章）</w:t>
      </w:r>
    </w:p>
    <w:p w14:paraId="5CC49E8F">
      <w:pPr>
        <w:jc w:val="center"/>
        <w:rPr>
          <w:rFonts w:ascii="楷体" w:hAnsi="楷体" w:eastAsia="楷体" w:cs="楷体"/>
          <w:sz w:val="36"/>
          <w:szCs w:val="36"/>
        </w:rPr>
      </w:pPr>
    </w:p>
    <w:p w14:paraId="59EA23FC">
      <w:pPr>
        <w:ind w:firstLine="1600" w:firstLineChars="500"/>
        <w:rPr>
          <w:rFonts w:ascii="楷体" w:hAnsi="楷体" w:eastAsia="楷体" w:cs="楷体"/>
          <w:sz w:val="32"/>
          <w:szCs w:val="32"/>
          <w:u w:val="single"/>
        </w:rPr>
      </w:pPr>
      <w:r>
        <w:rPr>
          <w:rFonts w:hint="eastAsia" w:ascii="楷体" w:hAnsi="楷体" w:eastAsia="楷体" w:cs="楷体"/>
          <w:sz w:val="32"/>
          <w:szCs w:val="32"/>
        </w:rPr>
        <w:t>日  期：</w:t>
      </w:r>
      <w:r>
        <w:rPr>
          <w:rFonts w:hint="eastAsia" w:ascii="楷体" w:hAnsi="楷体" w:eastAsia="楷体" w:cs="楷体"/>
          <w:sz w:val="32"/>
          <w:szCs w:val="32"/>
          <w:u w:val="single"/>
        </w:rPr>
        <w:t xml:space="preserve">                    </w:t>
      </w:r>
    </w:p>
    <w:p w14:paraId="2FF2552E">
      <w:pPr>
        <w:spacing w:line="720" w:lineRule="auto"/>
        <w:jc w:val="center"/>
        <w:rPr>
          <w:rFonts w:ascii="楷体" w:hAnsi="楷体" w:eastAsia="楷体" w:cs="楷体"/>
          <w:sz w:val="36"/>
          <w:szCs w:val="36"/>
        </w:rPr>
      </w:pPr>
    </w:p>
    <w:p w14:paraId="1E62A14D">
      <w:pPr>
        <w:spacing w:line="720" w:lineRule="auto"/>
        <w:jc w:val="center"/>
        <w:rPr>
          <w:rFonts w:ascii="楷体" w:hAnsi="楷体" w:eastAsia="楷体" w:cs="楷体"/>
          <w:sz w:val="36"/>
          <w:szCs w:val="36"/>
        </w:rPr>
      </w:pPr>
      <w:r>
        <w:rPr>
          <w:rFonts w:hint="eastAsia" w:ascii="楷体" w:hAnsi="楷体" w:eastAsia="楷体" w:cs="楷体"/>
          <w:sz w:val="36"/>
          <w:szCs w:val="36"/>
        </w:rPr>
        <w:t>一、法定代表人授权书</w:t>
      </w:r>
    </w:p>
    <w:p w14:paraId="51840F7F">
      <w:pPr>
        <w:spacing w:line="720" w:lineRule="auto"/>
        <w:rPr>
          <w:rFonts w:ascii="楷体" w:hAnsi="楷体" w:eastAsia="楷体" w:cs="楷体"/>
          <w:sz w:val="28"/>
          <w:szCs w:val="28"/>
          <w:u w:val="single"/>
        </w:rPr>
      </w:pPr>
      <w:r>
        <w:rPr>
          <w:rFonts w:hint="eastAsia" w:ascii="楷体" w:hAnsi="楷体" w:eastAsia="楷体" w:cs="楷体"/>
          <w:sz w:val="28"/>
          <w:szCs w:val="28"/>
          <w:u w:val="single"/>
        </w:rPr>
        <w:t>成都汽车职业技术学校</w:t>
      </w:r>
      <w:r>
        <w:rPr>
          <w:rFonts w:hint="eastAsia" w:ascii="楷体" w:hAnsi="楷体" w:eastAsia="楷体" w:cs="楷体"/>
          <w:sz w:val="28"/>
          <w:szCs w:val="28"/>
        </w:rPr>
        <w:t>：</w:t>
      </w:r>
    </w:p>
    <w:p w14:paraId="6D5C8DDC">
      <w:pPr>
        <w:spacing w:line="360" w:lineRule="auto"/>
        <w:rPr>
          <w:rFonts w:ascii="楷体" w:hAnsi="楷体" w:eastAsia="楷体" w:cs="楷体"/>
          <w:sz w:val="30"/>
          <w:szCs w:val="30"/>
          <w:highlight w:val="none"/>
        </w:rPr>
      </w:pPr>
      <w:r>
        <w:rPr>
          <w:rFonts w:hint="eastAsia" w:ascii="楷体" w:hAnsi="楷体" w:eastAsia="楷体" w:cs="楷体"/>
          <w:sz w:val="32"/>
          <w:szCs w:val="32"/>
        </w:rPr>
        <w:t xml:space="preserve"> </w:t>
      </w:r>
      <w:r>
        <w:rPr>
          <w:rFonts w:hint="eastAsia" w:ascii="楷体" w:hAnsi="楷体" w:eastAsia="楷体" w:cs="楷体"/>
          <w:sz w:val="30"/>
          <w:szCs w:val="30"/>
        </w:rPr>
        <w:t xml:space="preserve"> 本授权声明：</w:t>
      </w:r>
      <w:r>
        <w:rPr>
          <w:rFonts w:hint="eastAsia" w:ascii="楷体" w:hAnsi="楷体" w:eastAsia="楷体" w:cs="楷体"/>
          <w:sz w:val="32"/>
          <w:szCs w:val="32"/>
          <w:u w:val="single"/>
        </w:rPr>
        <w:t xml:space="preserve">           </w:t>
      </w:r>
      <w:r>
        <w:rPr>
          <w:rFonts w:hint="eastAsia" w:ascii="楷体" w:hAnsi="楷体" w:eastAsia="楷体" w:cs="楷体"/>
          <w:sz w:val="30"/>
          <w:szCs w:val="30"/>
        </w:rPr>
        <w:t>法定代表人</w:t>
      </w:r>
      <w:r>
        <w:rPr>
          <w:rFonts w:hint="eastAsia" w:ascii="楷体" w:hAnsi="楷体" w:eastAsia="楷体" w:cs="楷体"/>
          <w:b/>
          <w:sz w:val="30"/>
          <w:szCs w:val="30"/>
          <w:u w:val="single"/>
        </w:rPr>
        <w:t xml:space="preserve">      </w:t>
      </w:r>
      <w:r>
        <w:rPr>
          <w:rFonts w:hint="eastAsia" w:ascii="楷体" w:hAnsi="楷体" w:eastAsia="楷体" w:cs="楷体"/>
          <w:color w:val="000000"/>
          <w:sz w:val="30"/>
          <w:szCs w:val="30"/>
        </w:rPr>
        <w:t>授权我方</w:t>
      </w:r>
      <w:r>
        <w:rPr>
          <w:rFonts w:hint="eastAsia" w:ascii="楷体" w:hAnsi="楷体" w:eastAsia="楷体" w:cs="楷体"/>
          <w:b/>
          <w:bCs/>
          <w:color w:val="000000"/>
          <w:sz w:val="30"/>
          <w:szCs w:val="30"/>
          <w:u w:val="single"/>
        </w:rPr>
        <w:t xml:space="preserve">    </w:t>
      </w:r>
      <w:r>
        <w:rPr>
          <w:rFonts w:hint="eastAsia" w:ascii="楷体" w:hAnsi="楷体" w:eastAsia="楷体" w:cs="楷体"/>
          <w:sz w:val="30"/>
          <w:szCs w:val="30"/>
        </w:rPr>
        <w:t>为我方代理人。代理人根据授权，以我方名义参成都汽车职业技术学校基建维修项目的</w:t>
      </w:r>
      <w:r>
        <w:rPr>
          <w:rFonts w:hint="eastAsia" w:ascii="楷体" w:hAnsi="楷体" w:eastAsia="楷体" w:cs="楷体"/>
          <w:sz w:val="30"/>
          <w:szCs w:val="30"/>
          <w:highlight w:val="none"/>
          <w:u w:val="single"/>
        </w:rPr>
        <w:t>成都汽车职业技术学校</w:t>
      </w:r>
      <w:r>
        <w:rPr>
          <w:rFonts w:hint="eastAsia" w:ascii="楷体" w:hAnsi="楷体" w:eastAsia="楷体" w:cs="楷体"/>
          <w:sz w:val="30"/>
          <w:szCs w:val="30"/>
          <w:highlight w:val="none"/>
          <w:u w:val="single"/>
          <w:lang w:eastAsia="zh-CN"/>
        </w:rPr>
        <w:t>国旗护卫队物品采购</w:t>
      </w:r>
      <w:r>
        <w:rPr>
          <w:rFonts w:hint="eastAsia" w:ascii="楷体" w:hAnsi="楷体" w:eastAsia="楷体" w:cs="楷体"/>
          <w:sz w:val="30"/>
          <w:szCs w:val="30"/>
          <w:highlight w:val="none"/>
          <w:u w:val="single"/>
        </w:rPr>
        <w:t>项目</w:t>
      </w:r>
      <w:r>
        <w:rPr>
          <w:rFonts w:hint="eastAsia" w:ascii="楷体" w:hAnsi="楷体" w:eastAsia="楷体" w:cs="楷体"/>
          <w:sz w:val="30"/>
          <w:szCs w:val="30"/>
          <w:highlight w:val="none"/>
        </w:rPr>
        <w:t>投标报价事宜。</w:t>
      </w:r>
    </w:p>
    <w:p w14:paraId="4E2A21C4">
      <w:pPr>
        <w:spacing w:line="720" w:lineRule="auto"/>
        <w:rPr>
          <w:rFonts w:ascii="楷体" w:hAnsi="楷体" w:eastAsia="楷体" w:cs="楷体"/>
          <w:sz w:val="30"/>
          <w:szCs w:val="30"/>
        </w:rPr>
      </w:pPr>
    </w:p>
    <w:p w14:paraId="0C2A90BD">
      <w:pPr>
        <w:spacing w:line="720" w:lineRule="auto"/>
        <w:rPr>
          <w:rFonts w:ascii="楷体" w:hAnsi="楷体" w:eastAsia="楷体" w:cs="楷体"/>
          <w:sz w:val="30"/>
          <w:szCs w:val="30"/>
        </w:rPr>
      </w:pPr>
    </w:p>
    <w:p w14:paraId="076252CF">
      <w:pPr>
        <w:spacing w:line="720" w:lineRule="auto"/>
        <w:rPr>
          <w:rFonts w:ascii="楷体" w:hAnsi="楷体" w:eastAsia="楷体" w:cs="楷体"/>
          <w:sz w:val="30"/>
          <w:szCs w:val="30"/>
        </w:rPr>
      </w:pPr>
      <w:r>
        <w:rPr>
          <w:rFonts w:hint="eastAsia" w:ascii="楷体" w:hAnsi="楷体" w:eastAsia="楷体" w:cs="楷体"/>
          <w:sz w:val="30"/>
          <w:szCs w:val="30"/>
        </w:rPr>
        <w:t>法定代表人 (签字或盖章) ：</w:t>
      </w:r>
      <w:r>
        <w:rPr>
          <w:rFonts w:hint="eastAsia" w:ascii="楷体" w:hAnsi="楷体" w:eastAsia="楷体" w:cs="楷体"/>
          <w:sz w:val="30"/>
          <w:szCs w:val="30"/>
          <w:u w:val="single"/>
        </w:rPr>
        <w:t xml:space="preserve">             </w:t>
      </w:r>
      <w:r>
        <w:rPr>
          <w:rFonts w:hint="eastAsia" w:ascii="楷体" w:hAnsi="楷体" w:eastAsia="楷体" w:cs="楷体"/>
          <w:sz w:val="30"/>
          <w:szCs w:val="30"/>
        </w:rPr>
        <w:t xml:space="preserve"> </w:t>
      </w:r>
    </w:p>
    <w:p w14:paraId="24A0374E">
      <w:pPr>
        <w:spacing w:line="720" w:lineRule="auto"/>
        <w:rPr>
          <w:rFonts w:ascii="楷体" w:hAnsi="楷体" w:eastAsia="楷体" w:cs="楷体"/>
          <w:sz w:val="30"/>
          <w:szCs w:val="30"/>
        </w:rPr>
      </w:pPr>
      <w:r>
        <w:rPr>
          <w:rFonts w:hint="eastAsia" w:ascii="楷体" w:hAnsi="楷体" w:eastAsia="楷体" w:cs="楷体"/>
          <w:sz w:val="30"/>
          <w:szCs w:val="30"/>
        </w:rPr>
        <w:t>授权代表(签字或盖章)：</w:t>
      </w:r>
      <w:r>
        <w:rPr>
          <w:rFonts w:hint="eastAsia" w:ascii="楷体" w:hAnsi="楷体" w:eastAsia="楷体" w:cs="楷体"/>
          <w:sz w:val="30"/>
          <w:szCs w:val="30"/>
          <w:u w:val="single"/>
        </w:rPr>
        <w:t xml:space="preserve">                 </w:t>
      </w:r>
      <w:r>
        <w:rPr>
          <w:rFonts w:hint="eastAsia" w:ascii="楷体" w:hAnsi="楷体" w:eastAsia="楷体" w:cs="楷体"/>
          <w:sz w:val="30"/>
          <w:szCs w:val="30"/>
        </w:rPr>
        <w:t xml:space="preserve"> </w:t>
      </w:r>
    </w:p>
    <w:p w14:paraId="6B1DF7A7">
      <w:pPr>
        <w:spacing w:line="720" w:lineRule="auto"/>
        <w:rPr>
          <w:rFonts w:ascii="楷体" w:hAnsi="楷体" w:eastAsia="楷体" w:cs="楷体"/>
          <w:sz w:val="32"/>
          <w:szCs w:val="32"/>
        </w:rPr>
      </w:pPr>
      <w:r>
        <w:rPr>
          <w:rFonts w:hint="eastAsia" w:ascii="楷体" w:hAnsi="楷体" w:eastAsia="楷体" w:cs="楷体"/>
          <w:sz w:val="32"/>
          <w:szCs w:val="32"/>
        </w:rPr>
        <w:t>投标人名称：</w:t>
      </w:r>
      <w:r>
        <w:rPr>
          <w:rFonts w:hint="eastAsia" w:ascii="楷体" w:hAnsi="楷体" w:eastAsia="楷体" w:cs="楷体"/>
          <w:sz w:val="32"/>
          <w:szCs w:val="32"/>
          <w:u w:val="single"/>
        </w:rPr>
        <w:t xml:space="preserve">               </w:t>
      </w:r>
      <w:r>
        <w:rPr>
          <w:rFonts w:hint="eastAsia" w:ascii="楷体" w:hAnsi="楷体" w:eastAsia="楷体" w:cs="楷体"/>
          <w:sz w:val="32"/>
          <w:szCs w:val="32"/>
        </w:rPr>
        <w:t>（盖章）</w:t>
      </w:r>
    </w:p>
    <w:p w14:paraId="68E2EF53">
      <w:pPr>
        <w:spacing w:line="720" w:lineRule="auto"/>
        <w:rPr>
          <w:rFonts w:ascii="楷体" w:hAnsi="楷体" w:eastAsia="楷体" w:cs="楷体"/>
          <w:sz w:val="32"/>
          <w:szCs w:val="32"/>
          <w:u w:val="single"/>
        </w:rPr>
      </w:pPr>
      <w:r>
        <w:rPr>
          <w:rFonts w:hint="eastAsia" w:ascii="楷体" w:hAnsi="楷体" w:eastAsia="楷体" w:cs="楷体"/>
          <w:sz w:val="32"/>
          <w:szCs w:val="32"/>
        </w:rPr>
        <w:t>日 期：</w:t>
      </w:r>
      <w:r>
        <w:rPr>
          <w:rFonts w:hint="eastAsia" w:ascii="楷体" w:hAnsi="楷体" w:eastAsia="楷体" w:cs="楷体"/>
          <w:sz w:val="32"/>
          <w:szCs w:val="32"/>
          <w:u w:val="single"/>
        </w:rPr>
        <w:t xml:space="preserve">             </w:t>
      </w:r>
    </w:p>
    <w:p w14:paraId="7B515695">
      <w:pPr>
        <w:spacing w:line="720" w:lineRule="auto"/>
        <w:jc w:val="center"/>
        <w:rPr>
          <w:rFonts w:ascii="楷体" w:hAnsi="楷体" w:eastAsia="楷体" w:cs="楷体"/>
          <w:sz w:val="36"/>
          <w:szCs w:val="36"/>
        </w:rPr>
      </w:pPr>
    </w:p>
    <w:p w14:paraId="7ED0FC8E">
      <w:pPr>
        <w:ind w:right="1120"/>
        <w:rPr>
          <w:rFonts w:ascii="仿宋_GB2312" w:hAnsi="仿宋_GB2312" w:eastAsia="仿宋_GB2312" w:cs="Arial"/>
          <w:sz w:val="32"/>
          <w:szCs w:val="32"/>
        </w:rPr>
      </w:pPr>
      <w:r>
        <w:rPr>
          <w:rFonts w:hint="eastAsia" w:ascii="黑体" w:hAnsi="黑体" w:eastAsia="黑体" w:cs="Arial"/>
          <w:sz w:val="32"/>
          <w:szCs w:val="32"/>
        </w:rPr>
        <w:t>附件一：</w:t>
      </w:r>
      <w:r>
        <w:rPr>
          <w:rFonts w:hint="eastAsia" w:ascii="仿宋_GB2312" w:hAnsi="仿宋_GB2312" w:eastAsia="仿宋_GB2312" w:cs="Arial"/>
          <w:sz w:val="32"/>
          <w:szCs w:val="32"/>
        </w:rPr>
        <w:t>报价函密封袋封面样式</w:t>
      </w:r>
    </w:p>
    <w:p w14:paraId="3FC466AB">
      <w:pPr>
        <w:ind w:firstLine="560" w:firstLineChars="200"/>
        <w:jc w:val="left"/>
        <w:rPr>
          <w:rFonts w:ascii="仿宋_GB2312" w:hAnsi="仿宋_GB2312" w:eastAsia="仿宋_GB2312" w:cs="Arial"/>
          <w:sz w:val="28"/>
          <w:szCs w:val="30"/>
        </w:rPr>
      </w:pPr>
    </w:p>
    <w:p w14:paraId="1123DD42">
      <w:pPr>
        <w:spacing w:line="700" w:lineRule="exact"/>
        <w:jc w:val="center"/>
        <w:rPr>
          <w:rFonts w:ascii="方正小标宋简体" w:hAnsi="仿宋_GB2312" w:eastAsia="方正小标宋简体" w:cs="Arial"/>
          <w:bCs/>
          <w:sz w:val="44"/>
          <w:szCs w:val="44"/>
        </w:rPr>
      </w:pPr>
      <w:r>
        <w:rPr>
          <w:rFonts w:hint="eastAsia" w:ascii="方正小标宋简体" w:hAnsi="仿宋_GB2312" w:eastAsia="方正小标宋简体" w:cs="Arial"/>
          <w:sz w:val="44"/>
          <w:szCs w:val="44"/>
          <w:u w:val="single"/>
        </w:rPr>
        <w:t>(填写采购项目名称、编号)</w:t>
      </w:r>
    </w:p>
    <w:p w14:paraId="0E22F1FF">
      <w:pPr>
        <w:jc w:val="center"/>
        <w:rPr>
          <w:rFonts w:ascii="方正小标宋简体" w:hAnsi="仿宋_GB2312" w:eastAsia="方正小标宋简体" w:cs="Arial"/>
          <w:bCs/>
          <w:sz w:val="44"/>
          <w:szCs w:val="44"/>
        </w:rPr>
      </w:pPr>
    </w:p>
    <w:p w14:paraId="3DFEDEA7">
      <w:pPr>
        <w:jc w:val="center"/>
        <w:rPr>
          <w:rFonts w:ascii="方正小标宋简体" w:hAnsi="仿宋_GB2312" w:eastAsia="方正小标宋简体" w:cs="Arial"/>
          <w:bCs/>
          <w:sz w:val="44"/>
          <w:szCs w:val="44"/>
        </w:rPr>
      </w:pPr>
      <w:r>
        <w:rPr>
          <w:rFonts w:hint="eastAsia" w:ascii="方正小标宋简体" w:hAnsi="仿宋_GB2312" w:eastAsia="方正小标宋简体" w:cs="Arial"/>
          <w:bCs/>
          <w:sz w:val="44"/>
          <w:szCs w:val="44"/>
        </w:rPr>
        <w:t>报 价 单</w:t>
      </w:r>
    </w:p>
    <w:p w14:paraId="307789CA">
      <w:pPr>
        <w:ind w:firstLine="560" w:firstLineChars="200"/>
        <w:rPr>
          <w:rFonts w:ascii="仿宋_GB2312" w:hAnsi="仿宋_GB2312" w:eastAsia="仿宋_GB2312" w:cs="Arial"/>
          <w:sz w:val="28"/>
          <w:szCs w:val="30"/>
        </w:rPr>
      </w:pPr>
    </w:p>
    <w:p w14:paraId="04A19BCF">
      <w:pPr>
        <w:ind w:firstLine="560" w:firstLineChars="200"/>
        <w:rPr>
          <w:rFonts w:ascii="仿宋_GB2312" w:hAnsi="仿宋_GB2312" w:eastAsia="仿宋_GB2312" w:cs="Arial"/>
          <w:sz w:val="28"/>
          <w:szCs w:val="30"/>
        </w:rPr>
      </w:pPr>
    </w:p>
    <w:p w14:paraId="3BF81CCD">
      <w:pPr>
        <w:ind w:firstLine="560" w:firstLineChars="200"/>
        <w:rPr>
          <w:rFonts w:ascii="仿宋_GB2312" w:hAnsi="仿宋_GB2312" w:eastAsia="仿宋_GB2312" w:cs="Arial"/>
          <w:sz w:val="28"/>
          <w:szCs w:val="30"/>
        </w:rPr>
      </w:pPr>
    </w:p>
    <w:p w14:paraId="7DB2065C">
      <w:pPr>
        <w:ind w:firstLine="560" w:firstLineChars="200"/>
        <w:rPr>
          <w:rFonts w:ascii="仿宋_GB2312" w:hAnsi="仿宋_GB2312" w:eastAsia="仿宋_GB2312" w:cs="Arial"/>
          <w:sz w:val="28"/>
          <w:szCs w:val="30"/>
        </w:rPr>
      </w:pPr>
    </w:p>
    <w:tbl>
      <w:tblPr>
        <w:tblStyle w:val="28"/>
        <w:tblW w:w="0" w:type="auto"/>
        <w:jc w:val="center"/>
        <w:tblLayout w:type="autofit"/>
        <w:tblCellMar>
          <w:top w:w="0" w:type="dxa"/>
          <w:left w:w="108" w:type="dxa"/>
          <w:bottom w:w="0" w:type="dxa"/>
          <w:right w:w="108" w:type="dxa"/>
        </w:tblCellMar>
      </w:tblPr>
      <w:tblGrid>
        <w:gridCol w:w="2316"/>
        <w:gridCol w:w="5310"/>
      </w:tblGrid>
      <w:tr w14:paraId="6233E3CA">
        <w:tblPrEx>
          <w:tblCellMar>
            <w:top w:w="0" w:type="dxa"/>
            <w:left w:w="108" w:type="dxa"/>
            <w:bottom w:w="0" w:type="dxa"/>
            <w:right w:w="108" w:type="dxa"/>
          </w:tblCellMar>
        </w:tblPrEx>
        <w:trPr>
          <w:jc w:val="center"/>
        </w:trPr>
        <w:tc>
          <w:tcPr>
            <w:tcW w:w="2316" w:type="dxa"/>
            <w:vAlign w:val="center"/>
          </w:tcPr>
          <w:p w14:paraId="6AC50735">
            <w:pPr>
              <w:jc w:val="distribute"/>
              <w:rPr>
                <w:rFonts w:ascii="仿宋_GB2312" w:hAnsi="仿宋_GB2312" w:eastAsia="仿宋_GB2312" w:cs="Arial"/>
                <w:sz w:val="28"/>
                <w:szCs w:val="30"/>
              </w:rPr>
            </w:pPr>
            <w:r>
              <w:rPr>
                <w:rFonts w:hint="eastAsia" w:ascii="仿宋_GB2312" w:hAnsi="仿宋_GB2312" w:eastAsia="仿宋_GB2312" w:cs="Arial"/>
                <w:sz w:val="32"/>
                <w:szCs w:val="32"/>
              </w:rPr>
              <w:t>投标单位名称</w:t>
            </w:r>
          </w:p>
        </w:tc>
        <w:tc>
          <w:tcPr>
            <w:tcW w:w="5310" w:type="dxa"/>
            <w:vAlign w:val="center"/>
          </w:tcPr>
          <w:p w14:paraId="2F391687">
            <w:pPr>
              <w:jc w:val="left"/>
              <w:rPr>
                <w:rFonts w:ascii="仿宋_GB2312" w:hAnsi="仿宋_GB2312" w:eastAsia="仿宋_GB2312" w:cs="Arial"/>
                <w:sz w:val="28"/>
                <w:szCs w:val="30"/>
              </w:rPr>
            </w:pPr>
            <w:r>
              <w:rPr>
                <w:rFonts w:hint="eastAsia" w:ascii="仿宋_GB2312" w:hAnsi="仿宋_GB2312" w:eastAsia="仿宋_GB2312" w:cs="Arial"/>
                <w:sz w:val="28"/>
                <w:szCs w:val="30"/>
              </w:rPr>
              <w:t>：</w:t>
            </w:r>
          </w:p>
        </w:tc>
      </w:tr>
      <w:tr w14:paraId="5C62BFB8">
        <w:tblPrEx>
          <w:tblCellMar>
            <w:top w:w="0" w:type="dxa"/>
            <w:left w:w="108" w:type="dxa"/>
            <w:bottom w:w="0" w:type="dxa"/>
            <w:right w:w="108" w:type="dxa"/>
          </w:tblCellMar>
        </w:tblPrEx>
        <w:trPr>
          <w:jc w:val="center"/>
        </w:trPr>
        <w:tc>
          <w:tcPr>
            <w:tcW w:w="2316" w:type="dxa"/>
            <w:vAlign w:val="center"/>
          </w:tcPr>
          <w:p w14:paraId="4A916D8A">
            <w:pPr>
              <w:jc w:val="distribute"/>
              <w:rPr>
                <w:rFonts w:ascii="仿宋_GB2312" w:hAnsi="仿宋_GB2312" w:eastAsia="仿宋_GB2312" w:cs="Arial"/>
                <w:sz w:val="28"/>
                <w:szCs w:val="30"/>
              </w:rPr>
            </w:pPr>
            <w:r>
              <w:rPr>
                <w:rFonts w:hint="eastAsia" w:ascii="仿宋_GB2312" w:hAnsi="仿宋_GB2312" w:eastAsia="仿宋_GB2312" w:cs="Arial"/>
                <w:sz w:val="32"/>
                <w:szCs w:val="32"/>
              </w:rPr>
              <w:t>地址</w:t>
            </w:r>
          </w:p>
        </w:tc>
        <w:tc>
          <w:tcPr>
            <w:tcW w:w="5310" w:type="dxa"/>
            <w:vAlign w:val="center"/>
          </w:tcPr>
          <w:p w14:paraId="712F2789">
            <w:pPr>
              <w:jc w:val="left"/>
              <w:rPr>
                <w:rFonts w:ascii="仿宋_GB2312" w:hAnsi="仿宋_GB2312" w:eastAsia="仿宋_GB2312" w:cs="Arial"/>
                <w:sz w:val="28"/>
                <w:szCs w:val="30"/>
              </w:rPr>
            </w:pPr>
            <w:r>
              <w:rPr>
                <w:rFonts w:hint="eastAsia" w:ascii="仿宋_GB2312" w:hAnsi="仿宋_GB2312" w:eastAsia="仿宋_GB2312" w:cs="Arial"/>
                <w:sz w:val="28"/>
                <w:szCs w:val="30"/>
              </w:rPr>
              <w:t>：</w:t>
            </w:r>
          </w:p>
        </w:tc>
      </w:tr>
      <w:tr w14:paraId="63F69B4D">
        <w:tblPrEx>
          <w:tblCellMar>
            <w:top w:w="0" w:type="dxa"/>
            <w:left w:w="108" w:type="dxa"/>
            <w:bottom w:w="0" w:type="dxa"/>
            <w:right w:w="108" w:type="dxa"/>
          </w:tblCellMar>
        </w:tblPrEx>
        <w:trPr>
          <w:jc w:val="center"/>
        </w:trPr>
        <w:tc>
          <w:tcPr>
            <w:tcW w:w="2316" w:type="dxa"/>
            <w:vAlign w:val="center"/>
          </w:tcPr>
          <w:p w14:paraId="6D2C9A93">
            <w:pPr>
              <w:jc w:val="distribute"/>
              <w:rPr>
                <w:rFonts w:ascii="仿宋_GB2312" w:hAnsi="仿宋_GB2312" w:eastAsia="仿宋_GB2312" w:cs="Arial"/>
                <w:sz w:val="28"/>
                <w:szCs w:val="30"/>
              </w:rPr>
            </w:pPr>
            <w:r>
              <w:rPr>
                <w:rFonts w:hint="eastAsia" w:ascii="仿宋_GB2312" w:hAnsi="仿宋_GB2312" w:eastAsia="仿宋_GB2312" w:cs="Arial"/>
                <w:sz w:val="32"/>
                <w:szCs w:val="32"/>
              </w:rPr>
              <w:t>联系电话</w:t>
            </w:r>
          </w:p>
        </w:tc>
        <w:tc>
          <w:tcPr>
            <w:tcW w:w="5310" w:type="dxa"/>
            <w:vAlign w:val="center"/>
          </w:tcPr>
          <w:p w14:paraId="262279FC">
            <w:pPr>
              <w:jc w:val="left"/>
              <w:rPr>
                <w:rFonts w:ascii="仿宋_GB2312" w:hAnsi="仿宋_GB2312" w:eastAsia="仿宋_GB2312" w:cs="Arial"/>
                <w:sz w:val="28"/>
                <w:szCs w:val="30"/>
              </w:rPr>
            </w:pPr>
            <w:r>
              <w:rPr>
                <w:rFonts w:hint="eastAsia" w:ascii="仿宋_GB2312" w:hAnsi="仿宋_GB2312" w:eastAsia="仿宋_GB2312" w:cs="Arial"/>
                <w:sz w:val="28"/>
                <w:szCs w:val="30"/>
              </w:rPr>
              <w:t>：</w:t>
            </w:r>
          </w:p>
        </w:tc>
      </w:tr>
      <w:tr w14:paraId="26847F22">
        <w:tblPrEx>
          <w:tblCellMar>
            <w:top w:w="0" w:type="dxa"/>
            <w:left w:w="108" w:type="dxa"/>
            <w:bottom w:w="0" w:type="dxa"/>
            <w:right w:w="108" w:type="dxa"/>
          </w:tblCellMar>
        </w:tblPrEx>
        <w:trPr>
          <w:trHeight w:val="858" w:hRule="atLeast"/>
          <w:jc w:val="center"/>
        </w:trPr>
        <w:tc>
          <w:tcPr>
            <w:tcW w:w="2316" w:type="dxa"/>
            <w:vAlign w:val="center"/>
          </w:tcPr>
          <w:p w14:paraId="26F9AEB4">
            <w:pPr>
              <w:jc w:val="distribute"/>
              <w:rPr>
                <w:rFonts w:ascii="仿宋_GB2312" w:hAnsi="仿宋_GB2312" w:eastAsia="仿宋_GB2312" w:cs="Arial"/>
                <w:sz w:val="28"/>
                <w:szCs w:val="30"/>
              </w:rPr>
            </w:pPr>
            <w:r>
              <w:rPr>
                <w:rFonts w:hint="eastAsia" w:ascii="仿宋_GB2312" w:hAnsi="仿宋_GB2312" w:eastAsia="仿宋_GB2312" w:cs="Arial"/>
                <w:sz w:val="32"/>
                <w:szCs w:val="32"/>
              </w:rPr>
              <w:t>报价日期</w:t>
            </w:r>
          </w:p>
        </w:tc>
        <w:tc>
          <w:tcPr>
            <w:tcW w:w="5310" w:type="dxa"/>
            <w:vAlign w:val="center"/>
          </w:tcPr>
          <w:p w14:paraId="5C9BBFC3">
            <w:pPr>
              <w:jc w:val="left"/>
              <w:rPr>
                <w:rFonts w:ascii="仿宋_GB2312" w:hAnsi="仿宋_GB2312" w:eastAsia="仿宋_GB2312" w:cs="Arial"/>
                <w:sz w:val="28"/>
                <w:szCs w:val="30"/>
              </w:rPr>
            </w:pPr>
            <w:r>
              <w:rPr>
                <w:rFonts w:hint="eastAsia" w:ascii="仿宋_GB2312" w:hAnsi="仿宋_GB2312" w:eastAsia="仿宋_GB2312" w:cs="Arial"/>
                <w:sz w:val="28"/>
                <w:szCs w:val="30"/>
              </w:rPr>
              <w:t>：</w:t>
            </w:r>
          </w:p>
        </w:tc>
      </w:tr>
    </w:tbl>
    <w:p w14:paraId="5D4A1E49">
      <w:pPr>
        <w:widowControl/>
        <w:rPr>
          <w:rFonts w:ascii="仿宋_GB2312" w:hAnsi="仿宋_GB2312" w:eastAsia="仿宋_GB2312" w:cs="宋体"/>
          <w:b/>
          <w:bCs/>
          <w:kern w:val="0"/>
          <w:sz w:val="32"/>
          <w:szCs w:val="32"/>
        </w:rPr>
      </w:pPr>
      <w:r>
        <w:rPr>
          <w:rFonts w:ascii="仿宋_GB2312" w:hAnsi="仿宋_GB2312" w:eastAsia="仿宋_GB2312" w:cs="宋体"/>
          <w:b/>
          <w:bCs/>
          <w:kern w:val="0"/>
          <w:sz w:val="28"/>
        </w:rPr>
        <w:br w:type="page"/>
      </w:r>
      <w:r>
        <w:rPr>
          <w:rFonts w:hint="eastAsia" w:ascii="黑体" w:hAnsi="黑体" w:eastAsia="黑体" w:cs="宋体"/>
          <w:kern w:val="0"/>
          <w:sz w:val="32"/>
          <w:szCs w:val="32"/>
        </w:rPr>
        <w:t>附件二</w:t>
      </w:r>
      <w:r>
        <w:rPr>
          <w:rFonts w:hint="eastAsia" w:ascii="仿宋_GB2312" w:hAnsi="仿宋_GB2312" w:eastAsia="仿宋_GB2312" w:cs="宋体"/>
          <w:kern w:val="0"/>
          <w:sz w:val="32"/>
          <w:szCs w:val="32"/>
        </w:rPr>
        <w:t>：报价函样式</w:t>
      </w:r>
    </w:p>
    <w:p w14:paraId="26C41365">
      <w:pPr>
        <w:widowControl/>
        <w:ind w:firstLine="643" w:firstLineChars="200"/>
        <w:jc w:val="center"/>
        <w:rPr>
          <w:rFonts w:ascii="仿宋_GB2312" w:hAnsi="仿宋_GB2312" w:eastAsia="仿宋_GB2312" w:cs="宋体"/>
          <w:b/>
          <w:bCs/>
          <w:kern w:val="0"/>
          <w:sz w:val="32"/>
          <w:szCs w:val="32"/>
        </w:rPr>
      </w:pPr>
    </w:p>
    <w:p w14:paraId="79F67EF3">
      <w:pPr>
        <w:widowControl/>
        <w:jc w:val="center"/>
        <w:rPr>
          <w:rFonts w:ascii="方正小标宋简体" w:hAnsi="仿宋_GB2312" w:eastAsia="方正小标宋简体" w:cs="宋体"/>
          <w:bCs/>
          <w:kern w:val="0"/>
          <w:sz w:val="44"/>
          <w:szCs w:val="44"/>
        </w:rPr>
      </w:pPr>
      <w:r>
        <w:rPr>
          <w:rFonts w:hint="eastAsia" w:ascii="方正小标宋简体" w:hAnsi="仿宋_GB2312" w:eastAsia="方正小标宋简体" w:cs="宋体"/>
          <w:bCs/>
          <w:kern w:val="0"/>
          <w:sz w:val="44"/>
          <w:szCs w:val="44"/>
        </w:rPr>
        <w:t>报价函</w:t>
      </w:r>
    </w:p>
    <w:p w14:paraId="681FEAEA">
      <w:pPr>
        <w:ind w:right="26"/>
        <w:rPr>
          <w:rFonts w:ascii="仿宋_GB2312" w:hAnsi="仿宋_GB2312" w:eastAsia="仿宋_GB2312" w:cs="Arial"/>
          <w:b/>
          <w:sz w:val="32"/>
          <w:szCs w:val="32"/>
        </w:rPr>
      </w:pPr>
      <w:r>
        <w:rPr>
          <w:rFonts w:hint="eastAsia" w:ascii="仿宋_GB2312" w:hAnsi="仿宋_GB2312" w:eastAsia="仿宋_GB2312" w:cs="Arial"/>
          <w:sz w:val="32"/>
          <w:szCs w:val="32"/>
        </w:rPr>
        <w:t>采购项目编号:</w:t>
      </w:r>
    </w:p>
    <w:p w14:paraId="483DBA8B">
      <w:pPr>
        <w:rPr>
          <w:rFonts w:ascii="仿宋_GB2312" w:hAnsi="仿宋_GB2312" w:eastAsia="仿宋_GB2312" w:cs="Arial"/>
          <w:b/>
          <w:sz w:val="32"/>
          <w:szCs w:val="32"/>
        </w:rPr>
      </w:pPr>
      <w:r>
        <w:rPr>
          <w:rFonts w:hint="eastAsia" w:ascii="仿宋_GB2312" w:hAnsi="仿宋_GB2312" w:eastAsia="仿宋_GB2312" w:cs="Arial"/>
          <w:b/>
          <w:sz w:val="32"/>
          <w:szCs w:val="32"/>
        </w:rPr>
        <w:t>致：</w:t>
      </w:r>
      <w:r>
        <w:rPr>
          <w:rFonts w:hint="eastAsia" w:ascii="仿宋_GB2312" w:hAnsi="仿宋_GB2312" w:eastAsia="仿宋_GB2312" w:cs="Arial"/>
          <w:b/>
          <w:bCs/>
          <w:sz w:val="32"/>
          <w:szCs w:val="32"/>
        </w:rPr>
        <w:t xml:space="preserve">XXX </w:t>
      </w:r>
    </w:p>
    <w:p w14:paraId="1656B501">
      <w:pPr>
        <w:ind w:firstLine="640" w:firstLineChars="200"/>
        <w:rPr>
          <w:rFonts w:ascii="仿宋_GB2312" w:hAnsi="仿宋_GB2312" w:eastAsia="仿宋_GB2312" w:cs="Arial"/>
          <w:sz w:val="32"/>
          <w:szCs w:val="32"/>
        </w:rPr>
      </w:pPr>
      <w:r>
        <w:rPr>
          <w:rFonts w:hint="eastAsia" w:ascii="仿宋_GB2312" w:hAnsi="仿宋_GB2312" w:eastAsia="仿宋_GB2312" w:cs="Arial"/>
          <w:sz w:val="32"/>
          <w:szCs w:val="32"/>
        </w:rPr>
        <w:t>我公司已认真阅读了贵方发布的</w:t>
      </w:r>
      <w:r>
        <w:rPr>
          <w:rFonts w:hint="eastAsia" w:ascii="仿宋_GB2312" w:hAnsi="仿宋_GB2312" w:eastAsia="仿宋_GB2312" w:cs="Arial"/>
          <w:sz w:val="32"/>
          <w:szCs w:val="32"/>
          <w:u w:val="single"/>
        </w:rPr>
        <w:t>（项目编号）</w:t>
      </w:r>
      <w:r>
        <w:rPr>
          <w:rFonts w:hint="eastAsia" w:ascii="仿宋_GB2312" w:hAnsi="仿宋_GB2312" w:eastAsia="仿宋_GB2312" w:cs="Arial"/>
          <w:sz w:val="32"/>
          <w:szCs w:val="32"/>
        </w:rPr>
        <w:t>采购公示，接受贵方提出的各项要求，参与该项目报价。</w:t>
      </w:r>
    </w:p>
    <w:p w14:paraId="4597D980">
      <w:pPr>
        <w:numPr>
          <w:ilvl w:val="0"/>
          <w:numId w:val="5"/>
        </w:numPr>
        <w:ind w:firstLine="640" w:firstLineChars="200"/>
        <w:rPr>
          <w:rFonts w:ascii="黑体" w:hAnsi="仿宋_GB2312" w:eastAsia="黑体" w:cs="Arial"/>
          <w:sz w:val="32"/>
          <w:szCs w:val="32"/>
        </w:rPr>
      </w:pPr>
      <w:r>
        <w:rPr>
          <w:rFonts w:hint="eastAsia" w:ascii="黑体" w:hAnsi="仿宋_GB2312" w:eastAsia="黑体" w:cs="Arial"/>
          <w:sz w:val="32"/>
          <w:szCs w:val="32"/>
        </w:rPr>
        <w:t>报价表：</w:t>
      </w:r>
    </w:p>
    <w:tbl>
      <w:tblPr>
        <w:tblStyle w:val="2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7"/>
        <w:gridCol w:w="4189"/>
        <w:gridCol w:w="872"/>
        <w:gridCol w:w="819"/>
        <w:gridCol w:w="1018"/>
        <w:gridCol w:w="1032"/>
      </w:tblGrid>
      <w:tr w14:paraId="0397C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39818">
            <w:pPr>
              <w:keepNext w:val="0"/>
              <w:keepLines w:val="0"/>
              <w:widowControl/>
              <w:suppressLineNumbers w:val="0"/>
              <w:jc w:val="center"/>
              <w:textAlignment w:val="center"/>
              <w:rPr>
                <w:rFonts w:hint="eastAsia" w:ascii="方正公文仿宋" w:hAnsi="方正公文仿宋" w:eastAsia="方正公文仿宋" w:cs="方正公文仿宋"/>
                <w:b w:val="0"/>
                <w:i w:val="0"/>
                <w:iCs w:val="0"/>
                <w:color w:val="000000"/>
                <w:sz w:val="21"/>
                <w:szCs w:val="21"/>
                <w:u w:val="none"/>
              </w:rPr>
            </w:pPr>
            <w:r>
              <w:rPr>
                <w:rFonts w:hint="eastAsia" w:ascii="方正公文仿宋" w:hAnsi="方正公文仿宋" w:eastAsia="方正公文仿宋" w:cs="方正公文仿宋"/>
                <w:b w:val="0"/>
                <w:i w:val="0"/>
                <w:iCs w:val="0"/>
                <w:color w:val="000000"/>
                <w:kern w:val="0"/>
                <w:sz w:val="21"/>
                <w:szCs w:val="21"/>
                <w:u w:val="none"/>
                <w:lang w:val="en-US" w:eastAsia="zh-CN" w:bidi="ar"/>
              </w:rPr>
              <w:t>物品名称</w:t>
            </w:r>
          </w:p>
        </w:tc>
        <w:tc>
          <w:tcPr>
            <w:tcW w:w="2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9D633">
            <w:pPr>
              <w:keepNext w:val="0"/>
              <w:keepLines w:val="0"/>
              <w:widowControl/>
              <w:suppressLineNumbers w:val="0"/>
              <w:jc w:val="center"/>
              <w:textAlignment w:val="center"/>
              <w:rPr>
                <w:rFonts w:hint="eastAsia" w:ascii="方正公文仿宋" w:hAnsi="方正公文仿宋" w:eastAsia="方正公文仿宋" w:cs="方正公文仿宋"/>
                <w:b w:val="0"/>
                <w:i w:val="0"/>
                <w:iCs w:val="0"/>
                <w:color w:val="000000"/>
                <w:kern w:val="0"/>
                <w:sz w:val="21"/>
                <w:szCs w:val="21"/>
                <w:u w:val="none"/>
                <w:lang w:val="en-US" w:eastAsia="zh-CN" w:bidi="ar"/>
              </w:rPr>
            </w:pPr>
            <w:r>
              <w:rPr>
                <w:rFonts w:hint="eastAsia" w:ascii="方正公文仿宋" w:hAnsi="方正公文仿宋" w:eastAsia="方正公文仿宋" w:cs="方正公文仿宋"/>
                <w:i w:val="0"/>
                <w:iCs w:val="0"/>
                <w:color w:val="000000"/>
                <w:kern w:val="0"/>
                <w:sz w:val="21"/>
                <w:szCs w:val="21"/>
                <w:u w:val="none"/>
                <w:lang w:val="en-US" w:eastAsia="zh-CN" w:bidi="ar"/>
              </w:rPr>
              <w:t>规格</w:t>
            </w: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EA800">
            <w:pPr>
              <w:keepNext w:val="0"/>
              <w:keepLines w:val="0"/>
              <w:widowControl/>
              <w:suppressLineNumbers w:val="0"/>
              <w:jc w:val="center"/>
              <w:textAlignment w:val="center"/>
              <w:rPr>
                <w:rFonts w:hint="eastAsia" w:ascii="方正公文仿宋" w:hAnsi="方正公文仿宋" w:eastAsia="方正公文仿宋" w:cs="方正公文仿宋"/>
                <w:b w:val="0"/>
                <w:i w:val="0"/>
                <w:iCs w:val="0"/>
                <w:color w:val="000000"/>
                <w:sz w:val="21"/>
                <w:szCs w:val="21"/>
                <w:u w:val="none"/>
              </w:rPr>
            </w:pPr>
            <w:r>
              <w:rPr>
                <w:rFonts w:hint="eastAsia" w:ascii="方正公文仿宋" w:hAnsi="方正公文仿宋" w:eastAsia="方正公文仿宋" w:cs="方正公文仿宋"/>
                <w:b w:val="0"/>
                <w:i w:val="0"/>
                <w:iCs w:val="0"/>
                <w:color w:val="000000"/>
                <w:kern w:val="0"/>
                <w:sz w:val="21"/>
                <w:szCs w:val="21"/>
                <w:u w:val="none"/>
                <w:lang w:val="en-US" w:eastAsia="zh-CN" w:bidi="ar"/>
              </w:rPr>
              <w:t>单位</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D15B6">
            <w:pPr>
              <w:keepNext w:val="0"/>
              <w:keepLines w:val="0"/>
              <w:widowControl/>
              <w:suppressLineNumbers w:val="0"/>
              <w:jc w:val="center"/>
              <w:textAlignment w:val="center"/>
              <w:rPr>
                <w:rFonts w:hint="eastAsia" w:ascii="方正公文仿宋" w:hAnsi="方正公文仿宋" w:eastAsia="方正公文仿宋" w:cs="方正公文仿宋"/>
                <w:b w:val="0"/>
                <w:i w:val="0"/>
                <w:iCs w:val="0"/>
                <w:color w:val="000000"/>
                <w:sz w:val="21"/>
                <w:szCs w:val="21"/>
                <w:u w:val="none"/>
              </w:rPr>
            </w:pPr>
            <w:r>
              <w:rPr>
                <w:rFonts w:hint="eastAsia" w:ascii="方正公文仿宋" w:hAnsi="方正公文仿宋" w:eastAsia="方正公文仿宋" w:cs="方正公文仿宋"/>
                <w:b w:val="0"/>
                <w:i w:val="0"/>
                <w:iCs w:val="0"/>
                <w:color w:val="000000"/>
                <w:kern w:val="0"/>
                <w:sz w:val="21"/>
                <w:szCs w:val="21"/>
                <w:u w:val="none"/>
                <w:lang w:val="en-US" w:eastAsia="zh-CN" w:bidi="ar"/>
              </w:rPr>
              <w:t>数量</w:t>
            </w:r>
          </w:p>
        </w:tc>
        <w:tc>
          <w:tcPr>
            <w:tcW w:w="5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54209">
            <w:pPr>
              <w:keepNext w:val="0"/>
              <w:keepLines w:val="0"/>
              <w:widowControl/>
              <w:suppressLineNumbers w:val="0"/>
              <w:jc w:val="center"/>
              <w:textAlignment w:val="center"/>
              <w:rPr>
                <w:rFonts w:hint="eastAsia" w:ascii="方正公文仿宋" w:hAnsi="方正公文仿宋" w:eastAsia="方正公文仿宋" w:cs="方正公文仿宋"/>
                <w:b w:val="0"/>
                <w:i w:val="0"/>
                <w:iCs w:val="0"/>
                <w:color w:val="000000"/>
                <w:kern w:val="0"/>
                <w:sz w:val="21"/>
                <w:szCs w:val="21"/>
                <w:u w:val="none"/>
                <w:lang w:val="en-US" w:eastAsia="zh-CN" w:bidi="ar"/>
              </w:rPr>
            </w:pPr>
            <w:r>
              <w:rPr>
                <w:rFonts w:hint="eastAsia" w:ascii="方正公文仿宋" w:hAnsi="方正公文仿宋" w:eastAsia="方正公文仿宋" w:cs="方正公文仿宋"/>
                <w:b w:val="0"/>
                <w:i w:val="0"/>
                <w:iCs w:val="0"/>
                <w:color w:val="000000"/>
                <w:kern w:val="0"/>
                <w:sz w:val="21"/>
                <w:szCs w:val="21"/>
                <w:u w:val="none"/>
                <w:lang w:val="en-US" w:eastAsia="zh-CN" w:bidi="ar"/>
              </w:rPr>
              <w:t>单价（元）</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DE648">
            <w:pPr>
              <w:keepNext w:val="0"/>
              <w:keepLines w:val="0"/>
              <w:widowControl/>
              <w:suppressLineNumbers w:val="0"/>
              <w:jc w:val="center"/>
              <w:textAlignment w:val="center"/>
              <w:rPr>
                <w:rFonts w:hint="eastAsia" w:ascii="方正公文仿宋" w:hAnsi="方正公文仿宋" w:eastAsia="方正公文仿宋" w:cs="方正公文仿宋"/>
                <w:b w:val="0"/>
                <w:i w:val="0"/>
                <w:iCs w:val="0"/>
                <w:color w:val="000000"/>
                <w:kern w:val="0"/>
                <w:sz w:val="21"/>
                <w:szCs w:val="21"/>
                <w:u w:val="none"/>
                <w:lang w:val="en-US" w:eastAsia="zh-CN" w:bidi="ar"/>
              </w:rPr>
            </w:pPr>
            <w:r>
              <w:rPr>
                <w:rFonts w:hint="eastAsia" w:ascii="方正公文仿宋" w:hAnsi="方正公文仿宋" w:eastAsia="方正公文仿宋" w:cs="方正公文仿宋"/>
                <w:b w:val="0"/>
                <w:i w:val="0"/>
                <w:iCs w:val="0"/>
                <w:color w:val="000000"/>
                <w:kern w:val="0"/>
                <w:sz w:val="21"/>
                <w:szCs w:val="21"/>
                <w:u w:val="none"/>
                <w:lang w:val="en-US" w:eastAsia="zh-CN" w:bidi="ar"/>
              </w:rPr>
              <w:t>小计（元）</w:t>
            </w:r>
          </w:p>
        </w:tc>
      </w:tr>
      <w:tr w14:paraId="32B4B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6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EC73F">
            <w:pPr>
              <w:jc w:val="center"/>
              <w:rPr>
                <w:rFonts w:hint="eastAsia" w:ascii="方正公文仿宋" w:hAnsi="方正公文仿宋" w:eastAsia="方正公文仿宋" w:cs="方正公文仿宋"/>
                <w:b w:val="0"/>
                <w:i w:val="0"/>
                <w:iCs w:val="0"/>
                <w:color w:val="000000"/>
                <w:sz w:val="21"/>
                <w:szCs w:val="21"/>
                <w:u w:val="none"/>
              </w:rPr>
            </w:pPr>
            <w:r>
              <w:rPr>
                <w:rFonts w:hint="eastAsia" w:ascii="方正公文仿宋" w:hAnsi="方正公文仿宋" w:eastAsia="方正公文仿宋" w:cs="方正公文仿宋"/>
                <w:b w:val="0"/>
                <w:i w:val="0"/>
                <w:iCs w:val="0"/>
                <w:color w:val="000000"/>
                <w:kern w:val="0"/>
                <w:sz w:val="21"/>
                <w:szCs w:val="21"/>
                <w:u w:val="none"/>
                <w:lang w:val="en-US" w:eastAsia="zh-CN" w:bidi="ar"/>
              </w:rPr>
              <w:t>礼宾枪</w:t>
            </w:r>
          </w:p>
        </w:tc>
        <w:tc>
          <w:tcPr>
            <w:tcW w:w="2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09000">
            <w:pPr>
              <w:keepNext w:val="0"/>
              <w:keepLines w:val="0"/>
              <w:widowControl/>
              <w:suppressLineNumbers w:val="0"/>
              <w:jc w:val="left"/>
              <w:textAlignment w:val="center"/>
              <w:rPr>
                <w:rFonts w:hint="eastAsia" w:ascii="华文楷体" w:hAnsi="华文楷体" w:eastAsia="华文楷体" w:cs="华文楷体"/>
                <w:b w:val="0"/>
                <w:bCs/>
                <w:i w:val="0"/>
                <w:iCs w:val="0"/>
                <w:color w:val="000000"/>
                <w:kern w:val="0"/>
                <w:sz w:val="21"/>
                <w:szCs w:val="21"/>
                <w:u w:val="none"/>
                <w:lang w:val="en-US" w:eastAsia="zh-CN" w:bidi="ar"/>
              </w:rPr>
            </w:pPr>
            <w:r>
              <w:rPr>
                <w:rFonts w:hint="eastAsia" w:ascii="华文楷体" w:hAnsi="华文楷体" w:eastAsia="华文楷体" w:cs="华文楷体"/>
                <w:b w:val="0"/>
                <w:bCs/>
                <w:i w:val="0"/>
                <w:iCs w:val="0"/>
                <w:color w:val="000000"/>
                <w:kern w:val="0"/>
                <w:sz w:val="21"/>
                <w:szCs w:val="21"/>
                <w:u w:val="none"/>
                <w:lang w:val="en-US" w:eastAsia="zh-CN" w:bidi="ar"/>
              </w:rPr>
              <w:t>1、自动步枪全枪长：≥1000mm</w:t>
            </w:r>
          </w:p>
          <w:p w14:paraId="44232F6E">
            <w:pPr>
              <w:keepNext w:val="0"/>
              <w:keepLines w:val="0"/>
              <w:widowControl/>
              <w:suppressLineNumbers w:val="0"/>
              <w:jc w:val="left"/>
              <w:textAlignment w:val="center"/>
              <w:rPr>
                <w:rFonts w:hint="eastAsia" w:ascii="华文楷体" w:hAnsi="华文楷体" w:eastAsia="华文楷体" w:cs="华文楷体"/>
                <w:b w:val="0"/>
                <w:bCs/>
                <w:i w:val="0"/>
                <w:iCs w:val="0"/>
                <w:color w:val="000000"/>
                <w:kern w:val="0"/>
                <w:sz w:val="21"/>
                <w:szCs w:val="21"/>
                <w:u w:val="none"/>
                <w:lang w:val="en-US" w:eastAsia="zh-CN" w:bidi="ar"/>
              </w:rPr>
            </w:pPr>
            <w:r>
              <w:rPr>
                <w:rFonts w:hint="eastAsia" w:ascii="华文楷体" w:hAnsi="华文楷体" w:eastAsia="华文楷体" w:cs="华文楷体"/>
                <w:b w:val="0"/>
                <w:bCs/>
                <w:i w:val="0"/>
                <w:iCs w:val="0"/>
                <w:color w:val="000000"/>
                <w:kern w:val="0"/>
                <w:sz w:val="21"/>
                <w:szCs w:val="21"/>
                <w:u w:val="none"/>
                <w:lang w:val="en-US" w:eastAsia="zh-CN" w:bidi="ar"/>
              </w:rPr>
              <w:t>2、全枪重：3.5公斤--4.1公斤</w:t>
            </w:r>
          </w:p>
          <w:p w14:paraId="4FDC54B1">
            <w:pPr>
              <w:keepNext w:val="0"/>
              <w:keepLines w:val="0"/>
              <w:widowControl/>
              <w:suppressLineNumbers w:val="0"/>
              <w:jc w:val="left"/>
              <w:textAlignment w:val="center"/>
              <w:rPr>
                <w:rFonts w:hint="eastAsia" w:ascii="华文楷体" w:hAnsi="华文楷体" w:eastAsia="华文楷体" w:cs="华文楷体"/>
                <w:b w:val="0"/>
                <w:bCs/>
                <w:i w:val="0"/>
                <w:iCs w:val="0"/>
                <w:color w:val="000000"/>
                <w:kern w:val="0"/>
                <w:sz w:val="21"/>
                <w:szCs w:val="21"/>
                <w:u w:val="none"/>
                <w:lang w:val="en-US" w:eastAsia="zh-CN" w:bidi="ar"/>
              </w:rPr>
            </w:pPr>
            <w:r>
              <w:rPr>
                <w:rFonts w:hint="eastAsia" w:ascii="华文楷体" w:hAnsi="华文楷体" w:eastAsia="华文楷体" w:cs="华文楷体"/>
                <w:b w:val="0"/>
                <w:bCs/>
                <w:i w:val="0"/>
                <w:iCs w:val="0"/>
                <w:color w:val="000000"/>
                <w:kern w:val="0"/>
                <w:sz w:val="21"/>
                <w:szCs w:val="21"/>
                <w:u w:val="none"/>
                <w:lang w:val="en-US" w:eastAsia="zh-CN" w:bidi="ar"/>
              </w:rPr>
              <w:t>3、枪管长：≥500mm</w:t>
            </w:r>
          </w:p>
          <w:p w14:paraId="0186673F">
            <w:pPr>
              <w:keepNext w:val="0"/>
              <w:keepLines w:val="0"/>
              <w:widowControl/>
              <w:suppressLineNumbers w:val="0"/>
              <w:jc w:val="left"/>
              <w:textAlignment w:val="center"/>
              <w:rPr>
                <w:rFonts w:hint="eastAsia" w:ascii="华文楷体" w:hAnsi="华文楷体" w:eastAsia="华文楷体" w:cs="华文楷体"/>
                <w:b w:val="0"/>
                <w:bCs/>
                <w:i w:val="0"/>
                <w:iCs w:val="0"/>
                <w:color w:val="000000"/>
                <w:kern w:val="0"/>
                <w:sz w:val="21"/>
                <w:szCs w:val="21"/>
                <w:u w:val="none"/>
                <w:lang w:val="en-US" w:eastAsia="zh-CN" w:bidi="ar"/>
              </w:rPr>
            </w:pPr>
            <w:r>
              <w:rPr>
                <w:rFonts w:hint="eastAsia" w:ascii="华文楷体" w:hAnsi="华文楷体" w:eastAsia="华文楷体" w:cs="华文楷体"/>
                <w:b w:val="0"/>
                <w:bCs/>
                <w:i w:val="0"/>
                <w:iCs w:val="0"/>
                <w:color w:val="000000"/>
                <w:kern w:val="0"/>
                <w:sz w:val="21"/>
                <w:szCs w:val="21"/>
                <w:u w:val="none"/>
                <w:lang w:val="en-US" w:eastAsia="zh-CN" w:bidi="ar"/>
              </w:rPr>
              <w:t>4、刺刀：采用铝合金材质的56式扁刺刀，比标准的56扁刺刀长100毫米，造型为剑形。</w:t>
            </w:r>
          </w:p>
          <w:p w14:paraId="50E62DCA">
            <w:pPr>
              <w:keepNext w:val="0"/>
              <w:keepLines w:val="0"/>
              <w:widowControl/>
              <w:suppressLineNumbers w:val="0"/>
              <w:jc w:val="both"/>
              <w:textAlignment w:val="center"/>
              <w:rPr>
                <w:rFonts w:hint="eastAsia" w:ascii="方正公文仿宋" w:hAnsi="方正公文仿宋" w:eastAsia="方正公文仿宋" w:cs="方正公文仿宋"/>
                <w:b w:val="0"/>
                <w:i w:val="0"/>
                <w:iCs w:val="0"/>
                <w:color w:val="000000"/>
                <w:kern w:val="0"/>
                <w:sz w:val="21"/>
                <w:szCs w:val="21"/>
                <w:u w:val="none"/>
                <w:lang w:val="en-US" w:eastAsia="zh-CN" w:bidi="ar"/>
              </w:rPr>
            </w:pPr>
            <w:r>
              <w:rPr>
                <w:rFonts w:hint="eastAsia" w:ascii="华文楷体" w:hAnsi="华文楷体" w:eastAsia="华文楷体" w:cs="华文楷体"/>
                <w:b w:val="0"/>
                <w:bCs/>
                <w:i w:val="0"/>
                <w:iCs w:val="0"/>
                <w:color w:val="000000"/>
                <w:kern w:val="0"/>
                <w:sz w:val="21"/>
                <w:szCs w:val="21"/>
                <w:u w:val="none"/>
                <w:lang w:val="en-US" w:eastAsia="zh-CN" w:bidi="ar"/>
              </w:rPr>
              <w:t>5、枪身外观：塑钢</w:t>
            </w: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1275A">
            <w:pPr>
              <w:keepNext w:val="0"/>
              <w:keepLines w:val="0"/>
              <w:widowControl/>
              <w:suppressLineNumbers w:val="0"/>
              <w:jc w:val="center"/>
              <w:textAlignment w:val="center"/>
              <w:rPr>
                <w:rFonts w:hint="eastAsia" w:ascii="方正公文仿宋" w:hAnsi="方正公文仿宋" w:eastAsia="方正公文仿宋" w:cs="方正公文仿宋"/>
                <w:b w:val="0"/>
                <w:i w:val="0"/>
                <w:iCs w:val="0"/>
                <w:color w:val="000000"/>
                <w:sz w:val="21"/>
                <w:szCs w:val="21"/>
                <w:u w:val="none"/>
              </w:rPr>
            </w:pPr>
            <w:r>
              <w:rPr>
                <w:rFonts w:hint="eastAsia" w:ascii="方正公文仿宋" w:hAnsi="方正公文仿宋" w:eastAsia="方正公文仿宋" w:cs="方正公文仿宋"/>
                <w:b w:val="0"/>
                <w:i w:val="0"/>
                <w:iCs w:val="0"/>
                <w:color w:val="000000"/>
                <w:kern w:val="0"/>
                <w:sz w:val="21"/>
                <w:szCs w:val="21"/>
                <w:u w:val="none"/>
                <w:lang w:val="en-US" w:eastAsia="zh-CN" w:bidi="ar"/>
              </w:rPr>
              <w:t>把</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6C1F8">
            <w:pPr>
              <w:keepNext w:val="0"/>
              <w:keepLines w:val="0"/>
              <w:widowControl/>
              <w:suppressLineNumbers w:val="0"/>
              <w:jc w:val="center"/>
              <w:textAlignment w:val="center"/>
              <w:rPr>
                <w:rFonts w:hint="eastAsia" w:ascii="方正公文仿宋" w:hAnsi="方正公文仿宋" w:eastAsia="方正公文仿宋" w:cs="方正公文仿宋"/>
                <w:b w:val="0"/>
                <w:i w:val="0"/>
                <w:iCs w:val="0"/>
                <w:color w:val="000000"/>
                <w:sz w:val="21"/>
                <w:szCs w:val="21"/>
                <w:u w:val="none"/>
              </w:rPr>
            </w:pPr>
            <w:r>
              <w:rPr>
                <w:rFonts w:hint="eastAsia" w:ascii="方正公文仿宋" w:hAnsi="方正公文仿宋" w:eastAsia="方正公文仿宋" w:cs="方正公文仿宋"/>
                <w:b w:val="0"/>
                <w:i w:val="0"/>
                <w:iCs w:val="0"/>
                <w:color w:val="000000"/>
                <w:kern w:val="0"/>
                <w:sz w:val="21"/>
                <w:szCs w:val="21"/>
                <w:u w:val="none"/>
                <w:lang w:val="en-US" w:eastAsia="zh-CN" w:bidi="ar"/>
              </w:rPr>
              <w:t>40</w:t>
            </w:r>
          </w:p>
        </w:tc>
        <w:tc>
          <w:tcPr>
            <w:tcW w:w="5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C9935">
            <w:pPr>
              <w:keepNext w:val="0"/>
              <w:keepLines w:val="0"/>
              <w:widowControl/>
              <w:suppressLineNumbers w:val="0"/>
              <w:jc w:val="center"/>
              <w:textAlignment w:val="center"/>
              <w:rPr>
                <w:rFonts w:hint="eastAsia" w:ascii="方正公文仿宋" w:hAnsi="方正公文仿宋" w:eastAsia="方正公文仿宋" w:cs="方正公文仿宋"/>
                <w:b w:val="0"/>
                <w:i w:val="0"/>
                <w:iCs w:val="0"/>
                <w:color w:val="000000"/>
                <w:kern w:val="0"/>
                <w:sz w:val="21"/>
                <w:szCs w:val="21"/>
                <w:u w:val="none"/>
                <w:lang w:val="en-US" w:eastAsia="zh-CN" w:bidi="ar"/>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463AC">
            <w:pPr>
              <w:keepNext w:val="0"/>
              <w:keepLines w:val="0"/>
              <w:widowControl/>
              <w:suppressLineNumbers w:val="0"/>
              <w:jc w:val="center"/>
              <w:textAlignment w:val="center"/>
              <w:rPr>
                <w:rFonts w:hint="eastAsia" w:ascii="方正公文仿宋" w:hAnsi="方正公文仿宋" w:eastAsia="方正公文仿宋" w:cs="方正公文仿宋"/>
                <w:b w:val="0"/>
                <w:i w:val="0"/>
                <w:iCs w:val="0"/>
                <w:color w:val="000000"/>
                <w:kern w:val="0"/>
                <w:sz w:val="21"/>
                <w:szCs w:val="21"/>
                <w:u w:val="none"/>
                <w:lang w:val="en-US" w:eastAsia="zh-CN" w:bidi="ar"/>
              </w:rPr>
            </w:pPr>
          </w:p>
        </w:tc>
      </w:tr>
      <w:tr w14:paraId="5A652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28F43">
            <w:pPr>
              <w:jc w:val="center"/>
              <w:rPr>
                <w:rFonts w:hint="eastAsia" w:ascii="方正公文仿宋" w:hAnsi="方正公文仿宋" w:eastAsia="方正公文仿宋" w:cs="方正公文仿宋"/>
                <w:b w:val="0"/>
                <w:i w:val="0"/>
                <w:iCs w:val="0"/>
                <w:color w:val="000000"/>
                <w:sz w:val="21"/>
                <w:szCs w:val="21"/>
                <w:u w:val="none"/>
              </w:rPr>
            </w:pPr>
            <w:r>
              <w:rPr>
                <w:rFonts w:hint="eastAsia" w:ascii="方正公文仿宋" w:hAnsi="方正公文仿宋" w:eastAsia="方正公文仿宋" w:cs="方正公文仿宋"/>
                <w:b w:val="0"/>
                <w:i w:val="0"/>
                <w:iCs w:val="0"/>
                <w:color w:val="000000"/>
                <w:kern w:val="0"/>
                <w:sz w:val="21"/>
                <w:szCs w:val="21"/>
                <w:u w:val="none"/>
                <w:lang w:val="en-US" w:eastAsia="zh-CN" w:bidi="ar"/>
              </w:rPr>
              <w:t>指挥刀</w:t>
            </w:r>
          </w:p>
        </w:tc>
        <w:tc>
          <w:tcPr>
            <w:tcW w:w="2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EC2F8">
            <w:pPr>
              <w:pStyle w:val="9"/>
              <w:rPr>
                <w:rFonts w:hint="eastAsia" w:ascii="华文楷体" w:hAnsi="华文楷体" w:eastAsia="华文楷体" w:cs="华文楷体"/>
                <w:sz w:val="21"/>
                <w:szCs w:val="21"/>
              </w:rPr>
            </w:pPr>
            <w:r>
              <w:rPr>
                <w:rFonts w:hint="eastAsia" w:ascii="华文楷体" w:hAnsi="华文楷体" w:eastAsia="华文楷体" w:cs="华文楷体"/>
                <w:sz w:val="21"/>
                <w:szCs w:val="21"/>
              </w:rPr>
              <w:t>主刀长度：</w:t>
            </w:r>
            <w:r>
              <w:rPr>
                <w:rFonts w:hint="eastAsia" w:ascii="华文楷体" w:hAnsi="华文楷体" w:eastAsia="华文楷体" w:cs="华文楷体"/>
                <w:sz w:val="21"/>
                <w:szCs w:val="21"/>
                <w:lang w:val="en-US" w:eastAsia="zh-CN"/>
              </w:rPr>
              <w:t>≥95</w:t>
            </w:r>
            <w:r>
              <w:rPr>
                <w:rFonts w:hint="eastAsia" w:ascii="华文楷体" w:hAnsi="华文楷体" w:eastAsia="华文楷体" w:cs="华文楷体"/>
                <w:sz w:val="21"/>
                <w:szCs w:val="21"/>
              </w:rPr>
              <w:t>厘米。</w:t>
            </w:r>
          </w:p>
          <w:p w14:paraId="556263F0">
            <w:pPr>
              <w:pStyle w:val="9"/>
              <w:rPr>
                <w:rFonts w:hint="eastAsia" w:ascii="华文楷体" w:hAnsi="华文楷体" w:eastAsia="华文楷体" w:cs="华文楷体"/>
                <w:sz w:val="21"/>
                <w:szCs w:val="21"/>
              </w:rPr>
            </w:pPr>
            <w:r>
              <w:rPr>
                <w:rFonts w:hint="eastAsia" w:ascii="华文楷体" w:hAnsi="华文楷体" w:eastAsia="华文楷体" w:cs="华文楷体"/>
                <w:sz w:val="21"/>
                <w:szCs w:val="21"/>
              </w:rPr>
              <w:t>刀身宽度：</w:t>
            </w:r>
            <w:r>
              <w:rPr>
                <w:rFonts w:hint="eastAsia" w:ascii="华文楷体" w:hAnsi="华文楷体" w:eastAsia="华文楷体" w:cs="华文楷体"/>
                <w:sz w:val="21"/>
                <w:szCs w:val="21"/>
                <w:lang w:val="en-US" w:eastAsia="zh-CN"/>
              </w:rPr>
              <w:t>≥</w:t>
            </w:r>
            <w:r>
              <w:rPr>
                <w:rFonts w:hint="eastAsia" w:ascii="华文楷体" w:hAnsi="华文楷体" w:eastAsia="华文楷体" w:cs="华文楷体"/>
                <w:sz w:val="21"/>
                <w:szCs w:val="21"/>
              </w:rPr>
              <w:t>2.5 厘米。</w:t>
            </w:r>
          </w:p>
          <w:p w14:paraId="55212CAF">
            <w:pPr>
              <w:pStyle w:val="9"/>
              <w:rPr>
                <w:rFonts w:hint="eastAsia" w:ascii="华文楷体" w:hAnsi="华文楷体" w:eastAsia="华文楷体" w:cs="华文楷体"/>
                <w:sz w:val="21"/>
                <w:szCs w:val="21"/>
              </w:rPr>
            </w:pPr>
            <w:r>
              <w:rPr>
                <w:rFonts w:hint="eastAsia" w:ascii="华文楷体" w:hAnsi="华文楷体" w:eastAsia="华文楷体" w:cs="华文楷体"/>
                <w:sz w:val="21"/>
                <w:szCs w:val="21"/>
              </w:rPr>
              <w:t>全重：</w:t>
            </w:r>
            <w:r>
              <w:rPr>
                <w:rFonts w:hint="eastAsia" w:ascii="华文楷体" w:hAnsi="华文楷体" w:eastAsia="华文楷体" w:cs="华文楷体"/>
                <w:sz w:val="21"/>
                <w:szCs w:val="21"/>
                <w:lang w:val="en-US" w:eastAsia="zh-CN"/>
              </w:rPr>
              <w:t>≤1.5</w:t>
            </w:r>
            <w:r>
              <w:rPr>
                <w:rFonts w:hint="eastAsia" w:ascii="华文楷体" w:hAnsi="华文楷体" w:eastAsia="华文楷体" w:cs="华文楷体"/>
                <w:sz w:val="21"/>
                <w:szCs w:val="21"/>
              </w:rPr>
              <w:t>公斤。</w:t>
            </w:r>
          </w:p>
          <w:p w14:paraId="36C41B96">
            <w:pPr>
              <w:pStyle w:val="9"/>
              <w:rPr>
                <w:rFonts w:hint="eastAsia" w:ascii="华文楷体" w:hAnsi="华文楷体" w:eastAsia="华文楷体" w:cs="华文楷体"/>
                <w:sz w:val="21"/>
                <w:szCs w:val="21"/>
              </w:rPr>
            </w:pPr>
            <w:r>
              <w:rPr>
                <w:rFonts w:hint="eastAsia" w:ascii="华文楷体" w:hAnsi="华文楷体" w:eastAsia="华文楷体" w:cs="华文楷体"/>
                <w:sz w:val="21"/>
                <w:szCs w:val="21"/>
              </w:rPr>
              <w:t>刀身材质：优质不锈钢</w:t>
            </w:r>
            <w:r>
              <w:rPr>
                <w:rFonts w:hint="eastAsia" w:ascii="华文楷体" w:hAnsi="华文楷体" w:eastAsia="华文楷体" w:cs="华文楷体"/>
                <w:sz w:val="21"/>
                <w:szCs w:val="21"/>
                <w:lang w:eastAsia="zh-CN"/>
              </w:rPr>
              <w:t>（</w:t>
            </w:r>
            <w:r>
              <w:rPr>
                <w:rFonts w:hint="eastAsia" w:ascii="华文楷体" w:hAnsi="华文楷体" w:eastAsia="华文楷体" w:cs="华文楷体"/>
                <w:sz w:val="21"/>
                <w:szCs w:val="21"/>
                <w:lang w:val="en-US" w:eastAsia="zh-CN"/>
              </w:rPr>
              <w:t>未开刃</w:t>
            </w:r>
            <w:r>
              <w:rPr>
                <w:rFonts w:hint="eastAsia" w:ascii="华文楷体" w:hAnsi="华文楷体" w:eastAsia="华文楷体" w:cs="华文楷体"/>
                <w:sz w:val="21"/>
                <w:szCs w:val="21"/>
                <w:lang w:eastAsia="zh-CN"/>
              </w:rPr>
              <w:t>）</w:t>
            </w:r>
            <w:r>
              <w:rPr>
                <w:rFonts w:hint="eastAsia" w:ascii="华文楷体" w:hAnsi="华文楷体" w:eastAsia="华文楷体" w:cs="华文楷体"/>
                <w:sz w:val="21"/>
                <w:szCs w:val="21"/>
              </w:rPr>
              <w:t>，经特殊热处理，具备良好的弹性，刚柔并济。</w:t>
            </w:r>
          </w:p>
          <w:p w14:paraId="7A106AB5">
            <w:pPr>
              <w:pStyle w:val="9"/>
              <w:rPr>
                <w:rFonts w:hint="eastAsia" w:ascii="华文楷体" w:hAnsi="华文楷体" w:eastAsia="华文楷体" w:cs="华文楷体"/>
                <w:sz w:val="21"/>
                <w:szCs w:val="21"/>
              </w:rPr>
            </w:pPr>
            <w:r>
              <w:rPr>
                <w:rFonts w:hint="eastAsia" w:ascii="华文楷体" w:hAnsi="华文楷体" w:eastAsia="华文楷体" w:cs="华文楷体"/>
                <w:sz w:val="21"/>
                <w:szCs w:val="21"/>
              </w:rPr>
              <w:t>刀柄：柄长8cm。</w:t>
            </w:r>
          </w:p>
          <w:p w14:paraId="39947E6F">
            <w:pPr>
              <w:keepNext w:val="0"/>
              <w:keepLines w:val="0"/>
              <w:widowControl/>
              <w:suppressLineNumbers w:val="0"/>
              <w:jc w:val="both"/>
              <w:textAlignment w:val="center"/>
              <w:rPr>
                <w:rFonts w:hint="eastAsia" w:ascii="方正公文仿宋" w:hAnsi="方正公文仿宋" w:eastAsia="方正公文仿宋" w:cs="方正公文仿宋"/>
                <w:b w:val="0"/>
                <w:i w:val="0"/>
                <w:iCs w:val="0"/>
                <w:color w:val="000000"/>
                <w:kern w:val="0"/>
                <w:sz w:val="21"/>
                <w:szCs w:val="21"/>
                <w:u w:val="none"/>
                <w:lang w:val="en-US" w:eastAsia="zh-CN" w:bidi="ar"/>
              </w:rPr>
            </w:pPr>
            <w:r>
              <w:rPr>
                <w:rFonts w:hint="eastAsia" w:ascii="华文楷体" w:hAnsi="华文楷体" w:eastAsia="华文楷体" w:cs="华文楷体"/>
                <w:sz w:val="21"/>
                <w:szCs w:val="21"/>
              </w:rPr>
              <w:t>刀鞘：选用锌合金材料制成。</w:t>
            </w: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C19E1">
            <w:pPr>
              <w:keepNext w:val="0"/>
              <w:keepLines w:val="0"/>
              <w:widowControl/>
              <w:suppressLineNumbers w:val="0"/>
              <w:jc w:val="center"/>
              <w:textAlignment w:val="center"/>
              <w:rPr>
                <w:rFonts w:hint="eastAsia" w:ascii="方正公文仿宋" w:hAnsi="方正公文仿宋" w:eastAsia="方正公文仿宋" w:cs="方正公文仿宋"/>
                <w:b w:val="0"/>
                <w:i w:val="0"/>
                <w:iCs w:val="0"/>
                <w:color w:val="000000"/>
                <w:sz w:val="21"/>
                <w:szCs w:val="21"/>
                <w:u w:val="none"/>
              </w:rPr>
            </w:pPr>
            <w:r>
              <w:rPr>
                <w:rFonts w:hint="eastAsia" w:ascii="方正公文仿宋" w:hAnsi="方正公文仿宋" w:eastAsia="方正公文仿宋" w:cs="方正公文仿宋"/>
                <w:b w:val="0"/>
                <w:i w:val="0"/>
                <w:iCs w:val="0"/>
                <w:color w:val="000000"/>
                <w:kern w:val="0"/>
                <w:sz w:val="21"/>
                <w:szCs w:val="21"/>
                <w:u w:val="none"/>
                <w:lang w:val="en-US" w:eastAsia="zh-CN" w:bidi="ar"/>
              </w:rPr>
              <w:t>把</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3F42D">
            <w:pPr>
              <w:keepNext w:val="0"/>
              <w:keepLines w:val="0"/>
              <w:widowControl/>
              <w:suppressLineNumbers w:val="0"/>
              <w:jc w:val="center"/>
              <w:textAlignment w:val="center"/>
              <w:rPr>
                <w:rFonts w:hint="eastAsia" w:ascii="方正公文仿宋" w:hAnsi="方正公文仿宋" w:eastAsia="方正公文仿宋" w:cs="方正公文仿宋"/>
                <w:b w:val="0"/>
                <w:i w:val="0"/>
                <w:iCs w:val="0"/>
                <w:color w:val="000000"/>
                <w:sz w:val="21"/>
                <w:szCs w:val="21"/>
                <w:u w:val="none"/>
              </w:rPr>
            </w:pPr>
            <w:r>
              <w:rPr>
                <w:rFonts w:hint="eastAsia" w:ascii="方正公文仿宋" w:hAnsi="方正公文仿宋" w:eastAsia="方正公文仿宋" w:cs="方正公文仿宋"/>
                <w:b w:val="0"/>
                <w:i w:val="0"/>
                <w:iCs w:val="0"/>
                <w:color w:val="000000"/>
                <w:kern w:val="0"/>
                <w:sz w:val="21"/>
                <w:szCs w:val="21"/>
                <w:u w:val="none"/>
                <w:lang w:val="en-US" w:eastAsia="zh-CN" w:bidi="ar"/>
              </w:rPr>
              <w:t>2</w:t>
            </w:r>
          </w:p>
        </w:tc>
        <w:tc>
          <w:tcPr>
            <w:tcW w:w="5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8AABA">
            <w:pPr>
              <w:keepNext w:val="0"/>
              <w:keepLines w:val="0"/>
              <w:widowControl/>
              <w:suppressLineNumbers w:val="0"/>
              <w:jc w:val="center"/>
              <w:textAlignment w:val="center"/>
              <w:rPr>
                <w:rFonts w:hint="eastAsia" w:ascii="方正公文仿宋" w:hAnsi="方正公文仿宋" w:eastAsia="方正公文仿宋" w:cs="方正公文仿宋"/>
                <w:b w:val="0"/>
                <w:i w:val="0"/>
                <w:iCs w:val="0"/>
                <w:color w:val="000000"/>
                <w:kern w:val="0"/>
                <w:sz w:val="21"/>
                <w:szCs w:val="21"/>
                <w:u w:val="none"/>
                <w:lang w:val="en-US" w:eastAsia="zh-CN" w:bidi="ar"/>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868AC">
            <w:pPr>
              <w:keepNext w:val="0"/>
              <w:keepLines w:val="0"/>
              <w:widowControl/>
              <w:suppressLineNumbers w:val="0"/>
              <w:jc w:val="center"/>
              <w:textAlignment w:val="center"/>
              <w:rPr>
                <w:rFonts w:hint="eastAsia" w:ascii="方正公文仿宋" w:hAnsi="方正公文仿宋" w:eastAsia="方正公文仿宋" w:cs="方正公文仿宋"/>
                <w:b w:val="0"/>
                <w:i w:val="0"/>
                <w:iCs w:val="0"/>
                <w:color w:val="000000"/>
                <w:kern w:val="0"/>
                <w:sz w:val="21"/>
                <w:szCs w:val="21"/>
                <w:u w:val="none"/>
                <w:lang w:val="en-US" w:eastAsia="zh-CN" w:bidi="ar"/>
              </w:rPr>
            </w:pPr>
          </w:p>
        </w:tc>
      </w:tr>
      <w:tr w14:paraId="4669E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A36E5">
            <w:pPr>
              <w:jc w:val="center"/>
              <w:rPr>
                <w:rFonts w:hint="eastAsia" w:ascii="方正公文仿宋" w:hAnsi="方正公文仿宋" w:eastAsia="方正公文仿宋" w:cs="方正公文仿宋"/>
                <w:b w:val="0"/>
                <w:i w:val="0"/>
                <w:iCs w:val="0"/>
                <w:color w:val="000000"/>
                <w:sz w:val="21"/>
                <w:szCs w:val="21"/>
                <w:u w:val="none"/>
              </w:rPr>
            </w:pPr>
            <w:r>
              <w:rPr>
                <w:rFonts w:hint="eastAsia" w:ascii="方正公文仿宋" w:hAnsi="方正公文仿宋" w:eastAsia="方正公文仿宋" w:cs="方正公文仿宋"/>
                <w:b w:val="0"/>
                <w:i w:val="0"/>
                <w:iCs w:val="0"/>
                <w:color w:val="000000"/>
                <w:kern w:val="0"/>
                <w:sz w:val="21"/>
                <w:szCs w:val="21"/>
                <w:u w:val="none"/>
                <w:lang w:val="en-US" w:eastAsia="zh-CN" w:bidi="ar"/>
              </w:rPr>
              <w:t>军靴</w:t>
            </w:r>
          </w:p>
        </w:tc>
        <w:tc>
          <w:tcPr>
            <w:tcW w:w="2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AEC49">
            <w:pPr>
              <w:pStyle w:val="9"/>
              <w:rPr>
                <w:rFonts w:hint="eastAsia" w:ascii="华文楷体" w:hAnsi="华文楷体" w:eastAsia="华文楷体" w:cs="华文楷体"/>
                <w:sz w:val="21"/>
                <w:szCs w:val="21"/>
              </w:rPr>
            </w:pPr>
            <w:r>
              <w:rPr>
                <w:rFonts w:hint="eastAsia" w:ascii="华文楷体" w:hAnsi="华文楷体" w:eastAsia="华文楷体" w:cs="华文楷体"/>
                <w:sz w:val="21"/>
                <w:szCs w:val="21"/>
              </w:rPr>
              <w:t>材质：鞋面和鞋筒采用优质的</w:t>
            </w:r>
            <w:r>
              <w:rPr>
                <w:rFonts w:hint="eastAsia" w:ascii="华文楷体" w:hAnsi="华文楷体" w:eastAsia="华文楷体" w:cs="华文楷体"/>
                <w:sz w:val="21"/>
                <w:szCs w:val="21"/>
                <w:lang w:val="en-US" w:eastAsia="zh-CN"/>
              </w:rPr>
              <w:t>真皮</w:t>
            </w:r>
            <w:r>
              <w:rPr>
                <w:rFonts w:hint="eastAsia" w:ascii="华文楷体" w:hAnsi="华文楷体" w:eastAsia="华文楷体" w:cs="华文楷体"/>
                <w:sz w:val="21"/>
                <w:szCs w:val="21"/>
              </w:rPr>
              <w:t>，内置有腰铁以增强防穿刺性能。</w:t>
            </w:r>
          </w:p>
          <w:p w14:paraId="443AFF21">
            <w:pPr>
              <w:pStyle w:val="9"/>
              <w:rPr>
                <w:rFonts w:hint="eastAsia" w:ascii="华文楷体" w:hAnsi="华文楷体" w:eastAsia="华文楷体" w:cs="华文楷体"/>
                <w:sz w:val="21"/>
                <w:szCs w:val="21"/>
              </w:rPr>
            </w:pPr>
            <w:r>
              <w:rPr>
                <w:rFonts w:hint="eastAsia" w:ascii="华文楷体" w:hAnsi="华文楷体" w:eastAsia="华文楷体" w:cs="华文楷体"/>
                <w:sz w:val="21"/>
                <w:szCs w:val="21"/>
              </w:rPr>
              <w:t>重量：以 39 码为例，一只约1.9KG左右。</w:t>
            </w:r>
          </w:p>
          <w:p w14:paraId="4488783A">
            <w:pPr>
              <w:pStyle w:val="9"/>
              <w:rPr>
                <w:rFonts w:hint="eastAsia" w:ascii="华文楷体" w:hAnsi="华文楷体" w:eastAsia="华文楷体" w:cs="华文楷体"/>
                <w:sz w:val="21"/>
                <w:szCs w:val="21"/>
              </w:rPr>
            </w:pPr>
            <w:r>
              <w:rPr>
                <w:rFonts w:hint="eastAsia" w:ascii="华文楷体" w:hAnsi="华文楷体" w:eastAsia="华文楷体" w:cs="华文楷体"/>
                <w:sz w:val="21"/>
                <w:szCs w:val="21"/>
              </w:rPr>
              <w:t>鞋底：采用高耐磨橡胶大底，具有良好的防滑、减震性能，耐折次数可达 10万次，部分靴跟内置铁钉，敲击地面时可产生特定频率声波。</w:t>
            </w:r>
          </w:p>
          <w:p w14:paraId="7A4F7101">
            <w:pPr>
              <w:keepNext w:val="0"/>
              <w:keepLines w:val="0"/>
              <w:widowControl/>
              <w:suppressLineNumbers w:val="0"/>
              <w:jc w:val="left"/>
              <w:textAlignment w:val="center"/>
              <w:rPr>
                <w:rFonts w:hint="eastAsia" w:ascii="方正公文仿宋" w:hAnsi="方正公文仿宋" w:eastAsia="方正公文仿宋" w:cs="方正公文仿宋"/>
                <w:b w:val="0"/>
                <w:i w:val="0"/>
                <w:iCs w:val="0"/>
                <w:color w:val="000000"/>
                <w:kern w:val="0"/>
                <w:sz w:val="21"/>
                <w:szCs w:val="21"/>
                <w:u w:val="none"/>
                <w:lang w:val="en-US" w:eastAsia="zh-CN" w:bidi="ar"/>
              </w:rPr>
            </w:pPr>
            <w:r>
              <w:rPr>
                <w:rFonts w:hint="eastAsia" w:ascii="华文楷体" w:hAnsi="华文楷体" w:eastAsia="华文楷体" w:cs="华文楷体"/>
                <w:sz w:val="21"/>
                <w:szCs w:val="21"/>
              </w:rPr>
              <w:t>内里：采用高级帆布，搭配抗菌防臭垫和功能鞋垫，具有缓冲功能。</w:t>
            </w: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DC575">
            <w:pPr>
              <w:keepNext w:val="0"/>
              <w:keepLines w:val="0"/>
              <w:widowControl/>
              <w:suppressLineNumbers w:val="0"/>
              <w:jc w:val="center"/>
              <w:textAlignment w:val="center"/>
              <w:rPr>
                <w:rFonts w:hint="eastAsia" w:ascii="方正公文仿宋" w:hAnsi="方正公文仿宋" w:eastAsia="方正公文仿宋" w:cs="方正公文仿宋"/>
                <w:b w:val="0"/>
                <w:i w:val="0"/>
                <w:iCs w:val="0"/>
                <w:color w:val="000000"/>
                <w:sz w:val="21"/>
                <w:szCs w:val="21"/>
                <w:u w:val="none"/>
              </w:rPr>
            </w:pPr>
            <w:r>
              <w:rPr>
                <w:rFonts w:hint="eastAsia" w:ascii="方正公文仿宋" w:hAnsi="方正公文仿宋" w:eastAsia="方正公文仿宋" w:cs="方正公文仿宋"/>
                <w:b w:val="0"/>
                <w:i w:val="0"/>
                <w:iCs w:val="0"/>
                <w:color w:val="000000"/>
                <w:kern w:val="0"/>
                <w:sz w:val="21"/>
                <w:szCs w:val="21"/>
                <w:u w:val="none"/>
                <w:lang w:val="en-US" w:eastAsia="zh-CN" w:bidi="ar"/>
              </w:rPr>
              <w:t>双</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403D4">
            <w:pPr>
              <w:keepNext w:val="0"/>
              <w:keepLines w:val="0"/>
              <w:widowControl/>
              <w:suppressLineNumbers w:val="0"/>
              <w:jc w:val="center"/>
              <w:textAlignment w:val="center"/>
              <w:rPr>
                <w:rFonts w:hint="eastAsia" w:ascii="方正公文仿宋" w:hAnsi="方正公文仿宋" w:eastAsia="方正公文仿宋" w:cs="方正公文仿宋"/>
                <w:b w:val="0"/>
                <w:i w:val="0"/>
                <w:iCs w:val="0"/>
                <w:color w:val="000000"/>
                <w:sz w:val="21"/>
                <w:szCs w:val="21"/>
                <w:u w:val="none"/>
              </w:rPr>
            </w:pPr>
            <w:r>
              <w:rPr>
                <w:rFonts w:hint="eastAsia" w:ascii="方正公文仿宋" w:hAnsi="方正公文仿宋" w:eastAsia="方正公文仿宋" w:cs="方正公文仿宋"/>
                <w:b w:val="0"/>
                <w:i w:val="0"/>
                <w:iCs w:val="0"/>
                <w:color w:val="000000"/>
                <w:kern w:val="0"/>
                <w:sz w:val="21"/>
                <w:szCs w:val="21"/>
                <w:u w:val="none"/>
                <w:lang w:val="en-US" w:eastAsia="zh-CN" w:bidi="ar"/>
              </w:rPr>
              <w:t>40</w:t>
            </w:r>
          </w:p>
        </w:tc>
        <w:tc>
          <w:tcPr>
            <w:tcW w:w="5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78F36">
            <w:pPr>
              <w:keepNext w:val="0"/>
              <w:keepLines w:val="0"/>
              <w:widowControl/>
              <w:suppressLineNumbers w:val="0"/>
              <w:jc w:val="center"/>
              <w:textAlignment w:val="center"/>
              <w:rPr>
                <w:rFonts w:hint="eastAsia" w:ascii="方正公文仿宋" w:hAnsi="方正公文仿宋" w:eastAsia="方正公文仿宋" w:cs="方正公文仿宋"/>
                <w:b w:val="0"/>
                <w:i w:val="0"/>
                <w:iCs w:val="0"/>
                <w:color w:val="000000"/>
                <w:kern w:val="0"/>
                <w:sz w:val="21"/>
                <w:szCs w:val="21"/>
                <w:u w:val="none"/>
                <w:lang w:val="en-US" w:eastAsia="zh-CN" w:bidi="ar"/>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E3A9C">
            <w:pPr>
              <w:keepNext w:val="0"/>
              <w:keepLines w:val="0"/>
              <w:widowControl/>
              <w:suppressLineNumbers w:val="0"/>
              <w:jc w:val="center"/>
              <w:textAlignment w:val="center"/>
              <w:rPr>
                <w:rFonts w:hint="eastAsia" w:ascii="方正公文仿宋" w:hAnsi="方正公文仿宋" w:eastAsia="方正公文仿宋" w:cs="方正公文仿宋"/>
                <w:b w:val="0"/>
                <w:i w:val="0"/>
                <w:iCs w:val="0"/>
                <w:color w:val="000000"/>
                <w:kern w:val="0"/>
                <w:sz w:val="21"/>
                <w:szCs w:val="21"/>
                <w:u w:val="none"/>
                <w:lang w:val="en-US" w:eastAsia="zh-CN" w:bidi="ar"/>
              </w:rPr>
            </w:pPr>
          </w:p>
        </w:tc>
      </w:tr>
      <w:tr w14:paraId="33390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4AF9E">
            <w:pPr>
              <w:jc w:val="center"/>
              <w:rPr>
                <w:rFonts w:hint="eastAsia" w:ascii="方正公文仿宋" w:hAnsi="方正公文仿宋" w:eastAsia="方正公文仿宋" w:cs="方正公文仿宋"/>
                <w:b w:val="0"/>
                <w:i w:val="0"/>
                <w:iCs w:val="0"/>
                <w:color w:val="000000"/>
                <w:sz w:val="21"/>
                <w:szCs w:val="21"/>
                <w:u w:val="none"/>
              </w:rPr>
            </w:pPr>
            <w:r>
              <w:rPr>
                <w:rFonts w:hint="eastAsia" w:ascii="方正公文仿宋" w:hAnsi="方正公文仿宋" w:eastAsia="方正公文仿宋" w:cs="方正公文仿宋"/>
                <w:b w:val="0"/>
                <w:i w:val="0"/>
                <w:iCs w:val="0"/>
                <w:color w:val="000000"/>
                <w:kern w:val="0"/>
                <w:sz w:val="21"/>
                <w:szCs w:val="21"/>
                <w:u w:val="none"/>
                <w:lang w:val="en-US" w:eastAsia="zh-CN" w:bidi="ar"/>
              </w:rPr>
              <w:t>棉背心</w:t>
            </w:r>
          </w:p>
        </w:tc>
        <w:tc>
          <w:tcPr>
            <w:tcW w:w="2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FA311">
            <w:pPr>
              <w:keepNext w:val="0"/>
              <w:keepLines w:val="0"/>
              <w:widowControl/>
              <w:suppressLineNumbers w:val="0"/>
              <w:jc w:val="center"/>
              <w:textAlignment w:val="center"/>
              <w:rPr>
                <w:rFonts w:hint="eastAsia" w:ascii="方正公文仿宋" w:hAnsi="方正公文仿宋" w:eastAsia="方正公文仿宋" w:cs="方正公文仿宋"/>
                <w:b w:val="0"/>
                <w:i w:val="0"/>
                <w:iCs w:val="0"/>
                <w:color w:val="000000"/>
                <w:kern w:val="0"/>
                <w:sz w:val="21"/>
                <w:szCs w:val="21"/>
                <w:u w:val="none"/>
                <w:lang w:val="en-US" w:eastAsia="zh-CN" w:bidi="ar"/>
              </w:rPr>
            </w:pPr>
            <w:r>
              <w:rPr>
                <w:rFonts w:hint="eastAsia" w:ascii="方正公文仿宋" w:hAnsi="方正公文仿宋" w:eastAsia="方正公文仿宋" w:cs="方正公文仿宋"/>
                <w:i w:val="0"/>
                <w:iCs w:val="0"/>
                <w:color w:val="000000"/>
                <w:kern w:val="0"/>
                <w:sz w:val="21"/>
                <w:szCs w:val="21"/>
                <w:u w:val="none"/>
                <w:lang w:val="en-US" w:eastAsia="zh-CN" w:bidi="ar"/>
              </w:rPr>
              <w:t>防风面料，防钻棉，填充物：羽绒棉</w:t>
            </w: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12739">
            <w:pPr>
              <w:keepNext w:val="0"/>
              <w:keepLines w:val="0"/>
              <w:widowControl/>
              <w:suppressLineNumbers w:val="0"/>
              <w:jc w:val="center"/>
              <w:textAlignment w:val="center"/>
              <w:rPr>
                <w:rFonts w:hint="eastAsia" w:ascii="方正公文仿宋" w:hAnsi="方正公文仿宋" w:eastAsia="方正公文仿宋" w:cs="方正公文仿宋"/>
                <w:b w:val="0"/>
                <w:i w:val="0"/>
                <w:iCs w:val="0"/>
                <w:color w:val="000000"/>
                <w:sz w:val="21"/>
                <w:szCs w:val="21"/>
                <w:u w:val="none"/>
              </w:rPr>
            </w:pPr>
            <w:r>
              <w:rPr>
                <w:rFonts w:hint="eastAsia" w:ascii="方正公文仿宋" w:hAnsi="方正公文仿宋" w:eastAsia="方正公文仿宋" w:cs="方正公文仿宋"/>
                <w:b w:val="0"/>
                <w:i w:val="0"/>
                <w:iCs w:val="0"/>
                <w:color w:val="000000"/>
                <w:kern w:val="0"/>
                <w:sz w:val="21"/>
                <w:szCs w:val="21"/>
                <w:u w:val="none"/>
                <w:lang w:val="en-US" w:eastAsia="zh-CN" w:bidi="ar"/>
              </w:rPr>
              <w:t>件</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EF97B">
            <w:pPr>
              <w:keepNext w:val="0"/>
              <w:keepLines w:val="0"/>
              <w:widowControl/>
              <w:suppressLineNumbers w:val="0"/>
              <w:jc w:val="center"/>
              <w:textAlignment w:val="center"/>
              <w:rPr>
                <w:rFonts w:hint="eastAsia" w:ascii="方正公文仿宋" w:hAnsi="方正公文仿宋" w:eastAsia="方正公文仿宋" w:cs="方正公文仿宋"/>
                <w:b w:val="0"/>
                <w:i w:val="0"/>
                <w:iCs w:val="0"/>
                <w:color w:val="000000"/>
                <w:sz w:val="21"/>
                <w:szCs w:val="21"/>
                <w:u w:val="none"/>
              </w:rPr>
            </w:pPr>
            <w:r>
              <w:rPr>
                <w:rFonts w:hint="eastAsia" w:ascii="方正公文仿宋" w:hAnsi="方正公文仿宋" w:eastAsia="方正公文仿宋" w:cs="方正公文仿宋"/>
                <w:b w:val="0"/>
                <w:i w:val="0"/>
                <w:iCs w:val="0"/>
                <w:color w:val="000000"/>
                <w:kern w:val="0"/>
                <w:sz w:val="21"/>
                <w:szCs w:val="21"/>
                <w:u w:val="none"/>
                <w:lang w:val="en-US" w:eastAsia="zh-CN" w:bidi="ar"/>
              </w:rPr>
              <w:t>40</w:t>
            </w:r>
          </w:p>
        </w:tc>
        <w:tc>
          <w:tcPr>
            <w:tcW w:w="5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EF9CD">
            <w:pPr>
              <w:keepNext w:val="0"/>
              <w:keepLines w:val="0"/>
              <w:widowControl/>
              <w:suppressLineNumbers w:val="0"/>
              <w:jc w:val="center"/>
              <w:textAlignment w:val="center"/>
              <w:rPr>
                <w:rFonts w:hint="eastAsia" w:ascii="方正公文仿宋" w:hAnsi="方正公文仿宋" w:eastAsia="方正公文仿宋" w:cs="方正公文仿宋"/>
                <w:b w:val="0"/>
                <w:i w:val="0"/>
                <w:iCs w:val="0"/>
                <w:color w:val="000000"/>
                <w:kern w:val="0"/>
                <w:sz w:val="21"/>
                <w:szCs w:val="21"/>
                <w:u w:val="none"/>
                <w:lang w:val="en-US" w:eastAsia="zh-CN" w:bidi="ar"/>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CCDB2">
            <w:pPr>
              <w:keepNext w:val="0"/>
              <w:keepLines w:val="0"/>
              <w:widowControl/>
              <w:suppressLineNumbers w:val="0"/>
              <w:jc w:val="center"/>
              <w:textAlignment w:val="center"/>
              <w:rPr>
                <w:rFonts w:hint="eastAsia" w:ascii="方正公文仿宋" w:hAnsi="方正公文仿宋" w:eastAsia="方正公文仿宋" w:cs="方正公文仿宋"/>
                <w:b w:val="0"/>
                <w:i w:val="0"/>
                <w:iCs w:val="0"/>
                <w:color w:val="000000"/>
                <w:kern w:val="0"/>
                <w:sz w:val="21"/>
                <w:szCs w:val="21"/>
                <w:u w:val="none"/>
                <w:lang w:val="en-US" w:eastAsia="zh-CN" w:bidi="ar"/>
              </w:rPr>
            </w:pPr>
          </w:p>
        </w:tc>
      </w:tr>
      <w:tr w14:paraId="6EA66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42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68CDD">
            <w:pPr>
              <w:keepNext w:val="0"/>
              <w:keepLines w:val="0"/>
              <w:widowControl/>
              <w:suppressLineNumbers w:val="0"/>
              <w:jc w:val="center"/>
              <w:textAlignment w:val="center"/>
              <w:rPr>
                <w:rFonts w:hint="eastAsia" w:ascii="方正公文仿宋" w:hAnsi="方正公文仿宋" w:eastAsia="方正公文仿宋" w:cs="方正公文仿宋"/>
                <w:b w:val="0"/>
                <w:i w:val="0"/>
                <w:iCs w:val="0"/>
                <w:color w:val="000000"/>
                <w:kern w:val="0"/>
                <w:sz w:val="21"/>
                <w:szCs w:val="21"/>
                <w:u w:val="none"/>
                <w:lang w:val="en-US" w:eastAsia="zh-CN" w:bidi="ar"/>
              </w:rPr>
            </w:pPr>
            <w:r>
              <w:rPr>
                <w:rFonts w:hint="eastAsia" w:ascii="方正公文仿宋" w:hAnsi="方正公文仿宋" w:eastAsia="方正公文仿宋" w:cs="方正公文仿宋"/>
                <w:b/>
                <w:bCs/>
                <w:i w:val="0"/>
                <w:iCs w:val="0"/>
                <w:color w:val="000000"/>
                <w:kern w:val="0"/>
                <w:sz w:val="24"/>
                <w:szCs w:val="24"/>
                <w:u w:val="none"/>
                <w:lang w:val="en-US" w:eastAsia="zh-CN" w:bidi="ar"/>
              </w:rPr>
              <w:t>含税总价（元）</w:t>
            </w: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DE404">
            <w:pPr>
              <w:keepNext w:val="0"/>
              <w:keepLines w:val="0"/>
              <w:widowControl/>
              <w:suppressLineNumbers w:val="0"/>
              <w:jc w:val="center"/>
              <w:textAlignment w:val="center"/>
              <w:rPr>
                <w:rFonts w:hint="eastAsia" w:ascii="方正公文仿宋" w:hAnsi="方正公文仿宋" w:eastAsia="方正公文仿宋" w:cs="方正公文仿宋"/>
                <w:b w:val="0"/>
                <w:i w:val="0"/>
                <w:iCs w:val="0"/>
                <w:color w:val="000000"/>
                <w:kern w:val="0"/>
                <w:sz w:val="21"/>
                <w:szCs w:val="21"/>
                <w:u w:val="none"/>
                <w:lang w:val="en-US" w:eastAsia="zh-CN" w:bidi="ar"/>
              </w:rPr>
            </w:pPr>
          </w:p>
        </w:tc>
      </w:tr>
    </w:tbl>
    <w:p w14:paraId="69513657">
      <w:pPr>
        <w:ind w:firstLine="640" w:firstLineChars="200"/>
        <w:rPr>
          <w:rFonts w:hint="eastAsia" w:ascii="仿宋_GB2312" w:hAnsi="仿宋_GB2312" w:eastAsia="仿宋_GB2312" w:cs="Arial"/>
          <w:sz w:val="32"/>
          <w:szCs w:val="32"/>
        </w:rPr>
      </w:pPr>
    </w:p>
    <w:p w14:paraId="2ED13D49">
      <w:pPr>
        <w:ind w:firstLine="640" w:firstLineChars="200"/>
        <w:rPr>
          <w:rFonts w:ascii="仿宋_GB2312" w:hAnsi="仿宋_GB2312" w:eastAsia="仿宋_GB2312" w:cs="Arial"/>
          <w:sz w:val="32"/>
          <w:szCs w:val="32"/>
        </w:rPr>
      </w:pPr>
      <w:r>
        <w:rPr>
          <w:rFonts w:hint="eastAsia" w:ascii="仿宋_GB2312" w:hAnsi="仿宋_GB2312" w:eastAsia="仿宋_GB2312" w:cs="Arial"/>
          <w:sz w:val="32"/>
          <w:szCs w:val="32"/>
        </w:rPr>
        <w:t>供应商可以在报价表中选用替代标准，但这些替代标准要优于或相当于技术规格中要求的标准。</w:t>
      </w:r>
    </w:p>
    <w:p w14:paraId="716B4937">
      <w:pPr>
        <w:rPr>
          <w:rFonts w:ascii="黑体" w:hAnsi="仿宋_GB2312" w:eastAsia="黑体" w:cs="Arial"/>
          <w:sz w:val="32"/>
          <w:szCs w:val="32"/>
        </w:rPr>
      </w:pPr>
      <w:r>
        <w:rPr>
          <w:rFonts w:hint="eastAsia" w:ascii="黑体" w:hAnsi="仿宋_GB2312" w:eastAsia="黑体" w:cs="Arial"/>
          <w:sz w:val="32"/>
          <w:szCs w:val="32"/>
        </w:rPr>
        <w:t>二、交货期和地点</w:t>
      </w:r>
    </w:p>
    <w:p w14:paraId="12DD3BA7">
      <w:pPr>
        <w:ind w:firstLine="640" w:firstLineChars="200"/>
        <w:rPr>
          <w:rFonts w:ascii="仿宋_GB2312" w:hAnsi="仿宋_GB2312" w:eastAsia="仿宋_GB2312" w:cs="Arial"/>
          <w:sz w:val="32"/>
          <w:szCs w:val="32"/>
        </w:rPr>
      </w:pPr>
      <w:r>
        <w:rPr>
          <w:rFonts w:hint="eastAsia" w:ascii="仿宋_GB2312" w:hAnsi="仿宋_GB2312" w:eastAsia="仿宋_GB2312" w:cs="Arial"/>
          <w:sz w:val="32"/>
          <w:szCs w:val="32"/>
        </w:rPr>
        <w:t>合同签订后</w:t>
      </w:r>
      <w:r>
        <w:rPr>
          <w:rFonts w:hint="eastAsia" w:ascii="仿宋_GB2312" w:hAnsi="仿宋_GB2312" w:eastAsia="仿宋_GB2312" w:cs="Arial"/>
          <w:sz w:val="32"/>
          <w:szCs w:val="32"/>
          <w:u w:val="single"/>
        </w:rPr>
        <w:t xml:space="preserve">    </w:t>
      </w:r>
      <w:r>
        <w:rPr>
          <w:rFonts w:hint="eastAsia" w:ascii="仿宋_GB2312" w:hAnsi="仿宋_GB2312" w:eastAsia="仿宋_GB2312" w:cs="Arial"/>
          <w:sz w:val="32"/>
          <w:szCs w:val="32"/>
        </w:rPr>
        <w:t>日内交货安装调试完毕，交付采购单位验收。交货地点为采购人单位所在地。</w:t>
      </w:r>
    </w:p>
    <w:p w14:paraId="235BEBA3">
      <w:pPr>
        <w:ind w:firstLine="640" w:firstLineChars="200"/>
        <w:rPr>
          <w:rFonts w:ascii="黑体" w:hAnsi="仿宋_GB2312" w:eastAsia="黑体" w:cs="Arial"/>
          <w:sz w:val="32"/>
          <w:szCs w:val="32"/>
        </w:rPr>
      </w:pPr>
      <w:r>
        <w:rPr>
          <w:rFonts w:hint="eastAsia" w:ascii="黑体" w:hAnsi="仿宋_GB2312" w:eastAsia="黑体" w:cs="Arial"/>
          <w:sz w:val="32"/>
          <w:szCs w:val="32"/>
        </w:rPr>
        <w:t xml:space="preserve">三、技术支持与服务承诺 </w:t>
      </w:r>
    </w:p>
    <w:p w14:paraId="148E036B">
      <w:pPr>
        <w:ind w:firstLine="640" w:firstLineChars="200"/>
        <w:rPr>
          <w:rFonts w:ascii="黑体" w:hAnsi="仿宋_GB2312" w:eastAsia="黑体" w:cs="Arial"/>
          <w:sz w:val="32"/>
          <w:szCs w:val="32"/>
        </w:rPr>
      </w:pPr>
      <w:r>
        <w:rPr>
          <w:rFonts w:hint="eastAsia" w:ascii="黑体" w:hAnsi="仿宋_GB2312" w:eastAsia="黑体" w:cs="Arial"/>
          <w:sz w:val="32"/>
          <w:szCs w:val="32"/>
        </w:rPr>
        <w:t xml:space="preserve">四、有关资质证明材料 </w:t>
      </w:r>
    </w:p>
    <w:p w14:paraId="349ADA3A">
      <w:pPr>
        <w:ind w:firstLine="640" w:firstLineChars="200"/>
        <w:rPr>
          <w:rFonts w:ascii="黑体" w:hAnsi="仿宋_GB2312" w:eastAsia="黑体" w:cs="Arial"/>
          <w:sz w:val="32"/>
          <w:szCs w:val="32"/>
        </w:rPr>
      </w:pPr>
      <w:r>
        <w:rPr>
          <w:rFonts w:hint="eastAsia" w:ascii="黑体" w:hAnsi="仿宋_GB2312" w:eastAsia="黑体" w:cs="Arial"/>
          <w:sz w:val="32"/>
          <w:szCs w:val="32"/>
        </w:rPr>
        <w:t xml:space="preserve">五、联系方式   </w:t>
      </w:r>
    </w:p>
    <w:p w14:paraId="0C090C87">
      <w:pPr>
        <w:ind w:firstLine="640" w:firstLineChars="200"/>
        <w:rPr>
          <w:rFonts w:ascii="仿宋_GB2312" w:hAnsi="仿宋_GB2312" w:eastAsia="仿宋_GB2312" w:cs="Arial"/>
          <w:sz w:val="32"/>
          <w:szCs w:val="32"/>
        </w:rPr>
      </w:pPr>
      <w:r>
        <w:rPr>
          <w:rFonts w:hint="eastAsia" w:ascii="仿宋_GB2312" w:hAnsi="仿宋_GB2312" w:eastAsia="仿宋_GB2312" w:cs="Arial"/>
          <w:sz w:val="32"/>
          <w:szCs w:val="32"/>
        </w:rPr>
        <w:t xml:space="preserve">联 系 人：                 固定电话：     </w:t>
      </w:r>
    </w:p>
    <w:p w14:paraId="1B67EEFC">
      <w:pPr>
        <w:ind w:firstLine="640" w:firstLineChars="200"/>
        <w:rPr>
          <w:rFonts w:ascii="仿宋_GB2312" w:hAnsi="仿宋_GB2312" w:eastAsia="仿宋_GB2312" w:cs="Arial"/>
          <w:sz w:val="32"/>
          <w:szCs w:val="32"/>
        </w:rPr>
      </w:pPr>
      <w:r>
        <w:rPr>
          <w:rFonts w:hint="eastAsia" w:ascii="仿宋_GB2312" w:hAnsi="仿宋_GB2312" w:eastAsia="仿宋_GB2312" w:cs="Arial"/>
          <w:sz w:val="32"/>
          <w:szCs w:val="32"/>
        </w:rPr>
        <w:t>手机号码：</w:t>
      </w:r>
    </w:p>
    <w:p w14:paraId="3552BC1C">
      <w:pPr>
        <w:ind w:firstLine="640" w:firstLineChars="200"/>
        <w:rPr>
          <w:rFonts w:ascii="仿宋_GB2312" w:hAnsi="仿宋_GB2312" w:eastAsia="仿宋_GB2312" w:cs="Arial"/>
          <w:sz w:val="32"/>
          <w:szCs w:val="32"/>
        </w:rPr>
      </w:pPr>
      <w:r>
        <w:rPr>
          <w:rFonts w:hint="eastAsia" w:ascii="仿宋_GB2312" w:hAnsi="仿宋_GB2312" w:eastAsia="仿宋_GB2312" w:cs="Arial"/>
          <w:sz w:val="32"/>
          <w:szCs w:val="32"/>
        </w:rPr>
        <w:t>地　　址：</w:t>
      </w:r>
    </w:p>
    <w:p w14:paraId="00626819">
      <w:pPr>
        <w:ind w:firstLine="640" w:firstLineChars="200"/>
        <w:jc w:val="right"/>
        <w:rPr>
          <w:rFonts w:ascii="仿宋_GB2312" w:hAnsi="仿宋_GB2312" w:eastAsia="仿宋_GB2312" w:cs="Arial"/>
          <w:sz w:val="32"/>
          <w:szCs w:val="32"/>
        </w:rPr>
      </w:pPr>
    </w:p>
    <w:p w14:paraId="329BD234">
      <w:pPr>
        <w:ind w:firstLine="640" w:firstLineChars="200"/>
        <w:jc w:val="right"/>
        <w:rPr>
          <w:rFonts w:ascii="仿宋_GB2312" w:hAnsi="仿宋_GB2312" w:eastAsia="仿宋_GB2312" w:cs="Arial"/>
          <w:sz w:val="32"/>
          <w:szCs w:val="32"/>
        </w:rPr>
      </w:pPr>
    </w:p>
    <w:p w14:paraId="0284C62E">
      <w:pPr>
        <w:jc w:val="center"/>
        <w:rPr>
          <w:rFonts w:ascii="仿宋_GB2312" w:hAnsi="仿宋_GB2312" w:eastAsia="仿宋_GB2312" w:cs="Arial"/>
          <w:sz w:val="32"/>
          <w:szCs w:val="32"/>
        </w:rPr>
      </w:pPr>
      <w:r>
        <w:rPr>
          <w:rFonts w:hint="eastAsia" w:ascii="仿宋_GB2312" w:hAnsi="仿宋_GB2312" w:eastAsia="仿宋_GB2312" w:cs="Arial"/>
          <w:sz w:val="32"/>
          <w:szCs w:val="32"/>
        </w:rPr>
        <w:t xml:space="preserve">          供应商名称（盖章）：</w:t>
      </w:r>
    </w:p>
    <w:p w14:paraId="38CC14E6">
      <w:pPr>
        <w:jc w:val="center"/>
        <w:rPr>
          <w:rFonts w:ascii="仿宋_GB2312" w:hAnsi="仿宋_GB2312" w:eastAsia="仿宋_GB2312" w:cs="Arial"/>
          <w:sz w:val="32"/>
          <w:szCs w:val="32"/>
        </w:rPr>
      </w:pPr>
    </w:p>
    <w:p w14:paraId="1B30AB3E">
      <w:pPr>
        <w:jc w:val="center"/>
        <w:rPr>
          <w:rFonts w:ascii="仿宋_GB2312" w:hAnsi="仿宋_GB2312" w:eastAsia="仿宋_GB2312" w:cs="Arial"/>
          <w:sz w:val="32"/>
          <w:szCs w:val="32"/>
        </w:rPr>
      </w:pPr>
      <w:r>
        <w:rPr>
          <w:rFonts w:hint="eastAsia" w:ascii="仿宋_GB2312" w:hAnsi="仿宋_GB2312" w:eastAsia="仿宋_GB2312" w:cs="Arial"/>
          <w:sz w:val="32"/>
          <w:szCs w:val="32"/>
        </w:rPr>
        <w:t xml:space="preserve">         法人代表（印章）：</w:t>
      </w:r>
    </w:p>
    <w:p w14:paraId="479313D0">
      <w:pPr>
        <w:jc w:val="center"/>
        <w:rPr>
          <w:rFonts w:ascii="仿宋_GB2312" w:hAnsi="仿宋_GB2312" w:eastAsia="仿宋_GB2312" w:cs="Arial"/>
          <w:sz w:val="32"/>
          <w:szCs w:val="32"/>
        </w:rPr>
      </w:pPr>
    </w:p>
    <w:p w14:paraId="6D79A384">
      <w:pPr>
        <w:jc w:val="center"/>
        <w:rPr>
          <w:rFonts w:hint="eastAsia" w:ascii="仿宋_GB2312" w:hAnsi="仿宋_GB2312" w:eastAsia="仿宋_GB2312" w:cs="Arial"/>
          <w:sz w:val="32"/>
          <w:szCs w:val="32"/>
        </w:rPr>
      </w:pPr>
      <w:r>
        <w:rPr>
          <w:rFonts w:hint="eastAsia" w:ascii="仿宋_GB2312" w:hAnsi="仿宋_GB2312" w:eastAsia="仿宋_GB2312" w:cs="Arial"/>
          <w:sz w:val="32"/>
          <w:szCs w:val="32"/>
        </w:rPr>
        <w:t xml:space="preserve">             　</w:t>
      </w:r>
    </w:p>
    <w:p w14:paraId="571059B5">
      <w:pPr>
        <w:jc w:val="center"/>
        <w:rPr>
          <w:rFonts w:hint="eastAsia" w:ascii="仿宋_GB2312" w:hAnsi="仿宋_GB2312" w:eastAsia="仿宋_GB2312" w:cs="Arial"/>
          <w:sz w:val="32"/>
          <w:szCs w:val="32"/>
        </w:rPr>
      </w:pPr>
      <w:r>
        <w:rPr>
          <w:rFonts w:hint="eastAsia" w:ascii="仿宋_GB2312" w:hAnsi="仿宋_GB2312" w:eastAsia="仿宋_GB2312" w:cs="Arial"/>
          <w:sz w:val="32"/>
          <w:szCs w:val="32"/>
        </w:rPr>
        <w:t>　　　　</w:t>
      </w:r>
    </w:p>
    <w:p w14:paraId="1B96B7D9">
      <w:pPr>
        <w:jc w:val="center"/>
      </w:pPr>
      <w:r>
        <w:rPr>
          <w:rFonts w:hint="eastAsia" w:ascii="仿宋_GB2312" w:hAnsi="仿宋_GB2312" w:eastAsia="仿宋_GB2312" w:cs="Arial"/>
          <w:sz w:val="32"/>
          <w:szCs w:val="32"/>
        </w:rPr>
        <w:t>　　　　年  月  日</w:t>
      </w:r>
    </w:p>
    <w:p w14:paraId="71136F7D">
      <w:pPr>
        <w:numPr>
          <w:ilvl w:val="0"/>
          <w:numId w:val="6"/>
        </w:numPr>
        <w:spacing w:line="240" w:lineRule="auto"/>
        <w:jc w:val="center"/>
        <w:rPr>
          <w:rFonts w:ascii="楷体" w:hAnsi="楷体" w:eastAsia="楷体" w:cs="楷体"/>
          <w:sz w:val="36"/>
          <w:szCs w:val="36"/>
        </w:rPr>
      </w:pPr>
      <w:r>
        <w:rPr>
          <w:rFonts w:hint="eastAsia" w:ascii="楷体" w:hAnsi="楷体" w:eastAsia="楷体" w:cs="楷体"/>
          <w:sz w:val="36"/>
          <w:szCs w:val="36"/>
        </w:rPr>
        <w:t>公司相关资料</w:t>
      </w:r>
    </w:p>
    <w:p w14:paraId="44B8ED15">
      <w:pPr>
        <w:pStyle w:val="38"/>
        <w:rPr>
          <w:rFonts w:ascii="楷体" w:hAnsi="楷体" w:eastAsia="楷体" w:cs="楷体"/>
          <w:sz w:val="36"/>
          <w:szCs w:val="36"/>
        </w:rPr>
      </w:pPr>
    </w:p>
    <w:p w14:paraId="4AF2296F">
      <w:pPr>
        <w:pStyle w:val="7"/>
        <w:rPr>
          <w:rFonts w:ascii="楷体" w:hAnsi="楷体" w:eastAsia="楷体" w:cs="楷体"/>
          <w:sz w:val="36"/>
          <w:szCs w:val="36"/>
        </w:rPr>
      </w:pPr>
    </w:p>
    <w:p w14:paraId="2940AD71">
      <w:pPr>
        <w:rPr>
          <w:rFonts w:ascii="楷体" w:hAnsi="楷体" w:eastAsia="楷体" w:cs="楷体"/>
          <w:sz w:val="36"/>
          <w:szCs w:val="36"/>
        </w:rPr>
      </w:pPr>
    </w:p>
    <w:p w14:paraId="087C66F5">
      <w:pPr>
        <w:pStyle w:val="38"/>
        <w:rPr>
          <w:rFonts w:ascii="楷体" w:hAnsi="楷体" w:eastAsia="楷体" w:cs="楷体"/>
          <w:sz w:val="36"/>
          <w:szCs w:val="36"/>
        </w:rPr>
      </w:pPr>
    </w:p>
    <w:p w14:paraId="65909742">
      <w:pPr>
        <w:pStyle w:val="7"/>
        <w:rPr>
          <w:rFonts w:ascii="楷体" w:hAnsi="楷体" w:eastAsia="楷体" w:cs="楷体"/>
          <w:sz w:val="36"/>
          <w:szCs w:val="36"/>
        </w:rPr>
      </w:pPr>
    </w:p>
    <w:p w14:paraId="180CC439">
      <w:pPr>
        <w:rPr>
          <w:rFonts w:ascii="楷体" w:hAnsi="楷体" w:eastAsia="楷体" w:cs="楷体"/>
          <w:sz w:val="36"/>
          <w:szCs w:val="36"/>
        </w:rPr>
      </w:pPr>
    </w:p>
    <w:p w14:paraId="79A119AA">
      <w:pPr>
        <w:pStyle w:val="38"/>
        <w:rPr>
          <w:rFonts w:ascii="楷体" w:hAnsi="楷体" w:eastAsia="楷体" w:cs="楷体"/>
          <w:sz w:val="36"/>
          <w:szCs w:val="36"/>
        </w:rPr>
      </w:pPr>
    </w:p>
    <w:p w14:paraId="13A741AF">
      <w:pPr>
        <w:pStyle w:val="7"/>
        <w:rPr>
          <w:rFonts w:ascii="楷体" w:hAnsi="楷体" w:eastAsia="楷体" w:cs="楷体"/>
          <w:sz w:val="36"/>
          <w:szCs w:val="36"/>
        </w:rPr>
      </w:pPr>
    </w:p>
    <w:p w14:paraId="6E4B6150">
      <w:pPr>
        <w:rPr>
          <w:rFonts w:ascii="楷体" w:hAnsi="楷体" w:eastAsia="楷体" w:cs="楷体"/>
          <w:sz w:val="36"/>
          <w:szCs w:val="36"/>
        </w:rPr>
      </w:pPr>
    </w:p>
    <w:p w14:paraId="122CC7AE">
      <w:pPr>
        <w:pStyle w:val="38"/>
        <w:rPr>
          <w:rFonts w:ascii="楷体" w:hAnsi="楷体" w:eastAsia="楷体" w:cs="楷体"/>
          <w:sz w:val="36"/>
          <w:szCs w:val="36"/>
        </w:rPr>
      </w:pPr>
    </w:p>
    <w:p w14:paraId="78A281AF">
      <w:pPr>
        <w:pStyle w:val="7"/>
        <w:rPr>
          <w:rFonts w:ascii="楷体" w:hAnsi="楷体" w:eastAsia="楷体" w:cs="楷体"/>
          <w:sz w:val="36"/>
          <w:szCs w:val="36"/>
        </w:rPr>
      </w:pPr>
    </w:p>
    <w:p w14:paraId="53C48FBF">
      <w:pPr>
        <w:rPr>
          <w:rFonts w:ascii="楷体" w:hAnsi="楷体" w:eastAsia="楷体" w:cs="楷体"/>
          <w:sz w:val="36"/>
          <w:szCs w:val="36"/>
        </w:rPr>
      </w:pPr>
    </w:p>
    <w:p w14:paraId="2E0C9C11">
      <w:pPr>
        <w:pStyle w:val="38"/>
        <w:rPr>
          <w:rFonts w:ascii="楷体" w:hAnsi="楷体" w:eastAsia="楷体" w:cs="楷体"/>
          <w:sz w:val="36"/>
          <w:szCs w:val="36"/>
        </w:rPr>
      </w:pPr>
    </w:p>
    <w:p w14:paraId="76D55511">
      <w:pPr>
        <w:pStyle w:val="7"/>
        <w:rPr>
          <w:rFonts w:ascii="楷体" w:hAnsi="楷体" w:eastAsia="楷体" w:cs="楷体"/>
          <w:sz w:val="36"/>
          <w:szCs w:val="36"/>
        </w:rPr>
      </w:pPr>
    </w:p>
    <w:p w14:paraId="229EF31F">
      <w:pPr>
        <w:rPr>
          <w:rFonts w:ascii="楷体" w:hAnsi="楷体" w:eastAsia="楷体" w:cs="楷体"/>
          <w:sz w:val="36"/>
          <w:szCs w:val="36"/>
        </w:rPr>
      </w:pPr>
    </w:p>
    <w:p w14:paraId="1C19A73F">
      <w:pPr>
        <w:pStyle w:val="38"/>
        <w:rPr>
          <w:rFonts w:ascii="楷体" w:hAnsi="楷体" w:eastAsia="楷体" w:cs="楷体"/>
          <w:sz w:val="36"/>
          <w:szCs w:val="36"/>
        </w:rPr>
      </w:pPr>
    </w:p>
    <w:p w14:paraId="5EB1D5B7">
      <w:pPr>
        <w:pStyle w:val="7"/>
        <w:rPr>
          <w:rFonts w:ascii="楷体" w:hAnsi="楷体" w:eastAsia="楷体" w:cs="楷体"/>
          <w:sz w:val="36"/>
          <w:szCs w:val="36"/>
        </w:rPr>
      </w:pPr>
    </w:p>
    <w:p w14:paraId="09B572E5">
      <w:pPr>
        <w:numPr>
          <w:ilvl w:val="0"/>
          <w:numId w:val="6"/>
        </w:numPr>
        <w:spacing w:line="720" w:lineRule="auto"/>
        <w:jc w:val="center"/>
        <w:rPr>
          <w:rFonts w:ascii="楷体" w:hAnsi="楷体" w:eastAsia="楷体" w:cs="楷体"/>
          <w:sz w:val="36"/>
          <w:szCs w:val="36"/>
        </w:rPr>
      </w:pPr>
      <w:r>
        <w:rPr>
          <w:rFonts w:hint="eastAsia" w:ascii="楷体" w:hAnsi="楷体" w:eastAsia="楷体" w:cs="楷体"/>
          <w:sz w:val="36"/>
          <w:szCs w:val="36"/>
        </w:rPr>
        <w:t>类似业绩</w:t>
      </w:r>
    </w:p>
    <w:tbl>
      <w:tblPr>
        <w:tblStyle w:val="28"/>
        <w:tblW w:w="4998" w:type="pct"/>
        <w:tblInd w:w="0" w:type="dxa"/>
        <w:tblLayout w:type="fixed"/>
        <w:tblCellMar>
          <w:top w:w="0" w:type="dxa"/>
          <w:left w:w="108" w:type="dxa"/>
          <w:bottom w:w="0" w:type="dxa"/>
          <w:right w:w="108" w:type="dxa"/>
        </w:tblCellMar>
      </w:tblPr>
      <w:tblGrid>
        <w:gridCol w:w="441"/>
        <w:gridCol w:w="2490"/>
        <w:gridCol w:w="2743"/>
        <w:gridCol w:w="2231"/>
        <w:gridCol w:w="1208"/>
      </w:tblGrid>
      <w:tr w14:paraId="2EC64594">
        <w:tblPrEx>
          <w:tblCellMar>
            <w:top w:w="0" w:type="dxa"/>
            <w:left w:w="108" w:type="dxa"/>
            <w:bottom w:w="0" w:type="dxa"/>
            <w:right w:w="108" w:type="dxa"/>
          </w:tblCellMar>
        </w:tblPrEx>
        <w:trPr>
          <w:trHeight w:val="300" w:hRule="atLeast"/>
        </w:trPr>
        <w:tc>
          <w:tcPr>
            <w:tcW w:w="242" w:type="pct"/>
            <w:tcBorders>
              <w:top w:val="single" w:color="000000" w:sz="8" w:space="0"/>
              <w:left w:val="single" w:color="000000" w:sz="8" w:space="0"/>
              <w:bottom w:val="single" w:color="000000" w:sz="8" w:space="0"/>
              <w:right w:val="single" w:color="000000" w:sz="8" w:space="0"/>
            </w:tcBorders>
            <w:vAlign w:val="center"/>
          </w:tcPr>
          <w:p w14:paraId="5735AEA6">
            <w:pPr>
              <w:widowControl/>
              <w:jc w:val="center"/>
              <w:textAlignment w:val="center"/>
              <w:rPr>
                <w:rFonts w:ascii="楷体" w:hAnsi="楷体" w:eastAsia="楷体" w:cs="楷体"/>
                <w:color w:val="000000"/>
                <w:sz w:val="24"/>
              </w:rPr>
            </w:pPr>
            <w:r>
              <w:rPr>
                <w:rStyle w:val="68"/>
                <w:rFonts w:ascii="楷体" w:hAnsi="楷体" w:eastAsia="楷体" w:cs="楷体"/>
                <w:lang w:bidi="ar"/>
              </w:rPr>
              <w:t>序号</w:t>
            </w:r>
          </w:p>
        </w:tc>
        <w:tc>
          <w:tcPr>
            <w:tcW w:w="1365" w:type="pct"/>
            <w:tcBorders>
              <w:top w:val="single" w:color="000000" w:sz="8" w:space="0"/>
              <w:left w:val="nil"/>
              <w:bottom w:val="single" w:color="000000" w:sz="8" w:space="0"/>
              <w:right w:val="single" w:color="000000" w:sz="8" w:space="0"/>
            </w:tcBorders>
            <w:vAlign w:val="center"/>
          </w:tcPr>
          <w:p w14:paraId="30918936">
            <w:pPr>
              <w:widowControl/>
              <w:jc w:val="center"/>
              <w:textAlignment w:val="center"/>
              <w:rPr>
                <w:rFonts w:ascii="楷体" w:hAnsi="楷体" w:eastAsia="楷体" w:cs="楷体"/>
                <w:color w:val="000000"/>
                <w:sz w:val="24"/>
              </w:rPr>
            </w:pPr>
            <w:r>
              <w:rPr>
                <w:rStyle w:val="68"/>
                <w:rFonts w:ascii="楷体" w:hAnsi="楷体" w:eastAsia="楷体" w:cs="楷体"/>
                <w:lang w:bidi="ar"/>
              </w:rPr>
              <w:t>项目业主</w:t>
            </w:r>
          </w:p>
        </w:tc>
        <w:tc>
          <w:tcPr>
            <w:tcW w:w="1504" w:type="pct"/>
            <w:tcBorders>
              <w:top w:val="single" w:color="000000" w:sz="8" w:space="0"/>
              <w:left w:val="nil"/>
              <w:bottom w:val="single" w:color="000000" w:sz="8" w:space="0"/>
              <w:right w:val="single" w:color="000000" w:sz="8" w:space="0"/>
            </w:tcBorders>
            <w:vAlign w:val="center"/>
          </w:tcPr>
          <w:p w14:paraId="2187F6E1">
            <w:pPr>
              <w:widowControl/>
              <w:jc w:val="center"/>
              <w:textAlignment w:val="center"/>
              <w:rPr>
                <w:rFonts w:ascii="楷体" w:hAnsi="楷体" w:eastAsia="楷体" w:cs="楷体"/>
                <w:color w:val="000000"/>
                <w:sz w:val="24"/>
              </w:rPr>
            </w:pPr>
            <w:r>
              <w:rPr>
                <w:rStyle w:val="68"/>
                <w:rFonts w:ascii="楷体" w:hAnsi="楷体" w:eastAsia="楷体" w:cs="楷体"/>
                <w:lang w:bidi="ar"/>
              </w:rPr>
              <w:t>项目名称</w:t>
            </w:r>
          </w:p>
        </w:tc>
        <w:tc>
          <w:tcPr>
            <w:tcW w:w="1223" w:type="pct"/>
            <w:tcBorders>
              <w:top w:val="single" w:color="000000" w:sz="8" w:space="0"/>
              <w:left w:val="nil"/>
              <w:bottom w:val="single" w:color="000000" w:sz="8" w:space="0"/>
              <w:right w:val="single" w:color="000000" w:sz="8" w:space="0"/>
            </w:tcBorders>
            <w:vAlign w:val="center"/>
          </w:tcPr>
          <w:p w14:paraId="5531EAED">
            <w:pPr>
              <w:widowControl/>
              <w:jc w:val="center"/>
              <w:textAlignment w:val="center"/>
              <w:rPr>
                <w:rFonts w:ascii="楷体" w:hAnsi="楷体" w:eastAsia="楷体" w:cs="楷体"/>
                <w:color w:val="000000"/>
                <w:sz w:val="24"/>
              </w:rPr>
            </w:pPr>
            <w:r>
              <w:rPr>
                <w:rStyle w:val="68"/>
                <w:rFonts w:ascii="楷体" w:hAnsi="楷体" w:eastAsia="楷体" w:cs="楷体"/>
                <w:lang w:bidi="ar"/>
              </w:rPr>
              <w:t>建设规模</w:t>
            </w:r>
          </w:p>
        </w:tc>
        <w:tc>
          <w:tcPr>
            <w:tcW w:w="663" w:type="pct"/>
            <w:tcBorders>
              <w:top w:val="single" w:color="000000" w:sz="8" w:space="0"/>
              <w:left w:val="nil"/>
              <w:bottom w:val="single" w:color="000000" w:sz="8" w:space="0"/>
              <w:right w:val="single" w:color="000000" w:sz="8" w:space="0"/>
            </w:tcBorders>
            <w:vAlign w:val="center"/>
          </w:tcPr>
          <w:p w14:paraId="64338DB0">
            <w:pPr>
              <w:widowControl/>
              <w:jc w:val="center"/>
              <w:textAlignment w:val="center"/>
              <w:rPr>
                <w:rFonts w:ascii="楷体" w:hAnsi="楷体" w:eastAsia="楷体" w:cs="楷体"/>
                <w:color w:val="000000"/>
                <w:sz w:val="24"/>
              </w:rPr>
            </w:pPr>
            <w:r>
              <w:rPr>
                <w:rStyle w:val="68"/>
                <w:rFonts w:ascii="楷体" w:hAnsi="楷体" w:eastAsia="楷体" w:cs="楷体"/>
                <w:lang w:bidi="ar"/>
              </w:rPr>
              <w:t>合同价格（元）</w:t>
            </w:r>
          </w:p>
        </w:tc>
      </w:tr>
      <w:tr w14:paraId="6F6AA787">
        <w:tblPrEx>
          <w:tblCellMar>
            <w:top w:w="0" w:type="dxa"/>
            <w:left w:w="108" w:type="dxa"/>
            <w:bottom w:w="0" w:type="dxa"/>
            <w:right w:w="108" w:type="dxa"/>
          </w:tblCellMar>
        </w:tblPrEx>
        <w:trPr>
          <w:trHeight w:val="540" w:hRule="atLeast"/>
        </w:trPr>
        <w:tc>
          <w:tcPr>
            <w:tcW w:w="242" w:type="pct"/>
            <w:tcBorders>
              <w:top w:val="nil"/>
              <w:left w:val="single" w:color="000000" w:sz="8" w:space="0"/>
              <w:bottom w:val="single" w:color="000000" w:sz="8" w:space="0"/>
              <w:right w:val="single" w:color="000000" w:sz="8" w:space="0"/>
            </w:tcBorders>
            <w:vAlign w:val="center"/>
          </w:tcPr>
          <w:p w14:paraId="147B7CD6">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lang w:bidi="ar"/>
              </w:rPr>
              <w:t xml:space="preserve"> </w:t>
            </w:r>
          </w:p>
        </w:tc>
        <w:tc>
          <w:tcPr>
            <w:tcW w:w="1365" w:type="pct"/>
            <w:tcBorders>
              <w:top w:val="nil"/>
              <w:left w:val="nil"/>
              <w:bottom w:val="single" w:color="000000" w:sz="8" w:space="0"/>
              <w:right w:val="single" w:color="000000" w:sz="8" w:space="0"/>
            </w:tcBorders>
            <w:vAlign w:val="center"/>
          </w:tcPr>
          <w:p w14:paraId="0BCED196">
            <w:pPr>
              <w:widowControl/>
              <w:jc w:val="center"/>
              <w:textAlignment w:val="center"/>
              <w:rPr>
                <w:rFonts w:ascii="楷体" w:hAnsi="楷体" w:eastAsia="楷体" w:cs="楷体"/>
                <w:color w:val="000000"/>
                <w:sz w:val="24"/>
              </w:rPr>
            </w:pPr>
          </w:p>
        </w:tc>
        <w:tc>
          <w:tcPr>
            <w:tcW w:w="1504" w:type="pct"/>
            <w:tcBorders>
              <w:top w:val="nil"/>
              <w:left w:val="nil"/>
              <w:bottom w:val="single" w:color="000000" w:sz="8" w:space="0"/>
              <w:right w:val="single" w:color="000000" w:sz="8" w:space="0"/>
            </w:tcBorders>
            <w:vAlign w:val="center"/>
          </w:tcPr>
          <w:p w14:paraId="51589297">
            <w:pPr>
              <w:widowControl/>
              <w:jc w:val="center"/>
              <w:textAlignment w:val="center"/>
              <w:rPr>
                <w:rFonts w:ascii="楷体" w:hAnsi="楷体" w:eastAsia="楷体" w:cs="楷体"/>
                <w:color w:val="000000"/>
                <w:sz w:val="24"/>
              </w:rPr>
            </w:pPr>
          </w:p>
        </w:tc>
        <w:tc>
          <w:tcPr>
            <w:tcW w:w="1223" w:type="pct"/>
            <w:tcBorders>
              <w:top w:val="nil"/>
              <w:left w:val="nil"/>
              <w:bottom w:val="single" w:color="000000" w:sz="8" w:space="0"/>
              <w:right w:val="single" w:color="000000" w:sz="8" w:space="0"/>
            </w:tcBorders>
            <w:vAlign w:val="center"/>
          </w:tcPr>
          <w:p w14:paraId="2CD84CFC">
            <w:pPr>
              <w:widowControl/>
              <w:jc w:val="center"/>
              <w:textAlignment w:val="center"/>
              <w:rPr>
                <w:rFonts w:ascii="楷体" w:hAnsi="楷体" w:eastAsia="楷体" w:cs="楷体"/>
                <w:color w:val="000000"/>
                <w:sz w:val="24"/>
              </w:rPr>
            </w:pPr>
          </w:p>
        </w:tc>
        <w:tc>
          <w:tcPr>
            <w:tcW w:w="663" w:type="pct"/>
            <w:tcBorders>
              <w:top w:val="nil"/>
              <w:left w:val="nil"/>
              <w:bottom w:val="single" w:color="000000" w:sz="8" w:space="0"/>
              <w:right w:val="single" w:color="000000" w:sz="8" w:space="0"/>
            </w:tcBorders>
            <w:vAlign w:val="center"/>
          </w:tcPr>
          <w:p w14:paraId="43AEDDA1">
            <w:pPr>
              <w:widowControl/>
              <w:jc w:val="center"/>
              <w:textAlignment w:val="center"/>
              <w:rPr>
                <w:rFonts w:ascii="楷体" w:hAnsi="楷体" w:eastAsia="楷体" w:cs="楷体"/>
                <w:color w:val="000000"/>
                <w:sz w:val="24"/>
              </w:rPr>
            </w:pPr>
          </w:p>
        </w:tc>
      </w:tr>
      <w:tr w14:paraId="46080C51">
        <w:tblPrEx>
          <w:tblCellMar>
            <w:top w:w="0" w:type="dxa"/>
            <w:left w:w="108" w:type="dxa"/>
            <w:bottom w:w="0" w:type="dxa"/>
            <w:right w:w="108" w:type="dxa"/>
          </w:tblCellMar>
        </w:tblPrEx>
        <w:trPr>
          <w:trHeight w:val="600" w:hRule="atLeast"/>
        </w:trPr>
        <w:tc>
          <w:tcPr>
            <w:tcW w:w="242" w:type="pct"/>
            <w:tcBorders>
              <w:top w:val="nil"/>
              <w:left w:val="single" w:color="000000" w:sz="8" w:space="0"/>
              <w:bottom w:val="single" w:color="000000" w:sz="8" w:space="0"/>
              <w:right w:val="single" w:color="000000" w:sz="8" w:space="0"/>
            </w:tcBorders>
            <w:vAlign w:val="center"/>
          </w:tcPr>
          <w:p w14:paraId="3D5D7A78">
            <w:pPr>
              <w:widowControl/>
              <w:jc w:val="center"/>
              <w:textAlignment w:val="center"/>
              <w:rPr>
                <w:rFonts w:ascii="楷体" w:hAnsi="楷体" w:eastAsia="楷体" w:cs="楷体"/>
                <w:color w:val="000000"/>
                <w:sz w:val="24"/>
              </w:rPr>
            </w:pPr>
          </w:p>
        </w:tc>
        <w:tc>
          <w:tcPr>
            <w:tcW w:w="1365" w:type="pct"/>
            <w:tcBorders>
              <w:top w:val="nil"/>
              <w:left w:val="nil"/>
              <w:bottom w:val="single" w:color="000000" w:sz="8" w:space="0"/>
              <w:right w:val="single" w:color="000000" w:sz="8" w:space="0"/>
            </w:tcBorders>
            <w:vAlign w:val="center"/>
          </w:tcPr>
          <w:p w14:paraId="07C062AD">
            <w:pPr>
              <w:widowControl/>
              <w:jc w:val="center"/>
              <w:textAlignment w:val="center"/>
              <w:rPr>
                <w:rFonts w:ascii="楷体" w:hAnsi="楷体" w:eastAsia="楷体" w:cs="楷体"/>
                <w:color w:val="000000"/>
                <w:sz w:val="24"/>
              </w:rPr>
            </w:pPr>
          </w:p>
        </w:tc>
        <w:tc>
          <w:tcPr>
            <w:tcW w:w="1504" w:type="pct"/>
            <w:tcBorders>
              <w:top w:val="nil"/>
              <w:left w:val="nil"/>
              <w:bottom w:val="single" w:color="000000" w:sz="8" w:space="0"/>
              <w:right w:val="single" w:color="000000" w:sz="8" w:space="0"/>
            </w:tcBorders>
            <w:vAlign w:val="center"/>
          </w:tcPr>
          <w:p w14:paraId="16F648F4">
            <w:pPr>
              <w:widowControl/>
              <w:jc w:val="center"/>
              <w:textAlignment w:val="center"/>
              <w:rPr>
                <w:rFonts w:ascii="楷体" w:hAnsi="楷体" w:eastAsia="楷体" w:cs="楷体"/>
                <w:color w:val="000000"/>
                <w:sz w:val="24"/>
              </w:rPr>
            </w:pPr>
          </w:p>
        </w:tc>
        <w:tc>
          <w:tcPr>
            <w:tcW w:w="1223" w:type="pct"/>
            <w:tcBorders>
              <w:top w:val="nil"/>
              <w:left w:val="nil"/>
              <w:bottom w:val="single" w:color="000000" w:sz="8" w:space="0"/>
              <w:right w:val="single" w:color="000000" w:sz="8" w:space="0"/>
            </w:tcBorders>
            <w:vAlign w:val="center"/>
          </w:tcPr>
          <w:p w14:paraId="4BE9C7CE">
            <w:pPr>
              <w:widowControl/>
              <w:jc w:val="center"/>
              <w:textAlignment w:val="center"/>
              <w:rPr>
                <w:rFonts w:ascii="楷体" w:hAnsi="楷体" w:eastAsia="楷体" w:cs="楷体"/>
                <w:color w:val="000000"/>
                <w:sz w:val="24"/>
              </w:rPr>
            </w:pPr>
          </w:p>
        </w:tc>
        <w:tc>
          <w:tcPr>
            <w:tcW w:w="663" w:type="pct"/>
            <w:tcBorders>
              <w:top w:val="nil"/>
              <w:left w:val="nil"/>
              <w:bottom w:val="single" w:color="000000" w:sz="8" w:space="0"/>
              <w:right w:val="single" w:color="000000" w:sz="8" w:space="0"/>
            </w:tcBorders>
            <w:vAlign w:val="center"/>
          </w:tcPr>
          <w:p w14:paraId="374CA228">
            <w:pPr>
              <w:widowControl/>
              <w:jc w:val="center"/>
              <w:textAlignment w:val="center"/>
              <w:rPr>
                <w:rFonts w:ascii="楷体" w:hAnsi="楷体" w:eastAsia="楷体" w:cs="楷体"/>
                <w:color w:val="000000"/>
                <w:sz w:val="24"/>
              </w:rPr>
            </w:pPr>
          </w:p>
        </w:tc>
      </w:tr>
      <w:tr w14:paraId="569C851A">
        <w:tblPrEx>
          <w:tblCellMar>
            <w:top w:w="0" w:type="dxa"/>
            <w:left w:w="108" w:type="dxa"/>
            <w:bottom w:w="0" w:type="dxa"/>
            <w:right w:w="108" w:type="dxa"/>
          </w:tblCellMar>
        </w:tblPrEx>
        <w:trPr>
          <w:trHeight w:val="696" w:hRule="atLeast"/>
        </w:trPr>
        <w:tc>
          <w:tcPr>
            <w:tcW w:w="242" w:type="pct"/>
            <w:tcBorders>
              <w:top w:val="nil"/>
              <w:left w:val="single" w:color="000000" w:sz="8" w:space="0"/>
              <w:bottom w:val="single" w:color="000000" w:sz="8" w:space="0"/>
              <w:right w:val="single" w:color="000000" w:sz="8" w:space="0"/>
            </w:tcBorders>
            <w:vAlign w:val="center"/>
          </w:tcPr>
          <w:p w14:paraId="17A3E561">
            <w:pPr>
              <w:widowControl/>
              <w:jc w:val="center"/>
              <w:textAlignment w:val="center"/>
              <w:rPr>
                <w:rFonts w:ascii="楷体" w:hAnsi="楷体" w:eastAsia="楷体" w:cs="楷体"/>
                <w:color w:val="000000"/>
                <w:sz w:val="24"/>
              </w:rPr>
            </w:pPr>
          </w:p>
        </w:tc>
        <w:tc>
          <w:tcPr>
            <w:tcW w:w="1365" w:type="pct"/>
            <w:tcBorders>
              <w:top w:val="nil"/>
              <w:left w:val="nil"/>
              <w:bottom w:val="single" w:color="000000" w:sz="8" w:space="0"/>
              <w:right w:val="single" w:color="000000" w:sz="8" w:space="0"/>
            </w:tcBorders>
            <w:vAlign w:val="center"/>
          </w:tcPr>
          <w:p w14:paraId="2C2DCCCE">
            <w:pPr>
              <w:widowControl/>
              <w:jc w:val="center"/>
              <w:textAlignment w:val="center"/>
              <w:rPr>
                <w:rFonts w:ascii="楷体" w:hAnsi="楷体" w:eastAsia="楷体" w:cs="楷体"/>
                <w:color w:val="000000"/>
                <w:sz w:val="24"/>
              </w:rPr>
            </w:pPr>
          </w:p>
        </w:tc>
        <w:tc>
          <w:tcPr>
            <w:tcW w:w="1504" w:type="pct"/>
            <w:tcBorders>
              <w:top w:val="nil"/>
              <w:left w:val="nil"/>
              <w:bottom w:val="single" w:color="000000" w:sz="8" w:space="0"/>
              <w:right w:val="single" w:color="000000" w:sz="8" w:space="0"/>
            </w:tcBorders>
            <w:vAlign w:val="center"/>
          </w:tcPr>
          <w:p w14:paraId="747EC875">
            <w:pPr>
              <w:widowControl/>
              <w:jc w:val="center"/>
              <w:textAlignment w:val="center"/>
              <w:rPr>
                <w:rFonts w:ascii="楷体" w:hAnsi="楷体" w:eastAsia="楷体" w:cs="楷体"/>
                <w:color w:val="000000"/>
                <w:sz w:val="24"/>
              </w:rPr>
            </w:pPr>
          </w:p>
        </w:tc>
        <w:tc>
          <w:tcPr>
            <w:tcW w:w="1223" w:type="pct"/>
            <w:tcBorders>
              <w:top w:val="nil"/>
              <w:left w:val="nil"/>
              <w:bottom w:val="single" w:color="000000" w:sz="8" w:space="0"/>
              <w:right w:val="single" w:color="000000" w:sz="8" w:space="0"/>
            </w:tcBorders>
            <w:vAlign w:val="center"/>
          </w:tcPr>
          <w:p w14:paraId="09C81649">
            <w:pPr>
              <w:widowControl/>
              <w:jc w:val="center"/>
              <w:textAlignment w:val="center"/>
              <w:rPr>
                <w:rFonts w:ascii="楷体" w:hAnsi="楷体" w:eastAsia="楷体" w:cs="楷体"/>
                <w:color w:val="000000"/>
                <w:sz w:val="24"/>
              </w:rPr>
            </w:pPr>
          </w:p>
        </w:tc>
        <w:tc>
          <w:tcPr>
            <w:tcW w:w="663" w:type="pct"/>
            <w:tcBorders>
              <w:top w:val="nil"/>
              <w:left w:val="nil"/>
              <w:bottom w:val="single" w:color="000000" w:sz="8" w:space="0"/>
              <w:right w:val="single" w:color="000000" w:sz="8" w:space="0"/>
            </w:tcBorders>
            <w:vAlign w:val="center"/>
          </w:tcPr>
          <w:p w14:paraId="6358E81F">
            <w:pPr>
              <w:widowControl/>
              <w:jc w:val="center"/>
              <w:textAlignment w:val="center"/>
              <w:rPr>
                <w:rFonts w:ascii="楷体" w:hAnsi="楷体" w:eastAsia="楷体" w:cs="楷体"/>
                <w:color w:val="000000"/>
                <w:sz w:val="24"/>
              </w:rPr>
            </w:pPr>
          </w:p>
        </w:tc>
      </w:tr>
    </w:tbl>
    <w:p w14:paraId="52898C6F">
      <w:pPr>
        <w:spacing w:line="720" w:lineRule="auto"/>
        <w:rPr>
          <w:rFonts w:ascii="楷体" w:hAnsi="楷体" w:eastAsia="楷体" w:cs="楷体"/>
          <w:sz w:val="36"/>
          <w:szCs w:val="36"/>
        </w:rPr>
      </w:pPr>
    </w:p>
    <w:p w14:paraId="69E432D9">
      <w:pPr>
        <w:spacing w:line="720" w:lineRule="auto"/>
        <w:rPr>
          <w:rFonts w:ascii="楷体" w:hAnsi="楷体" w:eastAsia="楷体" w:cs="楷体"/>
          <w:sz w:val="36"/>
          <w:szCs w:val="36"/>
        </w:rPr>
      </w:pPr>
    </w:p>
    <w:p w14:paraId="73A0D886">
      <w:pPr>
        <w:spacing w:line="720" w:lineRule="auto"/>
        <w:rPr>
          <w:rFonts w:ascii="楷体" w:hAnsi="楷体" w:eastAsia="楷体" w:cs="楷体"/>
          <w:sz w:val="36"/>
          <w:szCs w:val="36"/>
        </w:rPr>
      </w:pPr>
    </w:p>
    <w:p w14:paraId="7004F863">
      <w:pPr>
        <w:spacing w:line="720" w:lineRule="auto"/>
        <w:rPr>
          <w:rFonts w:ascii="楷体" w:hAnsi="楷体" w:eastAsia="楷体" w:cs="楷体"/>
          <w:sz w:val="36"/>
          <w:szCs w:val="36"/>
        </w:rPr>
      </w:pPr>
    </w:p>
    <w:p w14:paraId="18E6DEF8">
      <w:pPr>
        <w:spacing w:line="720" w:lineRule="auto"/>
        <w:rPr>
          <w:rFonts w:ascii="楷体" w:hAnsi="楷体" w:eastAsia="楷体" w:cs="楷体"/>
          <w:sz w:val="36"/>
          <w:szCs w:val="36"/>
        </w:rPr>
      </w:pPr>
    </w:p>
    <w:p w14:paraId="22FD3F63">
      <w:pPr>
        <w:spacing w:line="720" w:lineRule="auto"/>
        <w:rPr>
          <w:rFonts w:ascii="楷体" w:hAnsi="楷体" w:eastAsia="楷体" w:cs="楷体"/>
          <w:sz w:val="36"/>
          <w:szCs w:val="36"/>
        </w:rPr>
      </w:pPr>
    </w:p>
    <w:p w14:paraId="7057D34B">
      <w:pPr>
        <w:pStyle w:val="38"/>
        <w:rPr>
          <w:rFonts w:ascii="楷体" w:hAnsi="楷体" w:eastAsia="楷体" w:cs="楷体"/>
          <w:sz w:val="36"/>
          <w:szCs w:val="36"/>
        </w:rPr>
      </w:pPr>
    </w:p>
    <w:p w14:paraId="0312AFA6">
      <w:pPr>
        <w:pStyle w:val="7"/>
        <w:rPr>
          <w:rFonts w:ascii="楷体" w:hAnsi="楷体" w:eastAsia="楷体" w:cs="楷体"/>
          <w:sz w:val="36"/>
          <w:szCs w:val="36"/>
        </w:rPr>
      </w:pPr>
    </w:p>
    <w:p w14:paraId="232D63DE">
      <w:pPr>
        <w:rPr>
          <w:rFonts w:ascii="楷体" w:hAnsi="楷体" w:eastAsia="楷体" w:cs="楷体"/>
          <w:sz w:val="36"/>
          <w:szCs w:val="36"/>
        </w:rPr>
      </w:pPr>
    </w:p>
    <w:p w14:paraId="50BD4056">
      <w:pPr>
        <w:pStyle w:val="38"/>
      </w:pPr>
    </w:p>
    <w:p w14:paraId="77EFE9E7">
      <w:pPr>
        <w:spacing w:line="720" w:lineRule="auto"/>
        <w:rPr>
          <w:rFonts w:ascii="楷体" w:hAnsi="楷体" w:eastAsia="楷体" w:cs="楷体"/>
          <w:sz w:val="36"/>
          <w:szCs w:val="36"/>
        </w:rPr>
      </w:pPr>
    </w:p>
    <w:p w14:paraId="56D178EB">
      <w:pPr>
        <w:jc w:val="center"/>
        <w:rPr>
          <w:rFonts w:ascii="楷体" w:hAnsi="楷体" w:eastAsia="楷体" w:cs="楷体"/>
          <w:sz w:val="36"/>
          <w:szCs w:val="36"/>
        </w:rPr>
      </w:pPr>
      <w:r>
        <w:rPr>
          <w:rFonts w:hint="eastAsia" w:ascii="楷体" w:hAnsi="楷体" w:eastAsia="楷体" w:cs="楷体"/>
          <w:sz w:val="36"/>
          <w:szCs w:val="36"/>
        </w:rPr>
        <w:t>五、承诺函</w:t>
      </w:r>
    </w:p>
    <w:p w14:paraId="604DC46D">
      <w:pPr>
        <w:spacing w:line="360" w:lineRule="auto"/>
        <w:outlineLvl w:val="1"/>
        <w:rPr>
          <w:rFonts w:ascii="楷体" w:hAnsi="楷体" w:eastAsia="楷体" w:cs="楷体"/>
          <w:sz w:val="24"/>
        </w:rPr>
      </w:pPr>
      <w:r>
        <w:rPr>
          <w:rFonts w:hint="eastAsia" w:ascii="楷体" w:hAnsi="楷体" w:eastAsia="楷体" w:cs="楷体"/>
          <w:sz w:val="24"/>
          <w:u w:val="single"/>
        </w:rPr>
        <w:t>成都汽车职业技术学校</w:t>
      </w:r>
      <w:r>
        <w:rPr>
          <w:rFonts w:hint="eastAsia" w:ascii="楷体" w:hAnsi="楷体" w:eastAsia="楷体" w:cs="楷体"/>
          <w:sz w:val="24"/>
        </w:rPr>
        <w:t>：</w:t>
      </w:r>
    </w:p>
    <w:p w14:paraId="6BCBF779">
      <w:pPr>
        <w:spacing w:line="240" w:lineRule="auto"/>
        <w:ind w:firstLine="480" w:firstLineChars="200"/>
        <w:outlineLvl w:val="1"/>
        <w:rPr>
          <w:rFonts w:ascii="楷体" w:hAnsi="楷体" w:eastAsia="楷体" w:cs="楷体"/>
          <w:sz w:val="24"/>
        </w:rPr>
      </w:pPr>
      <w:r>
        <w:rPr>
          <w:rFonts w:hint="eastAsia" w:ascii="楷体" w:hAnsi="楷体" w:eastAsia="楷体" w:cs="楷体"/>
          <w:sz w:val="24"/>
        </w:rPr>
        <w:t>我公司作为本次比选项目的投标人，根据比选文件要求，现郑重承诺如下：</w:t>
      </w:r>
    </w:p>
    <w:p w14:paraId="1F043C3C">
      <w:pPr>
        <w:spacing w:line="240" w:lineRule="auto"/>
        <w:ind w:firstLine="480" w:firstLineChars="200"/>
        <w:outlineLvl w:val="1"/>
        <w:rPr>
          <w:rFonts w:ascii="楷体" w:hAnsi="楷体" w:eastAsia="楷体" w:cs="楷体"/>
          <w:sz w:val="24"/>
        </w:rPr>
      </w:pPr>
      <w:r>
        <w:rPr>
          <w:rFonts w:hint="eastAsia" w:ascii="楷体" w:hAnsi="楷体" w:eastAsia="楷体" w:cs="楷体"/>
          <w:sz w:val="24"/>
        </w:rPr>
        <w:t>一、我公司具备以下要求：</w:t>
      </w:r>
    </w:p>
    <w:p w14:paraId="5D2E63B3">
      <w:pPr>
        <w:spacing w:line="240" w:lineRule="auto"/>
        <w:ind w:firstLine="480" w:firstLineChars="200"/>
        <w:outlineLvl w:val="1"/>
        <w:rPr>
          <w:rFonts w:ascii="楷体" w:hAnsi="楷体" w:eastAsia="楷体" w:cs="楷体"/>
          <w:sz w:val="24"/>
        </w:rPr>
      </w:pPr>
      <w:r>
        <w:rPr>
          <w:rFonts w:hint="eastAsia" w:ascii="楷体" w:hAnsi="楷体" w:eastAsia="楷体" w:cs="楷体"/>
          <w:sz w:val="24"/>
        </w:rPr>
        <w:t xml:space="preserve">（一）具有独立承担民事责任的能力； </w:t>
      </w:r>
    </w:p>
    <w:p w14:paraId="53C2AB8D">
      <w:pPr>
        <w:spacing w:line="240" w:lineRule="auto"/>
        <w:ind w:firstLine="480" w:firstLineChars="200"/>
        <w:outlineLvl w:val="1"/>
        <w:rPr>
          <w:rFonts w:ascii="楷体" w:hAnsi="楷体" w:eastAsia="楷体" w:cs="楷体"/>
          <w:sz w:val="24"/>
        </w:rPr>
      </w:pPr>
      <w:r>
        <w:rPr>
          <w:rFonts w:hint="eastAsia" w:ascii="楷体" w:hAnsi="楷体" w:eastAsia="楷体" w:cs="楷体"/>
          <w:sz w:val="24"/>
        </w:rPr>
        <w:t xml:space="preserve">（二）具有良好的商业信誉和健全的财务会计制度； </w:t>
      </w:r>
    </w:p>
    <w:p w14:paraId="5561170E">
      <w:pPr>
        <w:spacing w:line="240" w:lineRule="auto"/>
        <w:ind w:firstLine="480" w:firstLineChars="200"/>
        <w:outlineLvl w:val="1"/>
        <w:rPr>
          <w:rFonts w:ascii="楷体" w:hAnsi="楷体" w:eastAsia="楷体" w:cs="楷体"/>
          <w:sz w:val="24"/>
        </w:rPr>
      </w:pPr>
      <w:r>
        <w:rPr>
          <w:rFonts w:hint="eastAsia" w:ascii="楷体" w:hAnsi="楷体" w:eastAsia="楷体" w:cs="楷体"/>
          <w:sz w:val="24"/>
        </w:rPr>
        <w:t xml:space="preserve">（三）具有履行合同所必需的设备和专业技术能力； </w:t>
      </w:r>
    </w:p>
    <w:p w14:paraId="0C8C2866">
      <w:pPr>
        <w:spacing w:line="240" w:lineRule="auto"/>
        <w:ind w:firstLine="480" w:firstLineChars="200"/>
        <w:outlineLvl w:val="1"/>
        <w:rPr>
          <w:rFonts w:ascii="楷体" w:hAnsi="楷体" w:eastAsia="楷体" w:cs="楷体"/>
          <w:sz w:val="24"/>
        </w:rPr>
      </w:pPr>
      <w:r>
        <w:rPr>
          <w:rFonts w:hint="eastAsia" w:ascii="楷体" w:hAnsi="楷体" w:eastAsia="楷体" w:cs="楷体"/>
          <w:sz w:val="24"/>
        </w:rPr>
        <w:t xml:space="preserve">（四）有依法缴纳税收和社会保障资金的良好记录； </w:t>
      </w:r>
    </w:p>
    <w:p w14:paraId="3B9E22B2">
      <w:pPr>
        <w:spacing w:line="240" w:lineRule="auto"/>
        <w:ind w:firstLine="480" w:firstLineChars="200"/>
        <w:outlineLvl w:val="1"/>
        <w:rPr>
          <w:rFonts w:ascii="楷体" w:hAnsi="楷体" w:eastAsia="楷体" w:cs="楷体"/>
          <w:sz w:val="24"/>
        </w:rPr>
      </w:pPr>
      <w:r>
        <w:rPr>
          <w:rFonts w:hint="eastAsia" w:ascii="楷体" w:hAnsi="楷体" w:eastAsia="楷体" w:cs="楷体"/>
          <w:sz w:val="24"/>
        </w:rPr>
        <w:t>（五）参加政府采购活动前三年内，在经营活动中没有重大违法记录；</w:t>
      </w:r>
    </w:p>
    <w:p w14:paraId="47BB357F">
      <w:pPr>
        <w:spacing w:line="240" w:lineRule="auto"/>
        <w:ind w:firstLine="480" w:firstLineChars="200"/>
        <w:outlineLvl w:val="1"/>
        <w:rPr>
          <w:rFonts w:ascii="楷体" w:hAnsi="楷体" w:eastAsia="楷体" w:cs="楷体"/>
          <w:sz w:val="24"/>
        </w:rPr>
      </w:pPr>
      <w:r>
        <w:rPr>
          <w:rFonts w:hint="eastAsia" w:ascii="楷体" w:hAnsi="楷体" w:eastAsia="楷体" w:cs="楷体"/>
          <w:sz w:val="24"/>
        </w:rPr>
        <w:t>（六）法律、行政法规规定的其他条件；</w:t>
      </w:r>
    </w:p>
    <w:p w14:paraId="6CED76B3">
      <w:pPr>
        <w:spacing w:line="240" w:lineRule="auto"/>
        <w:ind w:firstLine="480" w:firstLineChars="200"/>
        <w:outlineLvl w:val="1"/>
        <w:rPr>
          <w:rFonts w:ascii="楷体" w:hAnsi="楷体" w:eastAsia="楷体" w:cs="楷体"/>
          <w:sz w:val="24"/>
        </w:rPr>
      </w:pPr>
      <w:r>
        <w:rPr>
          <w:rFonts w:hint="eastAsia" w:ascii="楷体" w:hAnsi="楷体" w:eastAsia="楷体" w:cs="楷体"/>
          <w:sz w:val="24"/>
        </w:rPr>
        <w:t>二、我公司不属于禁止参加本次采购活动的投标人：</w:t>
      </w:r>
    </w:p>
    <w:p w14:paraId="3C41118E">
      <w:pPr>
        <w:spacing w:line="240" w:lineRule="auto"/>
        <w:ind w:firstLine="480" w:firstLineChars="200"/>
        <w:outlineLvl w:val="1"/>
        <w:rPr>
          <w:rFonts w:ascii="楷体" w:hAnsi="楷体" w:eastAsia="楷体" w:cs="楷体"/>
          <w:sz w:val="24"/>
        </w:rPr>
      </w:pPr>
      <w:r>
        <w:rPr>
          <w:rFonts w:hint="eastAsia" w:ascii="楷体" w:hAnsi="楷体" w:eastAsia="楷体" w:cs="楷体"/>
          <w:sz w:val="24"/>
        </w:rPr>
        <w:t>1、不属于列入失信被执行人名单、重大税收违法案件当事人名单、政府采购严重违法失信行为记录名单中的单位。</w:t>
      </w:r>
    </w:p>
    <w:p w14:paraId="276FDF60">
      <w:pPr>
        <w:spacing w:line="240" w:lineRule="auto"/>
        <w:ind w:firstLine="480" w:firstLineChars="200"/>
        <w:outlineLvl w:val="1"/>
        <w:rPr>
          <w:rFonts w:ascii="楷体" w:hAnsi="楷体" w:eastAsia="楷体" w:cs="楷体"/>
          <w:sz w:val="24"/>
        </w:rPr>
      </w:pPr>
      <w:r>
        <w:rPr>
          <w:rFonts w:hint="eastAsia" w:ascii="楷体" w:hAnsi="楷体" w:eastAsia="楷体" w:cs="楷体"/>
          <w:sz w:val="24"/>
        </w:rPr>
        <w:t>2、法律、行政法规规定的其他情形。</w:t>
      </w:r>
    </w:p>
    <w:p w14:paraId="1E863E6E">
      <w:pPr>
        <w:spacing w:line="240" w:lineRule="auto"/>
        <w:ind w:firstLine="480" w:firstLineChars="200"/>
        <w:outlineLvl w:val="1"/>
        <w:rPr>
          <w:rFonts w:ascii="楷体" w:hAnsi="楷体" w:eastAsia="楷体" w:cs="楷体"/>
          <w:sz w:val="24"/>
        </w:rPr>
      </w:pPr>
      <w:r>
        <w:rPr>
          <w:rFonts w:hint="eastAsia" w:ascii="楷体" w:hAnsi="楷体" w:eastAsia="楷体" w:cs="楷体"/>
          <w:sz w:val="24"/>
        </w:rPr>
        <w:t>三、信誉要求：</w:t>
      </w:r>
    </w:p>
    <w:p w14:paraId="07B7BF44">
      <w:pPr>
        <w:spacing w:line="240" w:lineRule="auto"/>
        <w:ind w:firstLine="480" w:firstLineChars="200"/>
        <w:outlineLvl w:val="1"/>
        <w:rPr>
          <w:rFonts w:ascii="楷体" w:hAnsi="楷体" w:eastAsia="楷体" w:cs="楷体"/>
          <w:sz w:val="24"/>
        </w:rPr>
      </w:pPr>
      <w:r>
        <w:rPr>
          <w:rFonts w:hint="eastAsia" w:ascii="楷体" w:hAnsi="楷体" w:eastAsia="楷体" w:cs="楷体"/>
          <w:sz w:val="24"/>
        </w:rPr>
        <w:t>我公司未处于财产被接管、冻结、破产状态，未处于四川省行政区域内有关行政处罚期间。单位及其现任法定代表人、主要负责人在前三年内不得具有行贿犯罪记录。</w:t>
      </w:r>
    </w:p>
    <w:p w14:paraId="42A431BA">
      <w:pPr>
        <w:spacing w:line="240" w:lineRule="auto"/>
        <w:ind w:firstLine="480" w:firstLineChars="200"/>
        <w:outlineLvl w:val="1"/>
        <w:rPr>
          <w:rFonts w:ascii="楷体" w:hAnsi="楷体" w:eastAsia="楷体" w:cs="楷体"/>
          <w:sz w:val="24"/>
        </w:rPr>
      </w:pPr>
      <w:r>
        <w:rPr>
          <w:rFonts w:hint="eastAsia" w:ascii="楷体" w:hAnsi="楷体" w:eastAsia="楷体" w:cs="楷体"/>
          <w:sz w:val="24"/>
        </w:rPr>
        <w:t>本公司对上述承诺的内容事项真实性负责。</w:t>
      </w:r>
    </w:p>
    <w:p w14:paraId="6E407189">
      <w:pPr>
        <w:spacing w:line="240" w:lineRule="auto"/>
        <w:ind w:firstLine="548" w:firstLineChars="196"/>
        <w:outlineLvl w:val="1"/>
        <w:rPr>
          <w:rFonts w:ascii="楷体" w:hAnsi="楷体" w:eastAsia="楷体" w:cs="楷体"/>
          <w:sz w:val="28"/>
          <w:szCs w:val="28"/>
        </w:rPr>
      </w:pPr>
    </w:p>
    <w:p w14:paraId="5CED0123">
      <w:pPr>
        <w:pStyle w:val="38"/>
      </w:pPr>
    </w:p>
    <w:p w14:paraId="18DC67EB">
      <w:pPr>
        <w:spacing w:line="240" w:lineRule="auto"/>
        <w:ind w:firstLine="470" w:firstLineChars="196"/>
        <w:outlineLvl w:val="1"/>
        <w:rPr>
          <w:rFonts w:ascii="楷体" w:hAnsi="楷体" w:eastAsia="楷体" w:cs="楷体"/>
          <w:sz w:val="24"/>
        </w:rPr>
      </w:pPr>
      <w:r>
        <w:rPr>
          <w:rFonts w:hint="eastAsia" w:ascii="楷体" w:hAnsi="楷体" w:eastAsia="楷体" w:cs="楷体"/>
          <w:sz w:val="24"/>
        </w:rPr>
        <w:t>投标人：</w:t>
      </w:r>
      <w:r>
        <w:rPr>
          <w:rFonts w:hint="eastAsia" w:ascii="楷体" w:hAnsi="楷体" w:eastAsia="楷体" w:cs="楷体"/>
          <w:sz w:val="24"/>
          <w:u w:val="single"/>
        </w:rPr>
        <w:t xml:space="preserve">                       </w:t>
      </w:r>
      <w:r>
        <w:rPr>
          <w:rFonts w:hint="eastAsia" w:ascii="楷体" w:hAnsi="楷体" w:eastAsia="楷体" w:cs="楷体"/>
          <w:sz w:val="24"/>
        </w:rPr>
        <w:t>（单位盖章）。</w:t>
      </w:r>
    </w:p>
    <w:p w14:paraId="4A2C86F5">
      <w:pPr>
        <w:spacing w:line="240" w:lineRule="auto"/>
        <w:ind w:firstLine="470" w:firstLineChars="196"/>
        <w:outlineLvl w:val="1"/>
        <w:rPr>
          <w:rFonts w:ascii="楷体" w:hAnsi="楷体" w:eastAsia="楷体" w:cs="楷体"/>
          <w:sz w:val="24"/>
        </w:rPr>
      </w:pPr>
      <w:r>
        <w:rPr>
          <w:rFonts w:hint="eastAsia" w:ascii="楷体" w:hAnsi="楷体" w:eastAsia="楷体" w:cs="楷体"/>
          <w:sz w:val="24"/>
        </w:rPr>
        <w:t>法定代表人/单位负责人或授权代表（签字）：</w:t>
      </w:r>
      <w:r>
        <w:rPr>
          <w:rFonts w:hint="eastAsia" w:ascii="楷体" w:hAnsi="楷体" w:eastAsia="楷体" w:cs="楷体"/>
          <w:sz w:val="24"/>
          <w:u w:val="single"/>
        </w:rPr>
        <w:t xml:space="preserve">           </w:t>
      </w:r>
      <w:r>
        <w:rPr>
          <w:rFonts w:hint="eastAsia" w:ascii="楷体" w:hAnsi="楷体" w:eastAsia="楷体" w:cs="楷体"/>
          <w:sz w:val="24"/>
        </w:rPr>
        <w:t>。</w:t>
      </w:r>
    </w:p>
    <w:p w14:paraId="2853FA44">
      <w:pPr>
        <w:spacing w:line="240" w:lineRule="auto"/>
        <w:ind w:firstLine="470" w:firstLineChars="196"/>
        <w:outlineLvl w:val="1"/>
        <w:rPr>
          <w:rFonts w:ascii="楷体" w:hAnsi="楷体" w:eastAsia="楷体" w:cs="楷体"/>
          <w:sz w:val="24"/>
        </w:rPr>
      </w:pPr>
      <w:r>
        <w:rPr>
          <w:rFonts w:hint="eastAsia" w:ascii="楷体" w:hAnsi="楷体" w:eastAsia="楷体" w:cs="楷体"/>
          <w:sz w:val="24"/>
        </w:rPr>
        <w:t>日期:</w:t>
      </w:r>
      <w:r>
        <w:rPr>
          <w:rFonts w:hint="eastAsia" w:ascii="楷体" w:hAnsi="楷体" w:eastAsia="楷体" w:cs="楷体"/>
          <w:sz w:val="24"/>
          <w:u w:val="single"/>
        </w:rPr>
        <w:t xml:space="preserve">           </w:t>
      </w:r>
      <w:r>
        <w:rPr>
          <w:rFonts w:hint="eastAsia" w:ascii="楷体" w:hAnsi="楷体" w:eastAsia="楷体" w:cs="楷体"/>
          <w:sz w:val="24"/>
        </w:rPr>
        <w:t>。</w:t>
      </w:r>
    </w:p>
    <w:p w14:paraId="05855F46">
      <w:pPr>
        <w:pStyle w:val="38"/>
        <w:spacing w:line="360" w:lineRule="auto"/>
        <w:rPr>
          <w:rFonts w:ascii="楷体" w:hAnsi="楷体" w:eastAsia="楷体" w:cs="楷体"/>
          <w:sz w:val="28"/>
          <w:szCs w:val="28"/>
        </w:rPr>
      </w:pPr>
    </w:p>
    <w:p w14:paraId="453FDB63">
      <w:pPr>
        <w:pStyle w:val="10"/>
      </w:pPr>
    </w:p>
    <w:p w14:paraId="660D00C3">
      <w:pPr>
        <w:widowControl/>
        <w:spacing w:after="0" w:line="700" w:lineRule="exact"/>
        <w:rPr>
          <w:rFonts w:ascii="仿宋_GB2312" w:hAnsi="仿宋_GB2312" w:eastAsia="仿宋_GB2312" w:cs="仿宋_GB2312"/>
          <w:sz w:val="24"/>
        </w:rPr>
      </w:pPr>
      <w:r>
        <w:rPr>
          <w:rFonts w:hint="eastAsia" w:ascii="仿宋_GB2312" w:hAnsi="仿宋_GB2312" w:eastAsia="仿宋_GB2312" w:cs="仿宋_GB2312"/>
          <w:b/>
          <w:bCs/>
          <w:sz w:val="24"/>
        </w:rPr>
        <w:br w:type="page"/>
      </w:r>
    </w:p>
    <w:p w14:paraId="44DFBA17">
      <w:pPr>
        <w:pStyle w:val="2"/>
        <w:spacing w:before="120" w:after="120" w:line="700" w:lineRule="exact"/>
        <w:jc w:val="center"/>
        <w:rPr>
          <w:rFonts w:ascii="仿宋_GB2312" w:hAnsi="仿宋_GB2312" w:eastAsia="仿宋_GB2312" w:cs="仿宋_GB2312"/>
          <w:b w:val="0"/>
        </w:rPr>
      </w:pPr>
      <w:bookmarkStart w:id="88" w:name="_Toc25079261"/>
      <w:bookmarkStart w:id="89" w:name="_Toc18544"/>
      <w:r>
        <w:rPr>
          <w:rFonts w:hint="eastAsia" w:ascii="仿宋_GB2312" w:hAnsi="仿宋_GB2312" w:eastAsia="仿宋_GB2312" w:cs="仿宋_GB2312"/>
          <w:b w:val="0"/>
        </w:rPr>
        <w:t xml:space="preserve">第四章  </w:t>
      </w:r>
      <w:bookmarkEnd w:id="87"/>
      <w:r>
        <w:rPr>
          <w:rFonts w:hint="eastAsia" w:ascii="仿宋_GB2312" w:hAnsi="仿宋_GB2312" w:eastAsia="仿宋_GB2312" w:cs="仿宋_GB2312"/>
          <w:b w:val="0"/>
        </w:rPr>
        <w:t>资格审查</w:t>
      </w:r>
      <w:bookmarkEnd w:id="88"/>
      <w:bookmarkEnd w:id="89"/>
    </w:p>
    <w:p w14:paraId="5B2F767E">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资格审查由成都汽车职业技术学校组建资格审查小组依据法律法规和比选文件的规定，对投标人投标文件中的资格证明等进行审查，以确定投标人是否具备投标资格。</w:t>
      </w:r>
    </w:p>
    <w:p w14:paraId="39991752">
      <w:pPr>
        <w:tabs>
          <w:tab w:val="left" w:pos="851"/>
        </w:tabs>
        <w:spacing w:line="580" w:lineRule="exact"/>
        <w:ind w:firstLine="646" w:firstLineChars="202"/>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资格审查标准见下表：</w:t>
      </w:r>
    </w:p>
    <w:tbl>
      <w:tblPr>
        <w:tblStyle w:val="2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666"/>
        <w:gridCol w:w="5812"/>
        <w:gridCol w:w="1134"/>
      </w:tblGrid>
      <w:tr w14:paraId="0518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10" w:type="dxa"/>
            <w:vAlign w:val="center"/>
          </w:tcPr>
          <w:p w14:paraId="41D0FC85">
            <w:pPr>
              <w:pStyle w:val="42"/>
              <w:rPr>
                <w:rFonts w:ascii="仿宋_GB2312" w:hAnsi="仿宋_GB2312" w:eastAsia="仿宋_GB2312" w:cs="仿宋_GB2312"/>
                <w:sz w:val="28"/>
              </w:rPr>
            </w:pPr>
            <w:r>
              <w:rPr>
                <w:rFonts w:hint="eastAsia" w:ascii="仿宋_GB2312" w:hAnsi="仿宋_GB2312" w:eastAsia="仿宋_GB2312" w:cs="仿宋_GB2312"/>
                <w:sz w:val="28"/>
              </w:rPr>
              <w:t>序号</w:t>
            </w:r>
          </w:p>
        </w:tc>
        <w:tc>
          <w:tcPr>
            <w:tcW w:w="1666" w:type="dxa"/>
            <w:vAlign w:val="center"/>
          </w:tcPr>
          <w:p w14:paraId="4F609B6C">
            <w:pPr>
              <w:pStyle w:val="42"/>
              <w:rPr>
                <w:rFonts w:ascii="仿宋_GB2312" w:hAnsi="仿宋_GB2312" w:eastAsia="仿宋_GB2312" w:cs="仿宋_GB2312"/>
                <w:sz w:val="28"/>
              </w:rPr>
            </w:pPr>
            <w:r>
              <w:rPr>
                <w:rFonts w:hint="eastAsia" w:ascii="仿宋_GB2312" w:hAnsi="仿宋_GB2312" w:eastAsia="仿宋_GB2312" w:cs="仿宋_GB2312"/>
                <w:sz w:val="28"/>
              </w:rPr>
              <w:t>审查项目</w:t>
            </w:r>
          </w:p>
        </w:tc>
        <w:tc>
          <w:tcPr>
            <w:tcW w:w="5812" w:type="dxa"/>
            <w:vAlign w:val="center"/>
          </w:tcPr>
          <w:p w14:paraId="0B0166C4">
            <w:pPr>
              <w:pStyle w:val="42"/>
              <w:rPr>
                <w:rFonts w:ascii="仿宋_GB2312" w:hAnsi="仿宋_GB2312" w:eastAsia="仿宋_GB2312" w:cs="仿宋_GB2312"/>
                <w:sz w:val="28"/>
              </w:rPr>
            </w:pPr>
            <w:r>
              <w:rPr>
                <w:rFonts w:hint="eastAsia" w:ascii="仿宋_GB2312" w:hAnsi="仿宋_GB2312" w:eastAsia="仿宋_GB2312" w:cs="仿宋_GB2312"/>
                <w:sz w:val="28"/>
              </w:rPr>
              <w:t>合格条件</w:t>
            </w:r>
          </w:p>
        </w:tc>
        <w:tc>
          <w:tcPr>
            <w:tcW w:w="1134" w:type="dxa"/>
            <w:vAlign w:val="center"/>
          </w:tcPr>
          <w:p w14:paraId="6EB9D397">
            <w:pPr>
              <w:pStyle w:val="42"/>
              <w:rPr>
                <w:rFonts w:ascii="仿宋_GB2312" w:hAnsi="仿宋_GB2312" w:eastAsia="仿宋_GB2312" w:cs="仿宋_GB2312"/>
                <w:sz w:val="28"/>
              </w:rPr>
            </w:pPr>
            <w:r>
              <w:rPr>
                <w:rFonts w:hint="eastAsia" w:ascii="仿宋_GB2312" w:hAnsi="仿宋_GB2312" w:eastAsia="仿宋_GB2312" w:cs="仿宋_GB2312"/>
                <w:sz w:val="28"/>
              </w:rPr>
              <w:t>结论</w:t>
            </w:r>
          </w:p>
        </w:tc>
      </w:tr>
      <w:tr w14:paraId="3B21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710" w:type="dxa"/>
            <w:vAlign w:val="center"/>
          </w:tcPr>
          <w:p w14:paraId="29BF5989">
            <w:pPr>
              <w:pStyle w:val="42"/>
              <w:rPr>
                <w:rFonts w:ascii="仿宋_GB2312" w:hAnsi="仿宋_GB2312" w:eastAsia="仿宋_GB2312" w:cs="仿宋_GB2312"/>
              </w:rPr>
            </w:pPr>
            <w:r>
              <w:rPr>
                <w:rFonts w:hint="eastAsia" w:ascii="仿宋_GB2312" w:hAnsi="仿宋_GB2312" w:eastAsia="仿宋_GB2312" w:cs="仿宋_GB2312"/>
              </w:rPr>
              <w:t>1</w:t>
            </w:r>
          </w:p>
        </w:tc>
        <w:tc>
          <w:tcPr>
            <w:tcW w:w="1666" w:type="dxa"/>
            <w:vAlign w:val="center"/>
          </w:tcPr>
          <w:p w14:paraId="1F99CC8F">
            <w:pPr>
              <w:pStyle w:val="42"/>
              <w:rPr>
                <w:rFonts w:ascii="仿宋_GB2312" w:hAnsi="仿宋_GB2312" w:eastAsia="仿宋_GB2312" w:cs="仿宋_GB2312"/>
              </w:rPr>
            </w:pPr>
            <w:r>
              <w:rPr>
                <w:rFonts w:hint="eastAsia" w:ascii="仿宋_GB2312" w:hAnsi="仿宋_GB2312" w:eastAsia="仿宋_GB2312" w:cs="仿宋_GB2312"/>
              </w:rPr>
              <w:t>在中华人民共和国境内依法成立的法人或其依法设立的分支机构</w:t>
            </w:r>
          </w:p>
        </w:tc>
        <w:tc>
          <w:tcPr>
            <w:tcW w:w="5812" w:type="dxa"/>
            <w:vAlign w:val="center"/>
          </w:tcPr>
          <w:p w14:paraId="3970FC88">
            <w:pPr>
              <w:pStyle w:val="42"/>
              <w:numPr>
                <w:ilvl w:val="0"/>
                <w:numId w:val="7"/>
              </w:numPr>
              <w:ind w:firstLine="480" w:firstLineChars="200"/>
              <w:jc w:val="left"/>
              <w:rPr>
                <w:rFonts w:ascii="仿宋_GB2312" w:hAnsi="仿宋_GB2312" w:eastAsia="仿宋_GB2312" w:cs="仿宋_GB2312"/>
              </w:rPr>
            </w:pPr>
            <w:r>
              <w:rPr>
                <w:rFonts w:hint="eastAsia" w:ascii="仿宋_GB2312" w:hAnsi="仿宋_GB2312" w:eastAsia="仿宋_GB2312" w:cs="仿宋_GB2312"/>
              </w:rPr>
              <w:t>投标人是法人的：要求提供有效期内的企业法人营业执照复印件（正本或副本），并加盖公章。</w:t>
            </w:r>
          </w:p>
          <w:p w14:paraId="7E1F6D6F">
            <w:pPr>
              <w:pStyle w:val="42"/>
              <w:numPr>
                <w:ilvl w:val="0"/>
                <w:numId w:val="7"/>
              </w:numPr>
              <w:ind w:firstLine="480" w:firstLineChars="200"/>
              <w:jc w:val="left"/>
              <w:rPr>
                <w:rFonts w:ascii="仿宋_GB2312" w:hAnsi="仿宋_GB2312" w:eastAsia="仿宋_GB2312" w:cs="仿宋_GB2312"/>
              </w:rPr>
            </w:pPr>
            <w:r>
              <w:rPr>
                <w:rFonts w:hint="eastAsia" w:ascii="仿宋_GB2312" w:hAnsi="仿宋_GB2312" w:eastAsia="仿宋_GB2312" w:cs="仿宋_GB2312"/>
              </w:rPr>
              <w:t>投标人是其他组织的，要求提供营业执照复印件（正本或副本），并加盖公章。</w:t>
            </w:r>
          </w:p>
        </w:tc>
        <w:tc>
          <w:tcPr>
            <w:tcW w:w="1134" w:type="dxa"/>
            <w:vAlign w:val="center"/>
          </w:tcPr>
          <w:p w14:paraId="6DF076FE">
            <w:pPr>
              <w:pStyle w:val="42"/>
              <w:rPr>
                <w:rFonts w:ascii="仿宋_GB2312" w:hAnsi="仿宋_GB2312" w:eastAsia="仿宋_GB2312" w:cs="仿宋_GB2312"/>
              </w:rPr>
            </w:pPr>
          </w:p>
        </w:tc>
      </w:tr>
      <w:tr w14:paraId="6B69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10" w:type="dxa"/>
            <w:vAlign w:val="center"/>
          </w:tcPr>
          <w:p w14:paraId="63182524">
            <w:pPr>
              <w:pStyle w:val="42"/>
              <w:rPr>
                <w:rFonts w:ascii="仿宋_GB2312" w:hAnsi="仿宋_GB2312" w:eastAsia="仿宋_GB2312" w:cs="仿宋_GB2312"/>
              </w:rPr>
            </w:pPr>
            <w:r>
              <w:rPr>
                <w:rFonts w:hint="eastAsia" w:ascii="仿宋_GB2312" w:hAnsi="仿宋_GB2312" w:eastAsia="仿宋_GB2312" w:cs="仿宋_GB2312"/>
              </w:rPr>
              <w:t>2</w:t>
            </w:r>
          </w:p>
        </w:tc>
        <w:tc>
          <w:tcPr>
            <w:tcW w:w="1666" w:type="dxa"/>
            <w:vAlign w:val="center"/>
          </w:tcPr>
          <w:p w14:paraId="5BA9AA18">
            <w:pPr>
              <w:pStyle w:val="42"/>
              <w:rPr>
                <w:rFonts w:ascii="仿宋_GB2312" w:hAnsi="仿宋_GB2312" w:eastAsia="仿宋_GB2312" w:cs="仿宋_GB2312"/>
              </w:rPr>
            </w:pPr>
            <w:r>
              <w:rPr>
                <w:rFonts w:hint="eastAsia" w:ascii="仿宋_GB2312" w:hAnsi="仿宋_GB2312" w:eastAsia="仿宋_GB2312" w:cs="仿宋_GB2312"/>
              </w:rPr>
              <w:t>信誉要求</w:t>
            </w:r>
          </w:p>
        </w:tc>
        <w:tc>
          <w:tcPr>
            <w:tcW w:w="5812" w:type="dxa"/>
            <w:vAlign w:val="center"/>
          </w:tcPr>
          <w:p w14:paraId="3C53BD3C">
            <w:pPr>
              <w:pStyle w:val="42"/>
              <w:ind w:firstLine="480" w:firstLineChars="200"/>
              <w:jc w:val="left"/>
              <w:rPr>
                <w:rFonts w:ascii="仿宋_GB2312" w:hAnsi="仿宋_GB2312" w:eastAsia="仿宋_GB2312" w:cs="仿宋_GB2312"/>
              </w:rPr>
            </w:pPr>
            <w:r>
              <w:rPr>
                <w:rFonts w:hint="eastAsia" w:ascii="仿宋_GB2312" w:hAnsi="仿宋_GB2312" w:eastAsia="仿宋_GB2312" w:cs="仿宋_GB2312"/>
              </w:rPr>
              <w:t>未处于财产被接管、冻结、破产状态，未处于四川省行政区域内有关行政处罚期间。</w:t>
            </w:r>
            <w:r>
              <w:rPr>
                <w:rFonts w:hint="eastAsia" w:ascii="仿宋_GB2312" w:hAnsi="仿宋_GB2312" w:eastAsia="仿宋_GB2312" w:cs="仿宋_GB2312"/>
                <w:szCs w:val="24"/>
                <w:lang w:val="zh-CN"/>
              </w:rPr>
              <w:t>单位及其现任法定代表人、主要负责人在前三年内不得具有行贿犯罪记录。</w:t>
            </w:r>
          </w:p>
          <w:p w14:paraId="090D322E">
            <w:pPr>
              <w:pStyle w:val="42"/>
              <w:ind w:firstLine="480" w:firstLineChars="200"/>
              <w:jc w:val="left"/>
              <w:rPr>
                <w:rFonts w:ascii="仿宋_GB2312" w:hAnsi="仿宋_GB2312" w:eastAsia="仿宋_GB2312" w:cs="仿宋_GB2312"/>
              </w:rPr>
            </w:pPr>
            <w:r>
              <w:rPr>
                <w:rFonts w:hint="eastAsia" w:ascii="仿宋_GB2312" w:hAnsi="仿宋_GB2312" w:eastAsia="仿宋_GB2312" w:cs="仿宋_GB2312"/>
              </w:rPr>
              <w:t>要求投标人提供承诺书。</w:t>
            </w:r>
          </w:p>
        </w:tc>
        <w:tc>
          <w:tcPr>
            <w:tcW w:w="1134" w:type="dxa"/>
            <w:vAlign w:val="center"/>
          </w:tcPr>
          <w:p w14:paraId="731534C9">
            <w:pPr>
              <w:pStyle w:val="42"/>
              <w:rPr>
                <w:rFonts w:ascii="仿宋_GB2312" w:hAnsi="仿宋_GB2312" w:eastAsia="仿宋_GB2312" w:cs="仿宋_GB2312"/>
              </w:rPr>
            </w:pPr>
          </w:p>
        </w:tc>
      </w:tr>
      <w:tr w14:paraId="0920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10" w:type="dxa"/>
            <w:vAlign w:val="center"/>
          </w:tcPr>
          <w:p w14:paraId="673EBA4D">
            <w:pPr>
              <w:pStyle w:val="42"/>
              <w:rPr>
                <w:rFonts w:ascii="仿宋_GB2312" w:hAnsi="仿宋_GB2312" w:eastAsia="仿宋_GB2312" w:cs="仿宋_GB2312"/>
              </w:rPr>
            </w:pPr>
            <w:r>
              <w:rPr>
                <w:rFonts w:hint="eastAsia" w:ascii="仿宋_GB2312" w:hAnsi="仿宋_GB2312" w:eastAsia="仿宋_GB2312" w:cs="仿宋_GB2312"/>
              </w:rPr>
              <w:t>3</w:t>
            </w:r>
          </w:p>
        </w:tc>
        <w:tc>
          <w:tcPr>
            <w:tcW w:w="1666" w:type="dxa"/>
            <w:vAlign w:val="center"/>
          </w:tcPr>
          <w:p w14:paraId="3CA0B2FE">
            <w:pPr>
              <w:pStyle w:val="42"/>
              <w:rPr>
                <w:rFonts w:ascii="仿宋_GB2312" w:hAnsi="仿宋_GB2312" w:eastAsia="仿宋_GB2312" w:cs="仿宋_GB2312"/>
              </w:rPr>
            </w:pPr>
            <w:r>
              <w:rPr>
                <w:rFonts w:hint="eastAsia" w:ascii="仿宋_GB2312" w:hAnsi="仿宋_GB2312" w:eastAsia="仿宋_GB2312" w:cs="仿宋_GB2312"/>
              </w:rPr>
              <w:t>企业法人（或主要负责人）授权书/法定代表人身份证</w:t>
            </w:r>
          </w:p>
        </w:tc>
        <w:tc>
          <w:tcPr>
            <w:tcW w:w="5812" w:type="dxa"/>
            <w:vAlign w:val="center"/>
          </w:tcPr>
          <w:p w14:paraId="7DF9C848">
            <w:pPr>
              <w:pStyle w:val="42"/>
              <w:ind w:firstLine="480" w:firstLineChars="200"/>
              <w:jc w:val="left"/>
              <w:rPr>
                <w:rFonts w:ascii="仿宋_GB2312" w:hAnsi="仿宋_GB2312" w:eastAsia="仿宋_GB2312" w:cs="仿宋_GB2312"/>
              </w:rPr>
            </w:pPr>
            <w:r>
              <w:rPr>
                <w:rFonts w:hint="eastAsia" w:ascii="仿宋_GB2312" w:hAnsi="仿宋_GB2312" w:eastAsia="仿宋_GB2312" w:cs="仿宋_GB2312"/>
                <w:szCs w:val="21"/>
              </w:rPr>
              <w:t>按比选文件第三章“投标文件格式”的要求和格式填写</w:t>
            </w:r>
          </w:p>
        </w:tc>
        <w:tc>
          <w:tcPr>
            <w:tcW w:w="1134" w:type="dxa"/>
            <w:vAlign w:val="center"/>
          </w:tcPr>
          <w:p w14:paraId="1B97AF70">
            <w:pPr>
              <w:pStyle w:val="42"/>
              <w:rPr>
                <w:rFonts w:ascii="仿宋_GB2312" w:hAnsi="仿宋_GB2312" w:eastAsia="仿宋_GB2312" w:cs="仿宋_GB2312"/>
                <w:color w:val="FF0000"/>
              </w:rPr>
            </w:pPr>
          </w:p>
        </w:tc>
      </w:tr>
      <w:tr w14:paraId="3853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10" w:type="dxa"/>
            <w:vAlign w:val="center"/>
          </w:tcPr>
          <w:p w14:paraId="0A23E8B8">
            <w:pPr>
              <w:pStyle w:val="42"/>
              <w:rPr>
                <w:rFonts w:ascii="仿宋_GB2312" w:hAnsi="仿宋_GB2312" w:eastAsia="仿宋_GB2312" w:cs="仿宋_GB2312"/>
              </w:rPr>
            </w:pPr>
            <w:r>
              <w:rPr>
                <w:rFonts w:hint="eastAsia" w:ascii="仿宋_GB2312" w:hAnsi="仿宋_GB2312" w:eastAsia="仿宋_GB2312" w:cs="仿宋_GB2312"/>
              </w:rPr>
              <w:t>4</w:t>
            </w:r>
          </w:p>
        </w:tc>
        <w:tc>
          <w:tcPr>
            <w:tcW w:w="1666" w:type="dxa"/>
            <w:vAlign w:val="center"/>
          </w:tcPr>
          <w:p w14:paraId="38FFC40B">
            <w:pPr>
              <w:pStyle w:val="42"/>
              <w:rPr>
                <w:rFonts w:ascii="仿宋_GB2312" w:hAnsi="仿宋_GB2312" w:eastAsia="仿宋_GB2312" w:cs="仿宋_GB2312"/>
              </w:rPr>
            </w:pPr>
            <w:r>
              <w:rPr>
                <w:rFonts w:hint="eastAsia" w:ascii="仿宋_GB2312" w:hAnsi="仿宋_GB2312" w:eastAsia="仿宋_GB2312" w:cs="仿宋_GB2312"/>
              </w:rPr>
              <w:t>投标文件组成</w:t>
            </w:r>
          </w:p>
        </w:tc>
        <w:tc>
          <w:tcPr>
            <w:tcW w:w="5812" w:type="dxa"/>
            <w:vAlign w:val="center"/>
          </w:tcPr>
          <w:p w14:paraId="141BC57D">
            <w:pPr>
              <w:pStyle w:val="42"/>
              <w:ind w:firstLine="480" w:firstLineChars="200"/>
              <w:jc w:val="left"/>
              <w:rPr>
                <w:rFonts w:ascii="仿宋_GB2312" w:hAnsi="仿宋_GB2312" w:eastAsia="仿宋_GB2312" w:cs="仿宋_GB2312"/>
              </w:rPr>
            </w:pPr>
            <w:r>
              <w:rPr>
                <w:rFonts w:hint="eastAsia" w:ascii="仿宋_GB2312" w:hAnsi="仿宋_GB2312" w:eastAsia="仿宋_GB2312" w:cs="仿宋_GB2312"/>
              </w:rPr>
              <w:t>符合比选文件第三章第四节第八条比选文件的构成“投标文件的组成”规定要求。</w:t>
            </w:r>
          </w:p>
        </w:tc>
        <w:tc>
          <w:tcPr>
            <w:tcW w:w="1134" w:type="dxa"/>
            <w:vAlign w:val="center"/>
          </w:tcPr>
          <w:p w14:paraId="58E2F6BB">
            <w:pPr>
              <w:pStyle w:val="42"/>
              <w:rPr>
                <w:rFonts w:ascii="仿宋_GB2312" w:hAnsi="仿宋_GB2312" w:eastAsia="仿宋_GB2312" w:cs="仿宋_GB2312"/>
                <w:color w:val="FF0000"/>
              </w:rPr>
            </w:pPr>
          </w:p>
        </w:tc>
      </w:tr>
      <w:tr w14:paraId="7595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710" w:type="dxa"/>
            <w:vAlign w:val="center"/>
          </w:tcPr>
          <w:p w14:paraId="12D12B81">
            <w:pPr>
              <w:pStyle w:val="42"/>
              <w:rPr>
                <w:rFonts w:ascii="仿宋_GB2312" w:hAnsi="仿宋_GB2312" w:eastAsia="仿宋_GB2312" w:cs="仿宋_GB2312"/>
              </w:rPr>
            </w:pPr>
            <w:r>
              <w:rPr>
                <w:rFonts w:hint="eastAsia" w:ascii="仿宋_GB2312" w:hAnsi="仿宋_GB2312" w:eastAsia="仿宋_GB2312" w:cs="仿宋_GB2312"/>
              </w:rPr>
              <w:t>5</w:t>
            </w:r>
          </w:p>
        </w:tc>
        <w:tc>
          <w:tcPr>
            <w:tcW w:w="1666" w:type="dxa"/>
            <w:vAlign w:val="center"/>
          </w:tcPr>
          <w:p w14:paraId="5E7D65A7">
            <w:pPr>
              <w:pStyle w:val="42"/>
              <w:rPr>
                <w:rFonts w:ascii="仿宋_GB2312" w:hAnsi="仿宋_GB2312" w:eastAsia="仿宋_GB2312" w:cs="仿宋_GB2312"/>
              </w:rPr>
            </w:pPr>
            <w:r>
              <w:rPr>
                <w:rFonts w:hint="eastAsia" w:ascii="仿宋_GB2312" w:hAnsi="仿宋_GB2312" w:eastAsia="仿宋_GB2312" w:cs="仿宋_GB2312"/>
              </w:rPr>
              <w:t>投标文件签字、盖章</w:t>
            </w:r>
          </w:p>
        </w:tc>
        <w:tc>
          <w:tcPr>
            <w:tcW w:w="5812" w:type="dxa"/>
            <w:vAlign w:val="center"/>
          </w:tcPr>
          <w:p w14:paraId="53E16774">
            <w:pPr>
              <w:pStyle w:val="42"/>
              <w:ind w:firstLine="480" w:firstLineChars="200"/>
              <w:jc w:val="left"/>
              <w:rPr>
                <w:rFonts w:ascii="仿宋_GB2312" w:hAnsi="仿宋_GB2312" w:eastAsia="仿宋_GB2312" w:cs="仿宋_GB2312"/>
              </w:rPr>
            </w:pPr>
            <w:r>
              <w:rPr>
                <w:rFonts w:hint="eastAsia" w:ascii="仿宋_GB2312" w:hAnsi="仿宋_GB2312" w:eastAsia="仿宋_GB2312" w:cs="仿宋_GB2312"/>
              </w:rPr>
              <w:t>均按比选文件第三章要求签字、盖章。</w:t>
            </w:r>
          </w:p>
        </w:tc>
        <w:tc>
          <w:tcPr>
            <w:tcW w:w="1134" w:type="dxa"/>
            <w:vAlign w:val="center"/>
          </w:tcPr>
          <w:p w14:paraId="3BC10148">
            <w:pPr>
              <w:pStyle w:val="42"/>
              <w:rPr>
                <w:rFonts w:ascii="仿宋_GB2312" w:hAnsi="仿宋_GB2312" w:eastAsia="仿宋_GB2312" w:cs="仿宋_GB2312"/>
                <w:color w:val="FF0000"/>
                <w:highlight w:val="yellow"/>
              </w:rPr>
            </w:pPr>
          </w:p>
        </w:tc>
      </w:tr>
    </w:tbl>
    <w:p w14:paraId="0C946FD4">
      <w:pPr>
        <w:tabs>
          <w:tab w:val="left" w:pos="851"/>
        </w:tabs>
        <w:spacing w:after="0" w:line="58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1）上述全部符合合格条件的其结论为通过，通过资格审查的投标人才能进入本库，其中任何一项不符合合格条件的其结论为不通过，未通过资格审查的投标人本次不能入库，其投标文件按无效投标文件处理。如果评审小组认为投标人有任意一项不通过的，应在资格性审查报告中载明不通过的具体原因。</w:t>
      </w:r>
    </w:p>
    <w:p w14:paraId="01F2E916">
      <w:pPr>
        <w:tabs>
          <w:tab w:val="left" w:pos="851"/>
        </w:tabs>
        <w:spacing w:after="0" w:line="580" w:lineRule="exact"/>
        <w:ind w:firstLine="560" w:firstLineChars="200"/>
        <w:jc w:val="left"/>
        <w:rPr>
          <w:rFonts w:hint="eastAsia" w:ascii="仿宋_GB2312" w:hAnsi="仿宋_GB2312" w:eastAsia="仿宋_GB2312" w:cs="仿宋_GB2312"/>
          <w:sz w:val="24"/>
          <w:lang w:eastAsia="zh-CN"/>
        </w:rPr>
        <w:sectPr>
          <w:footerReference r:id="rId8" w:type="default"/>
          <w:pgSz w:w="11906" w:h="16838"/>
          <w:pgMar w:top="1440" w:right="1474" w:bottom="1440" w:left="1531" w:header="851" w:footer="992" w:gutter="0"/>
          <w:cols w:space="720" w:num="1"/>
          <w:docGrid w:type="lines" w:linePitch="312" w:charSpace="0"/>
        </w:sectPr>
      </w:pPr>
      <w:r>
        <w:rPr>
          <w:rFonts w:hint="eastAsia" w:ascii="仿宋_GB2312" w:hAnsi="仿宋_GB2312" w:eastAsia="仿宋_GB2312" w:cs="仿宋_GB2312"/>
          <w:sz w:val="28"/>
          <w:szCs w:val="28"/>
        </w:rPr>
        <w:t>（2）在本次比选活动中，递交投标文件或通过资格审查投标人不足3家的，本次比选活动失败，另行组织新的比选活动</w:t>
      </w:r>
      <w:bookmarkStart w:id="90" w:name="_Toc217446093"/>
      <w:r>
        <w:rPr>
          <w:rFonts w:hint="eastAsia" w:ascii="仿宋_GB2312" w:hAnsi="仿宋_GB2312" w:eastAsia="仿宋_GB2312" w:cs="仿宋_GB2312"/>
          <w:sz w:val="28"/>
          <w:szCs w:val="28"/>
          <w:lang w:eastAsia="zh-CN"/>
        </w:rPr>
        <w:t>。</w:t>
      </w:r>
    </w:p>
    <w:bookmarkEnd w:id="18"/>
    <w:bookmarkEnd w:id="90"/>
    <w:p w14:paraId="48B8C62A">
      <w:pPr>
        <w:rPr>
          <w:rFonts w:hint="eastAsia" w:ascii="仿宋_GB2312" w:hAnsi="仿宋_GB2312" w:eastAsia="仿宋_GB2312" w:cs="仿宋_GB2312"/>
          <w:sz w:val="24"/>
          <w:lang w:eastAsia="zh-CN"/>
        </w:rPr>
      </w:pPr>
    </w:p>
    <w:sectPr>
      <w:headerReference r:id="rId9" w:type="default"/>
      <w:footerReference r:id="rId10" w:type="default"/>
      <w:footerReference r:id="rId11" w:type="even"/>
      <w:pgSz w:w="11906" w:h="16838"/>
      <w:pgMar w:top="1440" w:right="1803" w:bottom="1440" w:left="1803" w:header="851" w:footer="992" w:gutter="0"/>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C777C3F-4B78-4584-9B65-B9C8CC9C99BB}"/>
  </w:font>
  <w:font w:name="黑体">
    <w:panose1 w:val="02010609060101010101"/>
    <w:charset w:val="86"/>
    <w:family w:val="auto"/>
    <w:pitch w:val="default"/>
    <w:sig w:usb0="800002BF" w:usb1="38CF7CFA" w:usb2="00000016" w:usb3="00000000" w:csb0="00040001" w:csb1="00000000"/>
    <w:embedRegular r:id="rId2" w:fontKey="{E210DA2F-9A11-46F1-9879-F7BC460964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FC87C40-486D-46D3-946E-06D7613B474E}"/>
  </w:font>
  <w:font w:name="仿宋">
    <w:panose1 w:val="02010609060101010101"/>
    <w:charset w:val="86"/>
    <w:family w:val="modern"/>
    <w:pitch w:val="default"/>
    <w:sig w:usb0="800002BF" w:usb1="38CF7CFA" w:usb2="00000016" w:usb3="00000000" w:csb0="00040001" w:csb1="00000000"/>
  </w:font>
  <w:font w:name="Arail">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embedRegular r:id="rId4" w:fontKey="{E19ED59B-2D63-4C48-9A18-5AAE336FB63D}"/>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embedRegular r:id="rId5" w:fontKey="{167A7F5D-BB21-4DBD-81AB-32C3B30619D6}"/>
  </w:font>
  <w:font w:name="方正仿宋_GBK">
    <w:panose1 w:val="03000509000000000000"/>
    <w:charset w:val="86"/>
    <w:family w:val="script"/>
    <w:pitch w:val="default"/>
    <w:sig w:usb0="00000001" w:usb1="080E0000" w:usb2="00000000" w:usb3="00000000" w:csb0="00040000" w:csb1="00000000"/>
    <w:embedRegular r:id="rId6" w:fontKey="{BE33EE83-5196-4AE8-AADE-5F0C93B0E0D3}"/>
  </w:font>
  <w:font w:name="方正仿宋_GB2312">
    <w:panose1 w:val="02000000000000000000"/>
    <w:charset w:val="86"/>
    <w:family w:val="auto"/>
    <w:pitch w:val="default"/>
    <w:sig w:usb0="A00002BF" w:usb1="184F6CFA" w:usb2="00000012" w:usb3="00000000" w:csb0="00040001" w:csb1="00000000"/>
    <w:embedRegular r:id="rId7" w:fontKey="{96774696-57AC-4B7C-8CF6-109339F02AB1}"/>
  </w:font>
  <w:font w:name="华文楷体">
    <w:panose1 w:val="02010600040101010101"/>
    <w:charset w:val="86"/>
    <w:family w:val="auto"/>
    <w:pitch w:val="default"/>
    <w:sig w:usb0="00000287" w:usb1="080F0000" w:usb2="00000000" w:usb3="00000000" w:csb0="0004009F" w:csb1="DFD70000"/>
    <w:embedRegular r:id="rId8" w:fontKey="{1C59FCB2-CD3A-4F7E-AA89-CD7DE6A68811}"/>
  </w:font>
  <w:font w:name="楷体">
    <w:panose1 w:val="02010609060101010101"/>
    <w:charset w:val="86"/>
    <w:family w:val="modern"/>
    <w:pitch w:val="default"/>
    <w:sig w:usb0="800002BF" w:usb1="38CF7CFA" w:usb2="00000016" w:usb3="00000000" w:csb0="00040001" w:csb1="00000000"/>
    <w:embedRegular r:id="rId9" w:fontKey="{DE5AA986-1A34-4EC4-AD70-9672CDCA4F22}"/>
  </w:font>
  <w:font w:name="方正小标宋简体">
    <w:panose1 w:val="03000509000000000000"/>
    <w:charset w:val="86"/>
    <w:family w:val="script"/>
    <w:pitch w:val="default"/>
    <w:sig w:usb0="00000001" w:usb1="080E0000" w:usb2="00000000" w:usb3="00000000" w:csb0="00040000" w:csb1="00000000"/>
    <w:embedRegular r:id="rId10" w:fontKey="{12507957-0E00-442A-973C-FBD216173E2A}"/>
  </w:font>
  <w:font w:name="方正公文仿宋">
    <w:panose1 w:val="02000500000000000000"/>
    <w:charset w:val="86"/>
    <w:family w:val="auto"/>
    <w:pitch w:val="default"/>
    <w:sig w:usb0="A00002BF" w:usb1="38CF7CFA" w:usb2="00000016" w:usb3="00000000" w:csb0="00040001" w:csb1="00000000"/>
    <w:embedRegular r:id="rId11" w:fontKey="{E82A5812-52EE-4AAF-876A-8CA249D6910C}"/>
  </w:font>
  <w:font w:name="WPSEMBED1">
    <w:panose1 w:val="02000000000000000000"/>
    <w:charset w:val="86"/>
    <w:family w:val="auto"/>
    <w:pitch w:val="default"/>
    <w:sig w:usb0="A00002BF" w:usb1="184F6CFA" w:usb2="00000012" w:usb3="00000000" w:csb0="00040001" w:csb1="00000000"/>
  </w:font>
  <w:font w:name="WPSEMBED2">
    <w:panose1 w:val="02010600040101010101"/>
    <w:charset w:val="86"/>
    <w:family w:val="auto"/>
    <w:pitch w:val="default"/>
    <w:sig w:usb0="00000287" w:usb1="080F0000" w:usb2="00000000" w:usb3="00000000" w:csb0="0004009F" w:csb1="DFD70000"/>
  </w:font>
  <w:font w:name="WPSEMBED3">
    <w:panose1 w:val="03000509000000000000"/>
    <w:charset w:val="86"/>
    <w:family w:val="auto"/>
    <w:pitch w:val="default"/>
    <w:sig w:usb0="00000001" w:usb1="080E0000" w:usb2="00000000" w:usb3="00000000" w:csb0="00040000" w:csb1="00000000"/>
  </w:font>
  <w:font w:name="WPSEMBED4">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E307E">
    <w:pPr>
      <w:pStyle w:val="18"/>
      <w:framePr w:wrap="around" w:vAnchor="text" w:hAnchor="margin" w:xAlign="center" w:y="1"/>
      <w:jc w:val="center"/>
      <w:rPr>
        <w:rStyle w:val="32"/>
      </w:rPr>
    </w:pPr>
    <w:r>
      <w:fldChar w:fldCharType="begin"/>
    </w:r>
    <w:r>
      <w:rPr>
        <w:rStyle w:val="32"/>
      </w:rPr>
      <w:instrText xml:space="preserve">PAGE  </w:instrText>
    </w:r>
    <w:r>
      <w:fldChar w:fldCharType="separate"/>
    </w:r>
    <w:r>
      <w:rPr>
        <w:rStyle w:val="32"/>
      </w:rPr>
      <w:t>2</w:t>
    </w:r>
    <w:r>
      <w:fldChar w:fldCharType="end"/>
    </w:r>
  </w:p>
  <w:p w14:paraId="73B704DA">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A5D09">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Pr>
      <w:t>44</w:t>
    </w:r>
    <w:r>
      <w:fldChar w:fldCharType="end"/>
    </w:r>
  </w:p>
  <w:p w14:paraId="0F2F8699">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40F3B">
    <w:pPr>
      <w:pStyle w:val="18"/>
      <w:framePr w:wrap="around" w:vAnchor="text" w:hAnchor="margin" w:xAlign="center" w:y="1"/>
      <w:jc w:val="center"/>
      <w:rPr>
        <w:rStyle w:val="32"/>
      </w:rPr>
    </w:pPr>
    <w:r>
      <w:fldChar w:fldCharType="begin"/>
    </w:r>
    <w:r>
      <w:rPr>
        <w:rStyle w:val="32"/>
      </w:rPr>
      <w:instrText xml:space="preserve">PAGE  </w:instrText>
    </w:r>
    <w:r>
      <w:fldChar w:fldCharType="separate"/>
    </w:r>
    <w:r>
      <w:rPr>
        <w:rStyle w:val="32"/>
      </w:rPr>
      <w:t>35</w:t>
    </w:r>
    <w:r>
      <w:fldChar w:fldCharType="end"/>
    </w:r>
  </w:p>
  <w:p w14:paraId="71E7B181">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C1E05">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Pr>
      <w:t>44</w:t>
    </w:r>
    <w:r>
      <w:fldChar w:fldCharType="end"/>
    </w:r>
  </w:p>
  <w:p w14:paraId="5A5F17B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343F9">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Pr>
      <w:t>56</w:t>
    </w:r>
    <w:r>
      <w:fldChar w:fldCharType="end"/>
    </w:r>
  </w:p>
  <w:p w14:paraId="56CBBD80">
    <w:pPr>
      <w:pStyle w:val="18"/>
      <w:ind w:right="360"/>
    </w:pPr>
  </w:p>
  <w:p w14:paraId="71C9EB32"/>
  <w:p w14:paraId="54DA5629"/>
  <w:p w14:paraId="6EFB6FE8"/>
  <w:p w14:paraId="5E2E1C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3150F">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87E8D">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9F162"/>
    <w:multiLevelType w:val="singleLevel"/>
    <w:tmpl w:val="8A09F162"/>
    <w:lvl w:ilvl="0" w:tentative="0">
      <w:start w:val="1"/>
      <w:numFmt w:val="decimal"/>
      <w:lvlText w:val="%1."/>
      <w:lvlJc w:val="left"/>
      <w:pPr>
        <w:tabs>
          <w:tab w:val="left" w:pos="312"/>
        </w:tabs>
      </w:pPr>
    </w:lvl>
  </w:abstractNum>
  <w:abstractNum w:abstractNumId="1">
    <w:nsid w:val="8FA9F95C"/>
    <w:multiLevelType w:val="singleLevel"/>
    <w:tmpl w:val="8FA9F95C"/>
    <w:lvl w:ilvl="0" w:tentative="0">
      <w:start w:val="4"/>
      <w:numFmt w:val="chineseCounting"/>
      <w:suff w:val="nothing"/>
      <w:lvlText w:val="%1、"/>
      <w:lvlJc w:val="left"/>
      <w:rPr>
        <w:rFonts w:hint="eastAsia"/>
      </w:rPr>
    </w:lvl>
  </w:abstractNum>
  <w:abstractNum w:abstractNumId="2">
    <w:nsid w:val="0000000A"/>
    <w:multiLevelType w:val="singleLevel"/>
    <w:tmpl w:val="0000000A"/>
    <w:lvl w:ilvl="0" w:tentative="0">
      <w:start w:val="1"/>
      <w:numFmt w:val="chineseCounting"/>
      <w:suff w:val="nothing"/>
      <w:lvlText w:val="%1、"/>
      <w:lvlJc w:val="left"/>
    </w:lvl>
  </w:abstractNum>
  <w:abstractNum w:abstractNumId="3">
    <w:nsid w:val="0F32BD27"/>
    <w:multiLevelType w:val="singleLevel"/>
    <w:tmpl w:val="0F32BD27"/>
    <w:lvl w:ilvl="0" w:tentative="0">
      <w:start w:val="1"/>
      <w:numFmt w:val="decimal"/>
      <w:lvlText w:val="%1."/>
      <w:lvlJc w:val="left"/>
      <w:pPr>
        <w:ind w:left="425" w:hanging="425"/>
      </w:pPr>
      <w:rPr>
        <w:rFonts w:hint="default"/>
        <w:sz w:val="32"/>
        <w:szCs w:val="32"/>
      </w:r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587D89C6"/>
    <w:multiLevelType w:val="singleLevel"/>
    <w:tmpl w:val="587D89C6"/>
    <w:lvl w:ilvl="0" w:tentative="0">
      <w:start w:val="1"/>
      <w:numFmt w:val="decimal"/>
      <w:suff w:val="nothing"/>
      <w:lvlText w:val="%1、"/>
      <w:lvlJc w:val="left"/>
    </w:lvl>
  </w:abstractNum>
  <w:abstractNum w:abstractNumId="6">
    <w:nsid w:val="6AA12C86"/>
    <w:multiLevelType w:val="singleLevel"/>
    <w:tmpl w:val="6AA12C86"/>
    <w:lvl w:ilvl="0" w:tentative="0">
      <w:start w:val="3"/>
      <w:numFmt w:val="chineseCounting"/>
      <w:suff w:val="nothing"/>
      <w:lvlText w:val="%1、"/>
      <w:lvlJc w:val="left"/>
      <w:rPr>
        <w:rFonts w:hint="eastAsia"/>
      </w:rPr>
    </w:lvl>
  </w:abstractNum>
  <w:num w:numId="1">
    <w:abstractNumId w:val="4"/>
  </w:num>
  <w:num w:numId="2">
    <w:abstractNumId w:val="5"/>
  </w:num>
  <w:num w:numId="3">
    <w:abstractNumId w:val="1"/>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5NzIxNGM4NjlmZDMyZTcyZmYyOWM4ZmNmZDkzNGQifQ=="/>
  </w:docVars>
  <w:rsids>
    <w:rsidRoot w:val="00172A27"/>
    <w:rsid w:val="00000B84"/>
    <w:rsid w:val="00001FF3"/>
    <w:rsid w:val="00005DD3"/>
    <w:rsid w:val="00012558"/>
    <w:rsid w:val="00012AD0"/>
    <w:rsid w:val="00013ADD"/>
    <w:rsid w:val="00020073"/>
    <w:rsid w:val="00020B5C"/>
    <w:rsid w:val="00021308"/>
    <w:rsid w:val="00023159"/>
    <w:rsid w:val="000236CB"/>
    <w:rsid w:val="000253C4"/>
    <w:rsid w:val="0003159C"/>
    <w:rsid w:val="0003174E"/>
    <w:rsid w:val="00036333"/>
    <w:rsid w:val="0003636B"/>
    <w:rsid w:val="00036EEF"/>
    <w:rsid w:val="0003748E"/>
    <w:rsid w:val="000410FE"/>
    <w:rsid w:val="000504B2"/>
    <w:rsid w:val="00055800"/>
    <w:rsid w:val="00055D37"/>
    <w:rsid w:val="000608CE"/>
    <w:rsid w:val="0006208C"/>
    <w:rsid w:val="00064D82"/>
    <w:rsid w:val="00074F3A"/>
    <w:rsid w:val="00080C10"/>
    <w:rsid w:val="00082566"/>
    <w:rsid w:val="00082BFC"/>
    <w:rsid w:val="00083635"/>
    <w:rsid w:val="00084443"/>
    <w:rsid w:val="00084ED2"/>
    <w:rsid w:val="000855D8"/>
    <w:rsid w:val="000900C7"/>
    <w:rsid w:val="000905CB"/>
    <w:rsid w:val="00094182"/>
    <w:rsid w:val="00094EEB"/>
    <w:rsid w:val="000962CE"/>
    <w:rsid w:val="000964BE"/>
    <w:rsid w:val="00097BFF"/>
    <w:rsid w:val="000A00C6"/>
    <w:rsid w:val="000A138A"/>
    <w:rsid w:val="000A1718"/>
    <w:rsid w:val="000A246A"/>
    <w:rsid w:val="000A5A72"/>
    <w:rsid w:val="000A6E82"/>
    <w:rsid w:val="000A70F2"/>
    <w:rsid w:val="000B20FB"/>
    <w:rsid w:val="000B4487"/>
    <w:rsid w:val="000B53E5"/>
    <w:rsid w:val="000B6353"/>
    <w:rsid w:val="000B6577"/>
    <w:rsid w:val="000B7DAF"/>
    <w:rsid w:val="000C0B5D"/>
    <w:rsid w:val="000C209D"/>
    <w:rsid w:val="000C297C"/>
    <w:rsid w:val="000C3EA5"/>
    <w:rsid w:val="000C5E75"/>
    <w:rsid w:val="000C6FE5"/>
    <w:rsid w:val="000D22E0"/>
    <w:rsid w:val="000D611D"/>
    <w:rsid w:val="000D717B"/>
    <w:rsid w:val="000E21F8"/>
    <w:rsid w:val="000E365B"/>
    <w:rsid w:val="000E4497"/>
    <w:rsid w:val="000F2BED"/>
    <w:rsid w:val="000F3201"/>
    <w:rsid w:val="000F3DFD"/>
    <w:rsid w:val="000F5A10"/>
    <w:rsid w:val="000F6EC0"/>
    <w:rsid w:val="000F789C"/>
    <w:rsid w:val="00100C00"/>
    <w:rsid w:val="00100E92"/>
    <w:rsid w:val="00101CB3"/>
    <w:rsid w:val="00101EDC"/>
    <w:rsid w:val="00101FA6"/>
    <w:rsid w:val="00103B64"/>
    <w:rsid w:val="00104043"/>
    <w:rsid w:val="00106212"/>
    <w:rsid w:val="001068FD"/>
    <w:rsid w:val="00106D7C"/>
    <w:rsid w:val="00110BF8"/>
    <w:rsid w:val="00114138"/>
    <w:rsid w:val="00120F20"/>
    <w:rsid w:val="00123661"/>
    <w:rsid w:val="001300AD"/>
    <w:rsid w:val="001324D0"/>
    <w:rsid w:val="00132EA0"/>
    <w:rsid w:val="00133160"/>
    <w:rsid w:val="00135845"/>
    <w:rsid w:val="00140FF8"/>
    <w:rsid w:val="00141408"/>
    <w:rsid w:val="001428A0"/>
    <w:rsid w:val="001442A1"/>
    <w:rsid w:val="0014551A"/>
    <w:rsid w:val="00151E37"/>
    <w:rsid w:val="00152916"/>
    <w:rsid w:val="00155AAC"/>
    <w:rsid w:val="001619E7"/>
    <w:rsid w:val="00170AEA"/>
    <w:rsid w:val="0017111E"/>
    <w:rsid w:val="001724F8"/>
    <w:rsid w:val="00172A27"/>
    <w:rsid w:val="001833F5"/>
    <w:rsid w:val="00186113"/>
    <w:rsid w:val="00196072"/>
    <w:rsid w:val="001976B7"/>
    <w:rsid w:val="001A34F3"/>
    <w:rsid w:val="001A5C03"/>
    <w:rsid w:val="001A6131"/>
    <w:rsid w:val="001A69CA"/>
    <w:rsid w:val="001B1735"/>
    <w:rsid w:val="001B3A7B"/>
    <w:rsid w:val="001B4294"/>
    <w:rsid w:val="001B597F"/>
    <w:rsid w:val="001B6171"/>
    <w:rsid w:val="001B738B"/>
    <w:rsid w:val="001C03A0"/>
    <w:rsid w:val="001C2181"/>
    <w:rsid w:val="001C6ECA"/>
    <w:rsid w:val="001D01D8"/>
    <w:rsid w:val="001D4B25"/>
    <w:rsid w:val="001D4B8D"/>
    <w:rsid w:val="001E1A2A"/>
    <w:rsid w:val="001E1ED1"/>
    <w:rsid w:val="001E3FFA"/>
    <w:rsid w:val="001E7DDD"/>
    <w:rsid w:val="001F1371"/>
    <w:rsid w:val="0020158B"/>
    <w:rsid w:val="00204A0D"/>
    <w:rsid w:val="00210C70"/>
    <w:rsid w:val="00210EAA"/>
    <w:rsid w:val="002120E1"/>
    <w:rsid w:val="002129B6"/>
    <w:rsid w:val="002129C1"/>
    <w:rsid w:val="00213C76"/>
    <w:rsid w:val="00213E1D"/>
    <w:rsid w:val="0021737C"/>
    <w:rsid w:val="002219F1"/>
    <w:rsid w:val="00223F63"/>
    <w:rsid w:val="0023234A"/>
    <w:rsid w:val="002351A5"/>
    <w:rsid w:val="002400FF"/>
    <w:rsid w:val="00243F3F"/>
    <w:rsid w:val="00245839"/>
    <w:rsid w:val="0025521E"/>
    <w:rsid w:val="002575B3"/>
    <w:rsid w:val="002615B1"/>
    <w:rsid w:val="00261B14"/>
    <w:rsid w:val="002636ED"/>
    <w:rsid w:val="002660E0"/>
    <w:rsid w:val="002678E1"/>
    <w:rsid w:val="00267D57"/>
    <w:rsid w:val="002703ED"/>
    <w:rsid w:val="002729EC"/>
    <w:rsid w:val="00285CF5"/>
    <w:rsid w:val="00286A2D"/>
    <w:rsid w:val="0029225C"/>
    <w:rsid w:val="00292ABF"/>
    <w:rsid w:val="00293AE7"/>
    <w:rsid w:val="002A44C8"/>
    <w:rsid w:val="002B18B3"/>
    <w:rsid w:val="002B2897"/>
    <w:rsid w:val="002B3F90"/>
    <w:rsid w:val="002B5934"/>
    <w:rsid w:val="002B6198"/>
    <w:rsid w:val="002B734E"/>
    <w:rsid w:val="002C1197"/>
    <w:rsid w:val="002C62B8"/>
    <w:rsid w:val="002C7CE4"/>
    <w:rsid w:val="002D12EA"/>
    <w:rsid w:val="002D2655"/>
    <w:rsid w:val="002D6171"/>
    <w:rsid w:val="002E1022"/>
    <w:rsid w:val="002E6277"/>
    <w:rsid w:val="002E7648"/>
    <w:rsid w:val="002F1AAA"/>
    <w:rsid w:val="002F2C9B"/>
    <w:rsid w:val="002F4197"/>
    <w:rsid w:val="002F56EB"/>
    <w:rsid w:val="002F5B9B"/>
    <w:rsid w:val="002F7E1D"/>
    <w:rsid w:val="00301AC0"/>
    <w:rsid w:val="003027FF"/>
    <w:rsid w:val="00303552"/>
    <w:rsid w:val="00303E08"/>
    <w:rsid w:val="00311DBA"/>
    <w:rsid w:val="00314A71"/>
    <w:rsid w:val="0031619E"/>
    <w:rsid w:val="0032007D"/>
    <w:rsid w:val="0032103B"/>
    <w:rsid w:val="00321E54"/>
    <w:rsid w:val="003228F7"/>
    <w:rsid w:val="0032547E"/>
    <w:rsid w:val="0033082A"/>
    <w:rsid w:val="0033181B"/>
    <w:rsid w:val="00333F3C"/>
    <w:rsid w:val="00336BBD"/>
    <w:rsid w:val="00336DC7"/>
    <w:rsid w:val="00340DA5"/>
    <w:rsid w:val="0034212B"/>
    <w:rsid w:val="003523E4"/>
    <w:rsid w:val="00353219"/>
    <w:rsid w:val="00355A1B"/>
    <w:rsid w:val="00357684"/>
    <w:rsid w:val="00360451"/>
    <w:rsid w:val="00363398"/>
    <w:rsid w:val="003643D6"/>
    <w:rsid w:val="00364F2C"/>
    <w:rsid w:val="003651A1"/>
    <w:rsid w:val="00370802"/>
    <w:rsid w:val="003738E0"/>
    <w:rsid w:val="00374D58"/>
    <w:rsid w:val="003752AC"/>
    <w:rsid w:val="00377400"/>
    <w:rsid w:val="0038006F"/>
    <w:rsid w:val="0038072A"/>
    <w:rsid w:val="00381DA3"/>
    <w:rsid w:val="00387461"/>
    <w:rsid w:val="003A0382"/>
    <w:rsid w:val="003A1953"/>
    <w:rsid w:val="003A377C"/>
    <w:rsid w:val="003A4CEA"/>
    <w:rsid w:val="003A512C"/>
    <w:rsid w:val="003A5492"/>
    <w:rsid w:val="003A5725"/>
    <w:rsid w:val="003A5AF7"/>
    <w:rsid w:val="003B2DCF"/>
    <w:rsid w:val="003B4032"/>
    <w:rsid w:val="003B6D35"/>
    <w:rsid w:val="003B6EF3"/>
    <w:rsid w:val="003C05BE"/>
    <w:rsid w:val="003C2287"/>
    <w:rsid w:val="003C6641"/>
    <w:rsid w:val="003D13C3"/>
    <w:rsid w:val="003D28FB"/>
    <w:rsid w:val="003D6FDB"/>
    <w:rsid w:val="003E1ABC"/>
    <w:rsid w:val="003E207C"/>
    <w:rsid w:val="003E77F8"/>
    <w:rsid w:val="003E7E7A"/>
    <w:rsid w:val="003F0AB3"/>
    <w:rsid w:val="003F353C"/>
    <w:rsid w:val="003F5469"/>
    <w:rsid w:val="003F5BCC"/>
    <w:rsid w:val="003F7FF5"/>
    <w:rsid w:val="0040056A"/>
    <w:rsid w:val="00400DA8"/>
    <w:rsid w:val="00401BB9"/>
    <w:rsid w:val="00403ABE"/>
    <w:rsid w:val="004049E5"/>
    <w:rsid w:val="00404A61"/>
    <w:rsid w:val="00406398"/>
    <w:rsid w:val="0040752F"/>
    <w:rsid w:val="00410564"/>
    <w:rsid w:val="0041137A"/>
    <w:rsid w:val="00412BD8"/>
    <w:rsid w:val="00414226"/>
    <w:rsid w:val="00414296"/>
    <w:rsid w:val="0041526D"/>
    <w:rsid w:val="00417A45"/>
    <w:rsid w:val="00422803"/>
    <w:rsid w:val="00423F0D"/>
    <w:rsid w:val="00437FD9"/>
    <w:rsid w:val="00440990"/>
    <w:rsid w:val="00441288"/>
    <w:rsid w:val="004435AC"/>
    <w:rsid w:val="00445E84"/>
    <w:rsid w:val="00447D55"/>
    <w:rsid w:val="00450099"/>
    <w:rsid w:val="0045072B"/>
    <w:rsid w:val="00452FD6"/>
    <w:rsid w:val="00455527"/>
    <w:rsid w:val="00460537"/>
    <w:rsid w:val="004647C2"/>
    <w:rsid w:val="00465D6A"/>
    <w:rsid w:val="004669AB"/>
    <w:rsid w:val="004723AF"/>
    <w:rsid w:val="00474312"/>
    <w:rsid w:val="00475D4E"/>
    <w:rsid w:val="00476799"/>
    <w:rsid w:val="0047730B"/>
    <w:rsid w:val="00480C72"/>
    <w:rsid w:val="00482AE7"/>
    <w:rsid w:val="00482EF1"/>
    <w:rsid w:val="00484574"/>
    <w:rsid w:val="00484FBD"/>
    <w:rsid w:val="004938AE"/>
    <w:rsid w:val="004941BE"/>
    <w:rsid w:val="00494724"/>
    <w:rsid w:val="004961BE"/>
    <w:rsid w:val="004A0428"/>
    <w:rsid w:val="004A251B"/>
    <w:rsid w:val="004A2E37"/>
    <w:rsid w:val="004A37DE"/>
    <w:rsid w:val="004A3B7B"/>
    <w:rsid w:val="004A7B88"/>
    <w:rsid w:val="004B0037"/>
    <w:rsid w:val="004C2381"/>
    <w:rsid w:val="004D104E"/>
    <w:rsid w:val="004D1906"/>
    <w:rsid w:val="004D4FDE"/>
    <w:rsid w:val="004D6897"/>
    <w:rsid w:val="004D6F96"/>
    <w:rsid w:val="004E5C0A"/>
    <w:rsid w:val="004F18F5"/>
    <w:rsid w:val="004F31D4"/>
    <w:rsid w:val="004F7496"/>
    <w:rsid w:val="00503663"/>
    <w:rsid w:val="00505760"/>
    <w:rsid w:val="005071F4"/>
    <w:rsid w:val="00507E56"/>
    <w:rsid w:val="00510EEA"/>
    <w:rsid w:val="0051517B"/>
    <w:rsid w:val="00515257"/>
    <w:rsid w:val="00517396"/>
    <w:rsid w:val="00521311"/>
    <w:rsid w:val="00521D6A"/>
    <w:rsid w:val="00522DAA"/>
    <w:rsid w:val="00523645"/>
    <w:rsid w:val="00524EDE"/>
    <w:rsid w:val="00530889"/>
    <w:rsid w:val="00540BAB"/>
    <w:rsid w:val="00545D63"/>
    <w:rsid w:val="005466C2"/>
    <w:rsid w:val="00547629"/>
    <w:rsid w:val="005504CC"/>
    <w:rsid w:val="00550AED"/>
    <w:rsid w:val="005548CD"/>
    <w:rsid w:val="005559E1"/>
    <w:rsid w:val="0056283F"/>
    <w:rsid w:val="00563B72"/>
    <w:rsid w:val="005662BB"/>
    <w:rsid w:val="00571743"/>
    <w:rsid w:val="005717CE"/>
    <w:rsid w:val="005772D0"/>
    <w:rsid w:val="005835F9"/>
    <w:rsid w:val="00584514"/>
    <w:rsid w:val="00591D59"/>
    <w:rsid w:val="00592FA0"/>
    <w:rsid w:val="0059525C"/>
    <w:rsid w:val="00595997"/>
    <w:rsid w:val="005A0EF9"/>
    <w:rsid w:val="005A1F1D"/>
    <w:rsid w:val="005A2F42"/>
    <w:rsid w:val="005A3B30"/>
    <w:rsid w:val="005B182F"/>
    <w:rsid w:val="005B1B85"/>
    <w:rsid w:val="005B3A8D"/>
    <w:rsid w:val="005B413D"/>
    <w:rsid w:val="005B5D4D"/>
    <w:rsid w:val="005C29DA"/>
    <w:rsid w:val="005C3E99"/>
    <w:rsid w:val="005C5E35"/>
    <w:rsid w:val="005C5F85"/>
    <w:rsid w:val="005C7119"/>
    <w:rsid w:val="005C7CD0"/>
    <w:rsid w:val="005D19C9"/>
    <w:rsid w:val="005D1E46"/>
    <w:rsid w:val="005D4480"/>
    <w:rsid w:val="005D4FD3"/>
    <w:rsid w:val="005D67AE"/>
    <w:rsid w:val="005D740D"/>
    <w:rsid w:val="005D7984"/>
    <w:rsid w:val="005E2C23"/>
    <w:rsid w:val="005E38FD"/>
    <w:rsid w:val="005E3C6A"/>
    <w:rsid w:val="005E4968"/>
    <w:rsid w:val="005E732D"/>
    <w:rsid w:val="005E7B05"/>
    <w:rsid w:val="005F019E"/>
    <w:rsid w:val="005F21CA"/>
    <w:rsid w:val="005F5D17"/>
    <w:rsid w:val="006026E5"/>
    <w:rsid w:val="00602FBF"/>
    <w:rsid w:val="006036F2"/>
    <w:rsid w:val="006044C7"/>
    <w:rsid w:val="006044E3"/>
    <w:rsid w:val="00605172"/>
    <w:rsid w:val="006054ED"/>
    <w:rsid w:val="00612C28"/>
    <w:rsid w:val="006200BC"/>
    <w:rsid w:val="00620709"/>
    <w:rsid w:val="00621179"/>
    <w:rsid w:val="00622A80"/>
    <w:rsid w:val="006243C6"/>
    <w:rsid w:val="00626271"/>
    <w:rsid w:val="006263F2"/>
    <w:rsid w:val="006271A4"/>
    <w:rsid w:val="00627F0F"/>
    <w:rsid w:val="006317A4"/>
    <w:rsid w:val="00635EF8"/>
    <w:rsid w:val="00646C87"/>
    <w:rsid w:val="006510A0"/>
    <w:rsid w:val="006512AC"/>
    <w:rsid w:val="00652B7F"/>
    <w:rsid w:val="00654FE2"/>
    <w:rsid w:val="006623B5"/>
    <w:rsid w:val="00662E2F"/>
    <w:rsid w:val="006654EF"/>
    <w:rsid w:val="00671095"/>
    <w:rsid w:val="00672748"/>
    <w:rsid w:val="00672878"/>
    <w:rsid w:val="00672A41"/>
    <w:rsid w:val="0067387B"/>
    <w:rsid w:val="006746C8"/>
    <w:rsid w:val="00676C2F"/>
    <w:rsid w:val="00677113"/>
    <w:rsid w:val="00681856"/>
    <w:rsid w:val="00683A41"/>
    <w:rsid w:val="00683D89"/>
    <w:rsid w:val="006847CF"/>
    <w:rsid w:val="006853DD"/>
    <w:rsid w:val="00686CE8"/>
    <w:rsid w:val="00687922"/>
    <w:rsid w:val="00692377"/>
    <w:rsid w:val="00692F99"/>
    <w:rsid w:val="006A1067"/>
    <w:rsid w:val="006A5C53"/>
    <w:rsid w:val="006B446A"/>
    <w:rsid w:val="006C0888"/>
    <w:rsid w:val="006C1E5C"/>
    <w:rsid w:val="006C287B"/>
    <w:rsid w:val="006D3B9E"/>
    <w:rsid w:val="006D5B77"/>
    <w:rsid w:val="006D68EE"/>
    <w:rsid w:val="006D7256"/>
    <w:rsid w:val="006E0AC8"/>
    <w:rsid w:val="006E284F"/>
    <w:rsid w:val="006F1390"/>
    <w:rsid w:val="006F1ACB"/>
    <w:rsid w:val="006F2FC8"/>
    <w:rsid w:val="006F518F"/>
    <w:rsid w:val="006F670E"/>
    <w:rsid w:val="006F7719"/>
    <w:rsid w:val="00700528"/>
    <w:rsid w:val="007014F1"/>
    <w:rsid w:val="00701847"/>
    <w:rsid w:val="00707412"/>
    <w:rsid w:val="0071016D"/>
    <w:rsid w:val="00712E8B"/>
    <w:rsid w:val="00713D0E"/>
    <w:rsid w:val="00721C89"/>
    <w:rsid w:val="00721E59"/>
    <w:rsid w:val="0072289E"/>
    <w:rsid w:val="00722A7C"/>
    <w:rsid w:val="007244E6"/>
    <w:rsid w:val="00727576"/>
    <w:rsid w:val="00732FA4"/>
    <w:rsid w:val="00737D7E"/>
    <w:rsid w:val="00741DC1"/>
    <w:rsid w:val="00742C56"/>
    <w:rsid w:val="007454D0"/>
    <w:rsid w:val="00751AA4"/>
    <w:rsid w:val="00752227"/>
    <w:rsid w:val="0076081B"/>
    <w:rsid w:val="00761BF0"/>
    <w:rsid w:val="00765E2E"/>
    <w:rsid w:val="0077070A"/>
    <w:rsid w:val="007710FF"/>
    <w:rsid w:val="007739BB"/>
    <w:rsid w:val="007748E4"/>
    <w:rsid w:val="007800D1"/>
    <w:rsid w:val="00780725"/>
    <w:rsid w:val="0078083A"/>
    <w:rsid w:val="00785078"/>
    <w:rsid w:val="00791C59"/>
    <w:rsid w:val="007A06CA"/>
    <w:rsid w:val="007A21C4"/>
    <w:rsid w:val="007A5395"/>
    <w:rsid w:val="007A683D"/>
    <w:rsid w:val="007A6B90"/>
    <w:rsid w:val="007B2AB3"/>
    <w:rsid w:val="007B5101"/>
    <w:rsid w:val="007C0117"/>
    <w:rsid w:val="007C0E57"/>
    <w:rsid w:val="007C158E"/>
    <w:rsid w:val="007C2E13"/>
    <w:rsid w:val="007C4463"/>
    <w:rsid w:val="007C6A9A"/>
    <w:rsid w:val="007C7975"/>
    <w:rsid w:val="007C7D30"/>
    <w:rsid w:val="007D0BAC"/>
    <w:rsid w:val="007D0EDC"/>
    <w:rsid w:val="007D1567"/>
    <w:rsid w:val="007D271E"/>
    <w:rsid w:val="007D60B4"/>
    <w:rsid w:val="007E1146"/>
    <w:rsid w:val="007E6497"/>
    <w:rsid w:val="007F0326"/>
    <w:rsid w:val="007F31F0"/>
    <w:rsid w:val="007F39D9"/>
    <w:rsid w:val="007F6443"/>
    <w:rsid w:val="00800E9D"/>
    <w:rsid w:val="008017C6"/>
    <w:rsid w:val="00802EA2"/>
    <w:rsid w:val="00804993"/>
    <w:rsid w:val="00805803"/>
    <w:rsid w:val="00807983"/>
    <w:rsid w:val="00807AA2"/>
    <w:rsid w:val="00810496"/>
    <w:rsid w:val="00810E55"/>
    <w:rsid w:val="008120D6"/>
    <w:rsid w:val="00812F02"/>
    <w:rsid w:val="00813725"/>
    <w:rsid w:val="008139AC"/>
    <w:rsid w:val="00813FBA"/>
    <w:rsid w:val="00814DCC"/>
    <w:rsid w:val="00814FCC"/>
    <w:rsid w:val="00820C06"/>
    <w:rsid w:val="008216D9"/>
    <w:rsid w:val="00822F80"/>
    <w:rsid w:val="00823749"/>
    <w:rsid w:val="00827C4C"/>
    <w:rsid w:val="00830147"/>
    <w:rsid w:val="00830632"/>
    <w:rsid w:val="00830D15"/>
    <w:rsid w:val="00830F90"/>
    <w:rsid w:val="00831363"/>
    <w:rsid w:val="0083429B"/>
    <w:rsid w:val="008345AE"/>
    <w:rsid w:val="00835F45"/>
    <w:rsid w:val="0083602E"/>
    <w:rsid w:val="00840854"/>
    <w:rsid w:val="008466D1"/>
    <w:rsid w:val="00846872"/>
    <w:rsid w:val="008547C1"/>
    <w:rsid w:val="00855CB9"/>
    <w:rsid w:val="0086005D"/>
    <w:rsid w:val="00860824"/>
    <w:rsid w:val="00860A8B"/>
    <w:rsid w:val="008620CA"/>
    <w:rsid w:val="00864303"/>
    <w:rsid w:val="00864F1F"/>
    <w:rsid w:val="00865E19"/>
    <w:rsid w:val="008713BE"/>
    <w:rsid w:val="0087209F"/>
    <w:rsid w:val="00874357"/>
    <w:rsid w:val="00875B89"/>
    <w:rsid w:val="00880309"/>
    <w:rsid w:val="00880760"/>
    <w:rsid w:val="00882228"/>
    <w:rsid w:val="00884F0B"/>
    <w:rsid w:val="0088578D"/>
    <w:rsid w:val="008865C8"/>
    <w:rsid w:val="00890682"/>
    <w:rsid w:val="00892E20"/>
    <w:rsid w:val="0089354F"/>
    <w:rsid w:val="00893DAE"/>
    <w:rsid w:val="00894017"/>
    <w:rsid w:val="008A1F00"/>
    <w:rsid w:val="008A4CF4"/>
    <w:rsid w:val="008A7B4B"/>
    <w:rsid w:val="008B3181"/>
    <w:rsid w:val="008B3983"/>
    <w:rsid w:val="008C2375"/>
    <w:rsid w:val="008C3587"/>
    <w:rsid w:val="008C3996"/>
    <w:rsid w:val="008C3E93"/>
    <w:rsid w:val="008C627B"/>
    <w:rsid w:val="008C7C02"/>
    <w:rsid w:val="008D1365"/>
    <w:rsid w:val="008D4D29"/>
    <w:rsid w:val="008D5047"/>
    <w:rsid w:val="008D63F2"/>
    <w:rsid w:val="008E0BB4"/>
    <w:rsid w:val="008E4F83"/>
    <w:rsid w:val="008E59E6"/>
    <w:rsid w:val="008E6C8C"/>
    <w:rsid w:val="008E6CDA"/>
    <w:rsid w:val="008F1AF9"/>
    <w:rsid w:val="008F5213"/>
    <w:rsid w:val="008F76F0"/>
    <w:rsid w:val="00902161"/>
    <w:rsid w:val="00904A04"/>
    <w:rsid w:val="009067DD"/>
    <w:rsid w:val="009069BA"/>
    <w:rsid w:val="00906E67"/>
    <w:rsid w:val="0090786D"/>
    <w:rsid w:val="00907E27"/>
    <w:rsid w:val="009103E6"/>
    <w:rsid w:val="009135B4"/>
    <w:rsid w:val="009168D9"/>
    <w:rsid w:val="00916F97"/>
    <w:rsid w:val="00921344"/>
    <w:rsid w:val="00926A1B"/>
    <w:rsid w:val="0093229A"/>
    <w:rsid w:val="00932A88"/>
    <w:rsid w:val="00933CAE"/>
    <w:rsid w:val="00934C0E"/>
    <w:rsid w:val="00934F54"/>
    <w:rsid w:val="00935A82"/>
    <w:rsid w:val="00937F10"/>
    <w:rsid w:val="00942BA7"/>
    <w:rsid w:val="009458C9"/>
    <w:rsid w:val="009468F9"/>
    <w:rsid w:val="00954582"/>
    <w:rsid w:val="00957FED"/>
    <w:rsid w:val="00960995"/>
    <w:rsid w:val="00961372"/>
    <w:rsid w:val="00963FA6"/>
    <w:rsid w:val="00964405"/>
    <w:rsid w:val="0096619B"/>
    <w:rsid w:val="00967537"/>
    <w:rsid w:val="009734B4"/>
    <w:rsid w:val="00976578"/>
    <w:rsid w:val="00986F69"/>
    <w:rsid w:val="00992DFA"/>
    <w:rsid w:val="00996A98"/>
    <w:rsid w:val="00996F31"/>
    <w:rsid w:val="009979FD"/>
    <w:rsid w:val="00997B40"/>
    <w:rsid w:val="009A55F3"/>
    <w:rsid w:val="009B10BE"/>
    <w:rsid w:val="009B4387"/>
    <w:rsid w:val="009B53A4"/>
    <w:rsid w:val="009B78C2"/>
    <w:rsid w:val="009C29A3"/>
    <w:rsid w:val="009C2D77"/>
    <w:rsid w:val="009C517C"/>
    <w:rsid w:val="009C5480"/>
    <w:rsid w:val="009C5643"/>
    <w:rsid w:val="009C6DAD"/>
    <w:rsid w:val="009C7AF2"/>
    <w:rsid w:val="009D14E1"/>
    <w:rsid w:val="009D1D87"/>
    <w:rsid w:val="009D5343"/>
    <w:rsid w:val="009D55C4"/>
    <w:rsid w:val="009E0530"/>
    <w:rsid w:val="009E49C7"/>
    <w:rsid w:val="009E6F5D"/>
    <w:rsid w:val="009E7598"/>
    <w:rsid w:val="009F2F4A"/>
    <w:rsid w:val="009F4C51"/>
    <w:rsid w:val="009F4CCF"/>
    <w:rsid w:val="00A00F95"/>
    <w:rsid w:val="00A02BEE"/>
    <w:rsid w:val="00A03844"/>
    <w:rsid w:val="00A03B1B"/>
    <w:rsid w:val="00A2065A"/>
    <w:rsid w:val="00A20E85"/>
    <w:rsid w:val="00A25F90"/>
    <w:rsid w:val="00A312B1"/>
    <w:rsid w:val="00A31AA6"/>
    <w:rsid w:val="00A37A82"/>
    <w:rsid w:val="00A403CB"/>
    <w:rsid w:val="00A427C4"/>
    <w:rsid w:val="00A42BDC"/>
    <w:rsid w:val="00A44B42"/>
    <w:rsid w:val="00A46AA6"/>
    <w:rsid w:val="00A53715"/>
    <w:rsid w:val="00A55A7F"/>
    <w:rsid w:val="00A63064"/>
    <w:rsid w:val="00A6317E"/>
    <w:rsid w:val="00A63261"/>
    <w:rsid w:val="00A70669"/>
    <w:rsid w:val="00A76629"/>
    <w:rsid w:val="00A76EF9"/>
    <w:rsid w:val="00A77EBE"/>
    <w:rsid w:val="00A81A9C"/>
    <w:rsid w:val="00A836EA"/>
    <w:rsid w:val="00A8537B"/>
    <w:rsid w:val="00A90A19"/>
    <w:rsid w:val="00A93FB9"/>
    <w:rsid w:val="00A964FD"/>
    <w:rsid w:val="00A96BB2"/>
    <w:rsid w:val="00A977EC"/>
    <w:rsid w:val="00A97A6F"/>
    <w:rsid w:val="00AA00F1"/>
    <w:rsid w:val="00AA0969"/>
    <w:rsid w:val="00AA0AAC"/>
    <w:rsid w:val="00AA0FDE"/>
    <w:rsid w:val="00AA678A"/>
    <w:rsid w:val="00AB131C"/>
    <w:rsid w:val="00AB3434"/>
    <w:rsid w:val="00AB449F"/>
    <w:rsid w:val="00AC1677"/>
    <w:rsid w:val="00AC42B7"/>
    <w:rsid w:val="00AC5B81"/>
    <w:rsid w:val="00AC7AC5"/>
    <w:rsid w:val="00AD0210"/>
    <w:rsid w:val="00AD0386"/>
    <w:rsid w:val="00AD36EA"/>
    <w:rsid w:val="00AD4C2E"/>
    <w:rsid w:val="00AD53D9"/>
    <w:rsid w:val="00AE115C"/>
    <w:rsid w:val="00AE768A"/>
    <w:rsid w:val="00AE7759"/>
    <w:rsid w:val="00AF04E6"/>
    <w:rsid w:val="00AF0D6C"/>
    <w:rsid w:val="00AF3848"/>
    <w:rsid w:val="00AF60F9"/>
    <w:rsid w:val="00B012E4"/>
    <w:rsid w:val="00B013A4"/>
    <w:rsid w:val="00B0193A"/>
    <w:rsid w:val="00B020D7"/>
    <w:rsid w:val="00B0294F"/>
    <w:rsid w:val="00B036AA"/>
    <w:rsid w:val="00B04EE9"/>
    <w:rsid w:val="00B0680F"/>
    <w:rsid w:val="00B07FA0"/>
    <w:rsid w:val="00B10039"/>
    <w:rsid w:val="00B115E1"/>
    <w:rsid w:val="00B11FFA"/>
    <w:rsid w:val="00B1737E"/>
    <w:rsid w:val="00B2007F"/>
    <w:rsid w:val="00B219E5"/>
    <w:rsid w:val="00B27568"/>
    <w:rsid w:val="00B27E55"/>
    <w:rsid w:val="00B30932"/>
    <w:rsid w:val="00B34514"/>
    <w:rsid w:val="00B34FCC"/>
    <w:rsid w:val="00B45F68"/>
    <w:rsid w:val="00B468FA"/>
    <w:rsid w:val="00B47377"/>
    <w:rsid w:val="00B50071"/>
    <w:rsid w:val="00B52472"/>
    <w:rsid w:val="00B53500"/>
    <w:rsid w:val="00B54455"/>
    <w:rsid w:val="00B54EE8"/>
    <w:rsid w:val="00B55F90"/>
    <w:rsid w:val="00B5718D"/>
    <w:rsid w:val="00B57617"/>
    <w:rsid w:val="00B60D4D"/>
    <w:rsid w:val="00B64877"/>
    <w:rsid w:val="00B64B86"/>
    <w:rsid w:val="00B66E11"/>
    <w:rsid w:val="00B80536"/>
    <w:rsid w:val="00B811A3"/>
    <w:rsid w:val="00B90BDB"/>
    <w:rsid w:val="00B92185"/>
    <w:rsid w:val="00B921ED"/>
    <w:rsid w:val="00B954CB"/>
    <w:rsid w:val="00B95AED"/>
    <w:rsid w:val="00B960A9"/>
    <w:rsid w:val="00B97136"/>
    <w:rsid w:val="00BA0384"/>
    <w:rsid w:val="00BA0A8B"/>
    <w:rsid w:val="00BA378F"/>
    <w:rsid w:val="00BA7386"/>
    <w:rsid w:val="00BB0F71"/>
    <w:rsid w:val="00BB319B"/>
    <w:rsid w:val="00BB3F1A"/>
    <w:rsid w:val="00BB7C6C"/>
    <w:rsid w:val="00BC1157"/>
    <w:rsid w:val="00BC1700"/>
    <w:rsid w:val="00BC283F"/>
    <w:rsid w:val="00BC3165"/>
    <w:rsid w:val="00BC37A7"/>
    <w:rsid w:val="00BC58A7"/>
    <w:rsid w:val="00BC7B90"/>
    <w:rsid w:val="00BC7BA4"/>
    <w:rsid w:val="00BE414D"/>
    <w:rsid w:val="00BE547C"/>
    <w:rsid w:val="00BE7296"/>
    <w:rsid w:val="00BF0463"/>
    <w:rsid w:val="00BF19FD"/>
    <w:rsid w:val="00BF2A91"/>
    <w:rsid w:val="00C01EC2"/>
    <w:rsid w:val="00C03C29"/>
    <w:rsid w:val="00C03CF9"/>
    <w:rsid w:val="00C04303"/>
    <w:rsid w:val="00C049EB"/>
    <w:rsid w:val="00C06829"/>
    <w:rsid w:val="00C106E0"/>
    <w:rsid w:val="00C117EC"/>
    <w:rsid w:val="00C13F4E"/>
    <w:rsid w:val="00C16402"/>
    <w:rsid w:val="00C16C1E"/>
    <w:rsid w:val="00C1733E"/>
    <w:rsid w:val="00C20CA4"/>
    <w:rsid w:val="00C21C92"/>
    <w:rsid w:val="00C315F3"/>
    <w:rsid w:val="00C353E6"/>
    <w:rsid w:val="00C35454"/>
    <w:rsid w:val="00C36ECC"/>
    <w:rsid w:val="00C375C6"/>
    <w:rsid w:val="00C421B6"/>
    <w:rsid w:val="00C42A87"/>
    <w:rsid w:val="00C43C6B"/>
    <w:rsid w:val="00C46405"/>
    <w:rsid w:val="00C508C1"/>
    <w:rsid w:val="00C54194"/>
    <w:rsid w:val="00C54267"/>
    <w:rsid w:val="00C55AC2"/>
    <w:rsid w:val="00C603AA"/>
    <w:rsid w:val="00C607A2"/>
    <w:rsid w:val="00C64E97"/>
    <w:rsid w:val="00C67B6E"/>
    <w:rsid w:val="00C700AE"/>
    <w:rsid w:val="00C7105A"/>
    <w:rsid w:val="00C758E2"/>
    <w:rsid w:val="00C76B27"/>
    <w:rsid w:val="00C82C03"/>
    <w:rsid w:val="00C92C88"/>
    <w:rsid w:val="00C96206"/>
    <w:rsid w:val="00C967AF"/>
    <w:rsid w:val="00CA108F"/>
    <w:rsid w:val="00CA2003"/>
    <w:rsid w:val="00CA3C51"/>
    <w:rsid w:val="00CA4F63"/>
    <w:rsid w:val="00CB11AC"/>
    <w:rsid w:val="00CB4D94"/>
    <w:rsid w:val="00CC1A79"/>
    <w:rsid w:val="00CC4A60"/>
    <w:rsid w:val="00CD2E71"/>
    <w:rsid w:val="00CD3151"/>
    <w:rsid w:val="00CD39BF"/>
    <w:rsid w:val="00CD4273"/>
    <w:rsid w:val="00CD656C"/>
    <w:rsid w:val="00CE2CB0"/>
    <w:rsid w:val="00CE3D4F"/>
    <w:rsid w:val="00CE4310"/>
    <w:rsid w:val="00CE4D4F"/>
    <w:rsid w:val="00CE4D93"/>
    <w:rsid w:val="00CE7D39"/>
    <w:rsid w:val="00CF27A1"/>
    <w:rsid w:val="00CF2B6E"/>
    <w:rsid w:val="00CF3604"/>
    <w:rsid w:val="00D04A56"/>
    <w:rsid w:val="00D05321"/>
    <w:rsid w:val="00D12BC5"/>
    <w:rsid w:val="00D1373A"/>
    <w:rsid w:val="00D1414F"/>
    <w:rsid w:val="00D144B4"/>
    <w:rsid w:val="00D14F4B"/>
    <w:rsid w:val="00D20134"/>
    <w:rsid w:val="00D230D7"/>
    <w:rsid w:val="00D23A6E"/>
    <w:rsid w:val="00D24346"/>
    <w:rsid w:val="00D25B44"/>
    <w:rsid w:val="00D27769"/>
    <w:rsid w:val="00D277CC"/>
    <w:rsid w:val="00D27FD8"/>
    <w:rsid w:val="00D305D8"/>
    <w:rsid w:val="00D319B5"/>
    <w:rsid w:val="00D40792"/>
    <w:rsid w:val="00D4137C"/>
    <w:rsid w:val="00D422DA"/>
    <w:rsid w:val="00D4348A"/>
    <w:rsid w:val="00D44871"/>
    <w:rsid w:val="00D453B3"/>
    <w:rsid w:val="00D46E68"/>
    <w:rsid w:val="00D473B6"/>
    <w:rsid w:val="00D50253"/>
    <w:rsid w:val="00D50515"/>
    <w:rsid w:val="00D52D79"/>
    <w:rsid w:val="00D54A14"/>
    <w:rsid w:val="00D556F3"/>
    <w:rsid w:val="00D57994"/>
    <w:rsid w:val="00D611F5"/>
    <w:rsid w:val="00D61C23"/>
    <w:rsid w:val="00D63961"/>
    <w:rsid w:val="00D65498"/>
    <w:rsid w:val="00D67157"/>
    <w:rsid w:val="00D6715D"/>
    <w:rsid w:val="00D7091B"/>
    <w:rsid w:val="00D737D3"/>
    <w:rsid w:val="00D73B4C"/>
    <w:rsid w:val="00D74172"/>
    <w:rsid w:val="00D7441E"/>
    <w:rsid w:val="00D748E7"/>
    <w:rsid w:val="00D80409"/>
    <w:rsid w:val="00D805D4"/>
    <w:rsid w:val="00D825DD"/>
    <w:rsid w:val="00D86334"/>
    <w:rsid w:val="00D91963"/>
    <w:rsid w:val="00D91D3F"/>
    <w:rsid w:val="00D9600B"/>
    <w:rsid w:val="00DA2019"/>
    <w:rsid w:val="00DA4A29"/>
    <w:rsid w:val="00DA509E"/>
    <w:rsid w:val="00DA51BA"/>
    <w:rsid w:val="00DA61CE"/>
    <w:rsid w:val="00DB1B76"/>
    <w:rsid w:val="00DB6304"/>
    <w:rsid w:val="00DC01D3"/>
    <w:rsid w:val="00DC05AA"/>
    <w:rsid w:val="00DC18EA"/>
    <w:rsid w:val="00DC1A76"/>
    <w:rsid w:val="00DD03D4"/>
    <w:rsid w:val="00DD0627"/>
    <w:rsid w:val="00DD1549"/>
    <w:rsid w:val="00DD288F"/>
    <w:rsid w:val="00DD3E62"/>
    <w:rsid w:val="00DD4C4F"/>
    <w:rsid w:val="00DE10CD"/>
    <w:rsid w:val="00DE238E"/>
    <w:rsid w:val="00DE3801"/>
    <w:rsid w:val="00DF0536"/>
    <w:rsid w:val="00DF1201"/>
    <w:rsid w:val="00DF59FE"/>
    <w:rsid w:val="00DF78B6"/>
    <w:rsid w:val="00E00D21"/>
    <w:rsid w:val="00E01326"/>
    <w:rsid w:val="00E049FA"/>
    <w:rsid w:val="00E058EC"/>
    <w:rsid w:val="00E134E1"/>
    <w:rsid w:val="00E13D86"/>
    <w:rsid w:val="00E155C3"/>
    <w:rsid w:val="00E17C05"/>
    <w:rsid w:val="00E21FCF"/>
    <w:rsid w:val="00E221C4"/>
    <w:rsid w:val="00E22201"/>
    <w:rsid w:val="00E257F5"/>
    <w:rsid w:val="00E2620C"/>
    <w:rsid w:val="00E30FA3"/>
    <w:rsid w:val="00E32B91"/>
    <w:rsid w:val="00E34103"/>
    <w:rsid w:val="00E3715A"/>
    <w:rsid w:val="00E37446"/>
    <w:rsid w:val="00E40839"/>
    <w:rsid w:val="00E46283"/>
    <w:rsid w:val="00E51536"/>
    <w:rsid w:val="00E5235C"/>
    <w:rsid w:val="00E527B7"/>
    <w:rsid w:val="00E52F39"/>
    <w:rsid w:val="00E5330B"/>
    <w:rsid w:val="00E54656"/>
    <w:rsid w:val="00E55CA7"/>
    <w:rsid w:val="00E564E5"/>
    <w:rsid w:val="00E60A0E"/>
    <w:rsid w:val="00E610B4"/>
    <w:rsid w:val="00E6226C"/>
    <w:rsid w:val="00E6462E"/>
    <w:rsid w:val="00E64F68"/>
    <w:rsid w:val="00E65567"/>
    <w:rsid w:val="00E6774A"/>
    <w:rsid w:val="00E70663"/>
    <w:rsid w:val="00E71270"/>
    <w:rsid w:val="00E71C7D"/>
    <w:rsid w:val="00E72359"/>
    <w:rsid w:val="00E75036"/>
    <w:rsid w:val="00E75D42"/>
    <w:rsid w:val="00E81ED3"/>
    <w:rsid w:val="00E82800"/>
    <w:rsid w:val="00E83AF9"/>
    <w:rsid w:val="00E8533C"/>
    <w:rsid w:val="00E86BC6"/>
    <w:rsid w:val="00E87531"/>
    <w:rsid w:val="00E909EF"/>
    <w:rsid w:val="00E912EA"/>
    <w:rsid w:val="00E935C9"/>
    <w:rsid w:val="00E93DEE"/>
    <w:rsid w:val="00E94233"/>
    <w:rsid w:val="00E97EB3"/>
    <w:rsid w:val="00EA4736"/>
    <w:rsid w:val="00EA499C"/>
    <w:rsid w:val="00EA5F33"/>
    <w:rsid w:val="00EA7459"/>
    <w:rsid w:val="00EA7F13"/>
    <w:rsid w:val="00EB1EB0"/>
    <w:rsid w:val="00EB4B4A"/>
    <w:rsid w:val="00EB6243"/>
    <w:rsid w:val="00EB6A49"/>
    <w:rsid w:val="00EC1260"/>
    <w:rsid w:val="00EC1E41"/>
    <w:rsid w:val="00EC334D"/>
    <w:rsid w:val="00EC6B1A"/>
    <w:rsid w:val="00EC7C8E"/>
    <w:rsid w:val="00ED046B"/>
    <w:rsid w:val="00ED203C"/>
    <w:rsid w:val="00ED2A8D"/>
    <w:rsid w:val="00ED506E"/>
    <w:rsid w:val="00ED5944"/>
    <w:rsid w:val="00ED66CA"/>
    <w:rsid w:val="00EE2721"/>
    <w:rsid w:val="00EE2B3C"/>
    <w:rsid w:val="00EE5E05"/>
    <w:rsid w:val="00EE6220"/>
    <w:rsid w:val="00EF0CEA"/>
    <w:rsid w:val="00EF26C1"/>
    <w:rsid w:val="00EF4E77"/>
    <w:rsid w:val="00EF50B1"/>
    <w:rsid w:val="00EF5F4B"/>
    <w:rsid w:val="00EF68F6"/>
    <w:rsid w:val="00F01018"/>
    <w:rsid w:val="00F01927"/>
    <w:rsid w:val="00F02A6C"/>
    <w:rsid w:val="00F065F6"/>
    <w:rsid w:val="00F10873"/>
    <w:rsid w:val="00F131B9"/>
    <w:rsid w:val="00F1700E"/>
    <w:rsid w:val="00F2082F"/>
    <w:rsid w:val="00F21C72"/>
    <w:rsid w:val="00F24042"/>
    <w:rsid w:val="00F24E51"/>
    <w:rsid w:val="00F26FBC"/>
    <w:rsid w:val="00F311EF"/>
    <w:rsid w:val="00F32521"/>
    <w:rsid w:val="00F33806"/>
    <w:rsid w:val="00F3549C"/>
    <w:rsid w:val="00F35789"/>
    <w:rsid w:val="00F3739B"/>
    <w:rsid w:val="00F41512"/>
    <w:rsid w:val="00F4497B"/>
    <w:rsid w:val="00F477DC"/>
    <w:rsid w:val="00F51745"/>
    <w:rsid w:val="00F52863"/>
    <w:rsid w:val="00F528F6"/>
    <w:rsid w:val="00F5701B"/>
    <w:rsid w:val="00F64D3D"/>
    <w:rsid w:val="00F66E3B"/>
    <w:rsid w:val="00F67E3B"/>
    <w:rsid w:val="00F75689"/>
    <w:rsid w:val="00F81053"/>
    <w:rsid w:val="00F82C8A"/>
    <w:rsid w:val="00F8303A"/>
    <w:rsid w:val="00F86F59"/>
    <w:rsid w:val="00F9364C"/>
    <w:rsid w:val="00F94662"/>
    <w:rsid w:val="00F94F06"/>
    <w:rsid w:val="00F956B7"/>
    <w:rsid w:val="00FA4CF3"/>
    <w:rsid w:val="00FA6CCD"/>
    <w:rsid w:val="00FA7BC0"/>
    <w:rsid w:val="00FB3F11"/>
    <w:rsid w:val="00FB4093"/>
    <w:rsid w:val="00FB4292"/>
    <w:rsid w:val="00FB5B7C"/>
    <w:rsid w:val="00FB67CC"/>
    <w:rsid w:val="00FB6BD4"/>
    <w:rsid w:val="00FC10D5"/>
    <w:rsid w:val="00FC1319"/>
    <w:rsid w:val="00FC2884"/>
    <w:rsid w:val="00FC3191"/>
    <w:rsid w:val="00FC4409"/>
    <w:rsid w:val="00FC4688"/>
    <w:rsid w:val="00FC5AC5"/>
    <w:rsid w:val="00FC7AD4"/>
    <w:rsid w:val="00FD1CB6"/>
    <w:rsid w:val="00FD3B7C"/>
    <w:rsid w:val="00FD56EB"/>
    <w:rsid w:val="00FE12AA"/>
    <w:rsid w:val="00FE244B"/>
    <w:rsid w:val="00FE2A3A"/>
    <w:rsid w:val="00FE31E8"/>
    <w:rsid w:val="00FE39F8"/>
    <w:rsid w:val="00FE7650"/>
    <w:rsid w:val="01164EA4"/>
    <w:rsid w:val="0130583E"/>
    <w:rsid w:val="01526812"/>
    <w:rsid w:val="016B3CA6"/>
    <w:rsid w:val="018C34A2"/>
    <w:rsid w:val="01CD7511"/>
    <w:rsid w:val="01D214CE"/>
    <w:rsid w:val="02112AEB"/>
    <w:rsid w:val="02430B2B"/>
    <w:rsid w:val="024B7749"/>
    <w:rsid w:val="0267140D"/>
    <w:rsid w:val="02A8007C"/>
    <w:rsid w:val="02AA0ECF"/>
    <w:rsid w:val="02DB6D48"/>
    <w:rsid w:val="02E965AD"/>
    <w:rsid w:val="03366EC4"/>
    <w:rsid w:val="03386882"/>
    <w:rsid w:val="037F2D0A"/>
    <w:rsid w:val="03BC7892"/>
    <w:rsid w:val="03CF276F"/>
    <w:rsid w:val="03E4059C"/>
    <w:rsid w:val="03E55E4B"/>
    <w:rsid w:val="03E6209F"/>
    <w:rsid w:val="03E73C99"/>
    <w:rsid w:val="03F85261"/>
    <w:rsid w:val="043D08AE"/>
    <w:rsid w:val="0443737B"/>
    <w:rsid w:val="04454754"/>
    <w:rsid w:val="04606511"/>
    <w:rsid w:val="04877EB6"/>
    <w:rsid w:val="048B2CC6"/>
    <w:rsid w:val="04E95909"/>
    <w:rsid w:val="04EB1D6B"/>
    <w:rsid w:val="05012D5B"/>
    <w:rsid w:val="05052E25"/>
    <w:rsid w:val="05181770"/>
    <w:rsid w:val="054756D0"/>
    <w:rsid w:val="05602EEF"/>
    <w:rsid w:val="05A512A0"/>
    <w:rsid w:val="05C01831"/>
    <w:rsid w:val="05CA2433"/>
    <w:rsid w:val="05CA289C"/>
    <w:rsid w:val="05DC2BB2"/>
    <w:rsid w:val="062459EC"/>
    <w:rsid w:val="06362BF5"/>
    <w:rsid w:val="06520F52"/>
    <w:rsid w:val="06545E49"/>
    <w:rsid w:val="0662250D"/>
    <w:rsid w:val="068143AA"/>
    <w:rsid w:val="069756C9"/>
    <w:rsid w:val="069C5A16"/>
    <w:rsid w:val="06AD5C93"/>
    <w:rsid w:val="06D344A0"/>
    <w:rsid w:val="06E8668F"/>
    <w:rsid w:val="06EA41D2"/>
    <w:rsid w:val="06F82B78"/>
    <w:rsid w:val="07013AFC"/>
    <w:rsid w:val="072A0DCF"/>
    <w:rsid w:val="072D0755"/>
    <w:rsid w:val="072E42E3"/>
    <w:rsid w:val="074F75B4"/>
    <w:rsid w:val="07611CC5"/>
    <w:rsid w:val="078A1734"/>
    <w:rsid w:val="07A54D49"/>
    <w:rsid w:val="07F22E75"/>
    <w:rsid w:val="083F6DFD"/>
    <w:rsid w:val="085F5F7C"/>
    <w:rsid w:val="08732EDD"/>
    <w:rsid w:val="08866B3C"/>
    <w:rsid w:val="08A07BC2"/>
    <w:rsid w:val="08A96DA6"/>
    <w:rsid w:val="08AB610E"/>
    <w:rsid w:val="08D3679E"/>
    <w:rsid w:val="090A0CD9"/>
    <w:rsid w:val="090F613F"/>
    <w:rsid w:val="09193390"/>
    <w:rsid w:val="093F2575"/>
    <w:rsid w:val="0968446C"/>
    <w:rsid w:val="09815C56"/>
    <w:rsid w:val="09880AD8"/>
    <w:rsid w:val="099E61EE"/>
    <w:rsid w:val="09B031CE"/>
    <w:rsid w:val="09CF5CF1"/>
    <w:rsid w:val="09EB53B2"/>
    <w:rsid w:val="09F61EA7"/>
    <w:rsid w:val="0A124E42"/>
    <w:rsid w:val="0A2F181E"/>
    <w:rsid w:val="0A451260"/>
    <w:rsid w:val="0A5271EB"/>
    <w:rsid w:val="0A6525EA"/>
    <w:rsid w:val="0A6F0197"/>
    <w:rsid w:val="0A7D4096"/>
    <w:rsid w:val="0AA02DA7"/>
    <w:rsid w:val="0AA5328F"/>
    <w:rsid w:val="0AD8309B"/>
    <w:rsid w:val="0B134589"/>
    <w:rsid w:val="0B1B7DAA"/>
    <w:rsid w:val="0B33788A"/>
    <w:rsid w:val="0B4B73ED"/>
    <w:rsid w:val="0B5E04E5"/>
    <w:rsid w:val="0B7E48FD"/>
    <w:rsid w:val="0B98709D"/>
    <w:rsid w:val="0BA21047"/>
    <w:rsid w:val="0BA70D79"/>
    <w:rsid w:val="0BDA0E24"/>
    <w:rsid w:val="0BFB0153"/>
    <w:rsid w:val="0C2A0C9F"/>
    <w:rsid w:val="0C414703"/>
    <w:rsid w:val="0C53580D"/>
    <w:rsid w:val="0C5F3BF0"/>
    <w:rsid w:val="0C9D3AC1"/>
    <w:rsid w:val="0CAC6211"/>
    <w:rsid w:val="0CBB26B7"/>
    <w:rsid w:val="0CBF2825"/>
    <w:rsid w:val="0CC46A76"/>
    <w:rsid w:val="0CDD71F7"/>
    <w:rsid w:val="0CE60071"/>
    <w:rsid w:val="0CEE1FF2"/>
    <w:rsid w:val="0CF92C66"/>
    <w:rsid w:val="0CFC2EE8"/>
    <w:rsid w:val="0D0F7B15"/>
    <w:rsid w:val="0D145694"/>
    <w:rsid w:val="0D417D41"/>
    <w:rsid w:val="0D4B71A9"/>
    <w:rsid w:val="0D616600"/>
    <w:rsid w:val="0D660DCB"/>
    <w:rsid w:val="0D72089F"/>
    <w:rsid w:val="0D911154"/>
    <w:rsid w:val="0D9F0F57"/>
    <w:rsid w:val="0DBE0494"/>
    <w:rsid w:val="0DC75576"/>
    <w:rsid w:val="0DF15DEE"/>
    <w:rsid w:val="0E0E72EC"/>
    <w:rsid w:val="0E4762C6"/>
    <w:rsid w:val="0E480505"/>
    <w:rsid w:val="0E545AFA"/>
    <w:rsid w:val="0E5664B5"/>
    <w:rsid w:val="0E663237"/>
    <w:rsid w:val="0E7D198F"/>
    <w:rsid w:val="0EA47C99"/>
    <w:rsid w:val="0ECE7801"/>
    <w:rsid w:val="0EF068D9"/>
    <w:rsid w:val="0EF27D52"/>
    <w:rsid w:val="0F054059"/>
    <w:rsid w:val="0F0627E0"/>
    <w:rsid w:val="0F2143C2"/>
    <w:rsid w:val="0F3F26C6"/>
    <w:rsid w:val="0F401C02"/>
    <w:rsid w:val="0F4628FA"/>
    <w:rsid w:val="0F594D76"/>
    <w:rsid w:val="0FB07FB8"/>
    <w:rsid w:val="0FB34829"/>
    <w:rsid w:val="0FBC592A"/>
    <w:rsid w:val="0FD61CDB"/>
    <w:rsid w:val="0FDB561E"/>
    <w:rsid w:val="101D5F03"/>
    <w:rsid w:val="102840F8"/>
    <w:rsid w:val="10336F6C"/>
    <w:rsid w:val="104602F5"/>
    <w:rsid w:val="105B51DC"/>
    <w:rsid w:val="106B55BC"/>
    <w:rsid w:val="10B02E63"/>
    <w:rsid w:val="10B164C8"/>
    <w:rsid w:val="10C14D02"/>
    <w:rsid w:val="10EA52C2"/>
    <w:rsid w:val="10F660E8"/>
    <w:rsid w:val="113A2324"/>
    <w:rsid w:val="11427F65"/>
    <w:rsid w:val="115415F8"/>
    <w:rsid w:val="11801591"/>
    <w:rsid w:val="11C22947"/>
    <w:rsid w:val="11C61ECE"/>
    <w:rsid w:val="11C96F3F"/>
    <w:rsid w:val="11EB27F1"/>
    <w:rsid w:val="11F80FD7"/>
    <w:rsid w:val="123B6B8C"/>
    <w:rsid w:val="125A62EA"/>
    <w:rsid w:val="125B57C9"/>
    <w:rsid w:val="1268239A"/>
    <w:rsid w:val="126A5F2F"/>
    <w:rsid w:val="127E4C49"/>
    <w:rsid w:val="1294767B"/>
    <w:rsid w:val="129D5474"/>
    <w:rsid w:val="12C54DAE"/>
    <w:rsid w:val="12E71DDC"/>
    <w:rsid w:val="12EC47D2"/>
    <w:rsid w:val="12F65B37"/>
    <w:rsid w:val="1308440F"/>
    <w:rsid w:val="13267087"/>
    <w:rsid w:val="133A1B03"/>
    <w:rsid w:val="13404493"/>
    <w:rsid w:val="135607B7"/>
    <w:rsid w:val="135D24EF"/>
    <w:rsid w:val="13FB3A8E"/>
    <w:rsid w:val="141C2791"/>
    <w:rsid w:val="14537884"/>
    <w:rsid w:val="14593BBF"/>
    <w:rsid w:val="1461495D"/>
    <w:rsid w:val="14785733"/>
    <w:rsid w:val="147D738C"/>
    <w:rsid w:val="14932C1C"/>
    <w:rsid w:val="14B31557"/>
    <w:rsid w:val="14BC24D6"/>
    <w:rsid w:val="14D56C28"/>
    <w:rsid w:val="14E307F5"/>
    <w:rsid w:val="14E44445"/>
    <w:rsid w:val="150A0311"/>
    <w:rsid w:val="151717C0"/>
    <w:rsid w:val="151C338A"/>
    <w:rsid w:val="15266AF5"/>
    <w:rsid w:val="15363948"/>
    <w:rsid w:val="1565002B"/>
    <w:rsid w:val="156979B4"/>
    <w:rsid w:val="160E2CCF"/>
    <w:rsid w:val="164973BC"/>
    <w:rsid w:val="165B60F7"/>
    <w:rsid w:val="16687648"/>
    <w:rsid w:val="167E3FF7"/>
    <w:rsid w:val="16827B65"/>
    <w:rsid w:val="16965B1D"/>
    <w:rsid w:val="171F4E63"/>
    <w:rsid w:val="17303771"/>
    <w:rsid w:val="173D66F2"/>
    <w:rsid w:val="17430389"/>
    <w:rsid w:val="175C0959"/>
    <w:rsid w:val="177941D0"/>
    <w:rsid w:val="177E33EA"/>
    <w:rsid w:val="17A56957"/>
    <w:rsid w:val="17B24C1A"/>
    <w:rsid w:val="17C90288"/>
    <w:rsid w:val="17CC70DE"/>
    <w:rsid w:val="17DA2AED"/>
    <w:rsid w:val="17DC532F"/>
    <w:rsid w:val="17FF01C0"/>
    <w:rsid w:val="18102893"/>
    <w:rsid w:val="181D4324"/>
    <w:rsid w:val="18273CDA"/>
    <w:rsid w:val="182D40BB"/>
    <w:rsid w:val="183D4291"/>
    <w:rsid w:val="18454631"/>
    <w:rsid w:val="18800267"/>
    <w:rsid w:val="188A6787"/>
    <w:rsid w:val="188E05D6"/>
    <w:rsid w:val="18DE75ED"/>
    <w:rsid w:val="18F322B6"/>
    <w:rsid w:val="19191302"/>
    <w:rsid w:val="19355B62"/>
    <w:rsid w:val="19731B79"/>
    <w:rsid w:val="19737B67"/>
    <w:rsid w:val="19996C8B"/>
    <w:rsid w:val="19BD25FD"/>
    <w:rsid w:val="19D704B1"/>
    <w:rsid w:val="1A024AC4"/>
    <w:rsid w:val="1A1434E4"/>
    <w:rsid w:val="1A532ADC"/>
    <w:rsid w:val="1A9F104B"/>
    <w:rsid w:val="1AA57B5F"/>
    <w:rsid w:val="1AAD392D"/>
    <w:rsid w:val="1B043F82"/>
    <w:rsid w:val="1B093F61"/>
    <w:rsid w:val="1B0E674E"/>
    <w:rsid w:val="1B11031A"/>
    <w:rsid w:val="1B216501"/>
    <w:rsid w:val="1B260840"/>
    <w:rsid w:val="1B2A29EF"/>
    <w:rsid w:val="1B9878B9"/>
    <w:rsid w:val="1B9F40CA"/>
    <w:rsid w:val="1BA04CFE"/>
    <w:rsid w:val="1BA41B97"/>
    <w:rsid w:val="1BE3189B"/>
    <w:rsid w:val="1BEE452E"/>
    <w:rsid w:val="1BF52C47"/>
    <w:rsid w:val="1BFA4533"/>
    <w:rsid w:val="1BFD2A7A"/>
    <w:rsid w:val="1C2407D2"/>
    <w:rsid w:val="1C29238F"/>
    <w:rsid w:val="1C392717"/>
    <w:rsid w:val="1C605BA0"/>
    <w:rsid w:val="1C6D5042"/>
    <w:rsid w:val="1C80765E"/>
    <w:rsid w:val="1C8B1964"/>
    <w:rsid w:val="1C94661B"/>
    <w:rsid w:val="1C9A433B"/>
    <w:rsid w:val="1CA30656"/>
    <w:rsid w:val="1CAF5838"/>
    <w:rsid w:val="1CB03888"/>
    <w:rsid w:val="1D314742"/>
    <w:rsid w:val="1D5456AF"/>
    <w:rsid w:val="1D947067"/>
    <w:rsid w:val="1DA37D86"/>
    <w:rsid w:val="1DAA7F10"/>
    <w:rsid w:val="1DBD30DC"/>
    <w:rsid w:val="1DDA6C1E"/>
    <w:rsid w:val="1DF61E96"/>
    <w:rsid w:val="1E2F4303"/>
    <w:rsid w:val="1E317884"/>
    <w:rsid w:val="1E5006DD"/>
    <w:rsid w:val="1E626810"/>
    <w:rsid w:val="1E7A5E16"/>
    <w:rsid w:val="1E7C1444"/>
    <w:rsid w:val="1EAD7881"/>
    <w:rsid w:val="1EAE6B06"/>
    <w:rsid w:val="1EE44777"/>
    <w:rsid w:val="1F053648"/>
    <w:rsid w:val="1F3544E8"/>
    <w:rsid w:val="1F3A1F0D"/>
    <w:rsid w:val="1F3B0B8F"/>
    <w:rsid w:val="1F515A41"/>
    <w:rsid w:val="1F5F0466"/>
    <w:rsid w:val="1FA30AEF"/>
    <w:rsid w:val="1FC378CD"/>
    <w:rsid w:val="200811D3"/>
    <w:rsid w:val="204D7523"/>
    <w:rsid w:val="20514C50"/>
    <w:rsid w:val="20880DD0"/>
    <w:rsid w:val="20920548"/>
    <w:rsid w:val="20B473AA"/>
    <w:rsid w:val="20D26254"/>
    <w:rsid w:val="20E46C9E"/>
    <w:rsid w:val="20E85D14"/>
    <w:rsid w:val="20E94DDE"/>
    <w:rsid w:val="20F54C23"/>
    <w:rsid w:val="20FF3370"/>
    <w:rsid w:val="211113F5"/>
    <w:rsid w:val="21432F64"/>
    <w:rsid w:val="216B25DC"/>
    <w:rsid w:val="217E22B5"/>
    <w:rsid w:val="219C0298"/>
    <w:rsid w:val="21BE1D45"/>
    <w:rsid w:val="21D218F6"/>
    <w:rsid w:val="21E71356"/>
    <w:rsid w:val="21EE38EF"/>
    <w:rsid w:val="21F1334D"/>
    <w:rsid w:val="221D1FCD"/>
    <w:rsid w:val="224A72AF"/>
    <w:rsid w:val="22547760"/>
    <w:rsid w:val="225530EF"/>
    <w:rsid w:val="22583430"/>
    <w:rsid w:val="22651198"/>
    <w:rsid w:val="22723839"/>
    <w:rsid w:val="22747676"/>
    <w:rsid w:val="22BC30AB"/>
    <w:rsid w:val="22CC3EB7"/>
    <w:rsid w:val="232F3B6F"/>
    <w:rsid w:val="238413FD"/>
    <w:rsid w:val="23C429A4"/>
    <w:rsid w:val="23C823BC"/>
    <w:rsid w:val="23D76813"/>
    <w:rsid w:val="23F170C3"/>
    <w:rsid w:val="24057464"/>
    <w:rsid w:val="245008C7"/>
    <w:rsid w:val="24883334"/>
    <w:rsid w:val="24A42D4D"/>
    <w:rsid w:val="24BD6B1E"/>
    <w:rsid w:val="24F211AF"/>
    <w:rsid w:val="24F46692"/>
    <w:rsid w:val="24FE0C04"/>
    <w:rsid w:val="25415027"/>
    <w:rsid w:val="25537B47"/>
    <w:rsid w:val="25557F8E"/>
    <w:rsid w:val="257B7047"/>
    <w:rsid w:val="257D0072"/>
    <w:rsid w:val="25A432EA"/>
    <w:rsid w:val="25B94BEE"/>
    <w:rsid w:val="25BA45EF"/>
    <w:rsid w:val="25FE4310"/>
    <w:rsid w:val="26195368"/>
    <w:rsid w:val="26231609"/>
    <w:rsid w:val="26257870"/>
    <w:rsid w:val="264609DC"/>
    <w:rsid w:val="267206D8"/>
    <w:rsid w:val="267D2060"/>
    <w:rsid w:val="268F16D6"/>
    <w:rsid w:val="26B33DE3"/>
    <w:rsid w:val="26C47B79"/>
    <w:rsid w:val="26D60601"/>
    <w:rsid w:val="26DA26B9"/>
    <w:rsid w:val="26DC4F58"/>
    <w:rsid w:val="26E51EF5"/>
    <w:rsid w:val="26E83F4E"/>
    <w:rsid w:val="26FE01DA"/>
    <w:rsid w:val="270B79A6"/>
    <w:rsid w:val="274D1E41"/>
    <w:rsid w:val="275B5A9E"/>
    <w:rsid w:val="275E2901"/>
    <w:rsid w:val="278D255A"/>
    <w:rsid w:val="27BE5B97"/>
    <w:rsid w:val="27EA5FF0"/>
    <w:rsid w:val="27FF63C4"/>
    <w:rsid w:val="28012834"/>
    <w:rsid w:val="28017784"/>
    <w:rsid w:val="280B1F63"/>
    <w:rsid w:val="2837249D"/>
    <w:rsid w:val="28661406"/>
    <w:rsid w:val="287621C2"/>
    <w:rsid w:val="287F157E"/>
    <w:rsid w:val="28856C28"/>
    <w:rsid w:val="28C03ACC"/>
    <w:rsid w:val="28CB0FF3"/>
    <w:rsid w:val="28D93112"/>
    <w:rsid w:val="28DD78F7"/>
    <w:rsid w:val="290215E4"/>
    <w:rsid w:val="293D6286"/>
    <w:rsid w:val="29412AAF"/>
    <w:rsid w:val="29702FFF"/>
    <w:rsid w:val="29BC3B0E"/>
    <w:rsid w:val="29BF4FA7"/>
    <w:rsid w:val="29F57155"/>
    <w:rsid w:val="2A0E2481"/>
    <w:rsid w:val="2A481D63"/>
    <w:rsid w:val="2A7A0529"/>
    <w:rsid w:val="2A8B422F"/>
    <w:rsid w:val="2AA7152B"/>
    <w:rsid w:val="2AF6240B"/>
    <w:rsid w:val="2AF76C92"/>
    <w:rsid w:val="2B2744E9"/>
    <w:rsid w:val="2B6F26E8"/>
    <w:rsid w:val="2B7467F9"/>
    <w:rsid w:val="2B7A199A"/>
    <w:rsid w:val="2B8C760C"/>
    <w:rsid w:val="2BB56C2C"/>
    <w:rsid w:val="2BB97180"/>
    <w:rsid w:val="2BF62848"/>
    <w:rsid w:val="2BF8089A"/>
    <w:rsid w:val="2C0315C8"/>
    <w:rsid w:val="2C1411B5"/>
    <w:rsid w:val="2C2B1705"/>
    <w:rsid w:val="2C5300D5"/>
    <w:rsid w:val="2C7072E8"/>
    <w:rsid w:val="2C857BB1"/>
    <w:rsid w:val="2C8D52CF"/>
    <w:rsid w:val="2CA21E63"/>
    <w:rsid w:val="2CAB55D2"/>
    <w:rsid w:val="2CB2599C"/>
    <w:rsid w:val="2D041E59"/>
    <w:rsid w:val="2D1B11C4"/>
    <w:rsid w:val="2D2864D4"/>
    <w:rsid w:val="2D422BA0"/>
    <w:rsid w:val="2D4D3970"/>
    <w:rsid w:val="2D6405B3"/>
    <w:rsid w:val="2D874750"/>
    <w:rsid w:val="2DA43CC6"/>
    <w:rsid w:val="2DAA40C0"/>
    <w:rsid w:val="2DC466F1"/>
    <w:rsid w:val="2DD24CCF"/>
    <w:rsid w:val="2DD32383"/>
    <w:rsid w:val="2DE50909"/>
    <w:rsid w:val="2DFC02C3"/>
    <w:rsid w:val="2E07674D"/>
    <w:rsid w:val="2E27050A"/>
    <w:rsid w:val="2E2B0A35"/>
    <w:rsid w:val="2E6361EE"/>
    <w:rsid w:val="2E6A68DF"/>
    <w:rsid w:val="2E87355D"/>
    <w:rsid w:val="2E983D5E"/>
    <w:rsid w:val="2EB1759E"/>
    <w:rsid w:val="2EDE7420"/>
    <w:rsid w:val="2EE72320"/>
    <w:rsid w:val="2EE8455C"/>
    <w:rsid w:val="2EFC2AD6"/>
    <w:rsid w:val="2F111931"/>
    <w:rsid w:val="2F1410CE"/>
    <w:rsid w:val="2F702FA3"/>
    <w:rsid w:val="2F7C3139"/>
    <w:rsid w:val="2F9B22C4"/>
    <w:rsid w:val="2FB26645"/>
    <w:rsid w:val="2FC414F3"/>
    <w:rsid w:val="2FE60929"/>
    <w:rsid w:val="30413EC5"/>
    <w:rsid w:val="304E560D"/>
    <w:rsid w:val="306356E6"/>
    <w:rsid w:val="30790462"/>
    <w:rsid w:val="308C1A86"/>
    <w:rsid w:val="30913D16"/>
    <w:rsid w:val="30D70117"/>
    <w:rsid w:val="30D971C3"/>
    <w:rsid w:val="30E15C05"/>
    <w:rsid w:val="310743DA"/>
    <w:rsid w:val="31183871"/>
    <w:rsid w:val="31235164"/>
    <w:rsid w:val="31274B61"/>
    <w:rsid w:val="31303B45"/>
    <w:rsid w:val="314B29C9"/>
    <w:rsid w:val="31713760"/>
    <w:rsid w:val="31986FB8"/>
    <w:rsid w:val="31C75EB2"/>
    <w:rsid w:val="31E76AA2"/>
    <w:rsid w:val="322D6B74"/>
    <w:rsid w:val="323406C8"/>
    <w:rsid w:val="323C0A4B"/>
    <w:rsid w:val="3265420A"/>
    <w:rsid w:val="32A81084"/>
    <w:rsid w:val="32D23B02"/>
    <w:rsid w:val="32D70991"/>
    <w:rsid w:val="33863DDA"/>
    <w:rsid w:val="33AA75FC"/>
    <w:rsid w:val="33C313FB"/>
    <w:rsid w:val="33DA7A39"/>
    <w:rsid w:val="33DC14FA"/>
    <w:rsid w:val="33E70810"/>
    <w:rsid w:val="33ED6F82"/>
    <w:rsid w:val="343E498D"/>
    <w:rsid w:val="34764C1F"/>
    <w:rsid w:val="34C41960"/>
    <w:rsid w:val="34EA455F"/>
    <w:rsid w:val="34F34C56"/>
    <w:rsid w:val="351A530D"/>
    <w:rsid w:val="351E2D6A"/>
    <w:rsid w:val="35272246"/>
    <w:rsid w:val="3537338E"/>
    <w:rsid w:val="3553736A"/>
    <w:rsid w:val="35775973"/>
    <w:rsid w:val="357A5788"/>
    <w:rsid w:val="357E183D"/>
    <w:rsid w:val="35D54D39"/>
    <w:rsid w:val="3627358B"/>
    <w:rsid w:val="36530971"/>
    <w:rsid w:val="3653272A"/>
    <w:rsid w:val="36561BAE"/>
    <w:rsid w:val="36610C56"/>
    <w:rsid w:val="366B24CA"/>
    <w:rsid w:val="36835C88"/>
    <w:rsid w:val="36BE0218"/>
    <w:rsid w:val="370D15CB"/>
    <w:rsid w:val="37124677"/>
    <w:rsid w:val="372C59CB"/>
    <w:rsid w:val="37461986"/>
    <w:rsid w:val="376916D4"/>
    <w:rsid w:val="37857FB5"/>
    <w:rsid w:val="37936E8E"/>
    <w:rsid w:val="37AA009D"/>
    <w:rsid w:val="37AD64D2"/>
    <w:rsid w:val="37D839C4"/>
    <w:rsid w:val="37D94462"/>
    <w:rsid w:val="37F67F7B"/>
    <w:rsid w:val="38095396"/>
    <w:rsid w:val="38541AF8"/>
    <w:rsid w:val="385666E5"/>
    <w:rsid w:val="385A7E3D"/>
    <w:rsid w:val="388D79F7"/>
    <w:rsid w:val="389D747D"/>
    <w:rsid w:val="38D2587F"/>
    <w:rsid w:val="38DB70E7"/>
    <w:rsid w:val="38DF1000"/>
    <w:rsid w:val="38E4433C"/>
    <w:rsid w:val="39001F99"/>
    <w:rsid w:val="391B0E6C"/>
    <w:rsid w:val="391C32AC"/>
    <w:rsid w:val="39387CA2"/>
    <w:rsid w:val="394205D8"/>
    <w:rsid w:val="395025CC"/>
    <w:rsid w:val="39746232"/>
    <w:rsid w:val="39B558EA"/>
    <w:rsid w:val="39DA6441"/>
    <w:rsid w:val="39E7052C"/>
    <w:rsid w:val="3A006510"/>
    <w:rsid w:val="3A0562C0"/>
    <w:rsid w:val="3A1348AB"/>
    <w:rsid w:val="3A186A7F"/>
    <w:rsid w:val="3A2A5408"/>
    <w:rsid w:val="3A5D7884"/>
    <w:rsid w:val="3A920424"/>
    <w:rsid w:val="3AA72846"/>
    <w:rsid w:val="3AD16F1E"/>
    <w:rsid w:val="3AD46E38"/>
    <w:rsid w:val="3AEA792D"/>
    <w:rsid w:val="3B146091"/>
    <w:rsid w:val="3B192EFF"/>
    <w:rsid w:val="3B787D9D"/>
    <w:rsid w:val="3B8752E3"/>
    <w:rsid w:val="3BAE5DA4"/>
    <w:rsid w:val="3BAE6536"/>
    <w:rsid w:val="3BCE25E6"/>
    <w:rsid w:val="3C0E18DA"/>
    <w:rsid w:val="3C1222BB"/>
    <w:rsid w:val="3C135B1D"/>
    <w:rsid w:val="3C1B106D"/>
    <w:rsid w:val="3C207F25"/>
    <w:rsid w:val="3C272D4A"/>
    <w:rsid w:val="3C2776F1"/>
    <w:rsid w:val="3C39375A"/>
    <w:rsid w:val="3C3D0825"/>
    <w:rsid w:val="3C600400"/>
    <w:rsid w:val="3CB62935"/>
    <w:rsid w:val="3CEA2ACF"/>
    <w:rsid w:val="3D0C77C5"/>
    <w:rsid w:val="3D247EF5"/>
    <w:rsid w:val="3D2C5209"/>
    <w:rsid w:val="3D3B02C6"/>
    <w:rsid w:val="3D4C47BD"/>
    <w:rsid w:val="3D7811AB"/>
    <w:rsid w:val="3D924C2F"/>
    <w:rsid w:val="3DE316BA"/>
    <w:rsid w:val="3E0301D5"/>
    <w:rsid w:val="3E0B162D"/>
    <w:rsid w:val="3E284937"/>
    <w:rsid w:val="3E337DCB"/>
    <w:rsid w:val="3E6842C3"/>
    <w:rsid w:val="3E70034F"/>
    <w:rsid w:val="3E78208C"/>
    <w:rsid w:val="3EA666D0"/>
    <w:rsid w:val="3EA7753D"/>
    <w:rsid w:val="3EAE72F5"/>
    <w:rsid w:val="3EBE0387"/>
    <w:rsid w:val="3EF87796"/>
    <w:rsid w:val="3F27589B"/>
    <w:rsid w:val="3F3618F0"/>
    <w:rsid w:val="3F7156F5"/>
    <w:rsid w:val="3F880463"/>
    <w:rsid w:val="3FC14E74"/>
    <w:rsid w:val="3FFD4D17"/>
    <w:rsid w:val="401C2DD8"/>
    <w:rsid w:val="40275E65"/>
    <w:rsid w:val="404A6865"/>
    <w:rsid w:val="405353B9"/>
    <w:rsid w:val="40587089"/>
    <w:rsid w:val="40747DB1"/>
    <w:rsid w:val="40BD25B1"/>
    <w:rsid w:val="40D63259"/>
    <w:rsid w:val="415F580B"/>
    <w:rsid w:val="416378A4"/>
    <w:rsid w:val="41BC1F10"/>
    <w:rsid w:val="41BD1FAC"/>
    <w:rsid w:val="42172B95"/>
    <w:rsid w:val="424B3AFB"/>
    <w:rsid w:val="425B310C"/>
    <w:rsid w:val="42DF0D61"/>
    <w:rsid w:val="42E250CC"/>
    <w:rsid w:val="42E6415B"/>
    <w:rsid w:val="42E65104"/>
    <w:rsid w:val="42E945F8"/>
    <w:rsid w:val="42F85404"/>
    <w:rsid w:val="430E52B5"/>
    <w:rsid w:val="4333760C"/>
    <w:rsid w:val="434D3A6A"/>
    <w:rsid w:val="436A6430"/>
    <w:rsid w:val="43765341"/>
    <w:rsid w:val="437B4640"/>
    <w:rsid w:val="43805C1F"/>
    <w:rsid w:val="4392515E"/>
    <w:rsid w:val="43AF7482"/>
    <w:rsid w:val="43D73A31"/>
    <w:rsid w:val="43DB0FB7"/>
    <w:rsid w:val="442A2B83"/>
    <w:rsid w:val="442A2F4E"/>
    <w:rsid w:val="443178FA"/>
    <w:rsid w:val="447E7965"/>
    <w:rsid w:val="447F0B36"/>
    <w:rsid w:val="44C85878"/>
    <w:rsid w:val="45175D1A"/>
    <w:rsid w:val="451B40CB"/>
    <w:rsid w:val="451D4A8F"/>
    <w:rsid w:val="459973AF"/>
    <w:rsid w:val="45A42927"/>
    <w:rsid w:val="45E60474"/>
    <w:rsid w:val="46006C7E"/>
    <w:rsid w:val="460812E1"/>
    <w:rsid w:val="464636F3"/>
    <w:rsid w:val="46886E13"/>
    <w:rsid w:val="46CA5FA5"/>
    <w:rsid w:val="46CE0949"/>
    <w:rsid w:val="46DF0353"/>
    <w:rsid w:val="47080310"/>
    <w:rsid w:val="473D2DF6"/>
    <w:rsid w:val="4741302E"/>
    <w:rsid w:val="474749EA"/>
    <w:rsid w:val="4755115C"/>
    <w:rsid w:val="476756F9"/>
    <w:rsid w:val="47756B56"/>
    <w:rsid w:val="478F3EA7"/>
    <w:rsid w:val="47B84693"/>
    <w:rsid w:val="47BE62C6"/>
    <w:rsid w:val="47E81FD1"/>
    <w:rsid w:val="47FF6937"/>
    <w:rsid w:val="480039A2"/>
    <w:rsid w:val="482339B2"/>
    <w:rsid w:val="482B5C12"/>
    <w:rsid w:val="48315EAC"/>
    <w:rsid w:val="4850327F"/>
    <w:rsid w:val="487C7DD2"/>
    <w:rsid w:val="487F2B21"/>
    <w:rsid w:val="489E2C81"/>
    <w:rsid w:val="48A01930"/>
    <w:rsid w:val="48C34F8C"/>
    <w:rsid w:val="48D67BF0"/>
    <w:rsid w:val="491D2A8A"/>
    <w:rsid w:val="492C3528"/>
    <w:rsid w:val="4935547D"/>
    <w:rsid w:val="49561B50"/>
    <w:rsid w:val="49A17919"/>
    <w:rsid w:val="49A81A97"/>
    <w:rsid w:val="49B4651F"/>
    <w:rsid w:val="49C41D6E"/>
    <w:rsid w:val="49E329B9"/>
    <w:rsid w:val="4A126708"/>
    <w:rsid w:val="4A206899"/>
    <w:rsid w:val="4A31249C"/>
    <w:rsid w:val="4A9A1314"/>
    <w:rsid w:val="4A9C1DE8"/>
    <w:rsid w:val="4AA012C3"/>
    <w:rsid w:val="4AB36DAC"/>
    <w:rsid w:val="4AC050CF"/>
    <w:rsid w:val="4ADC3CB2"/>
    <w:rsid w:val="4ADE55C5"/>
    <w:rsid w:val="4AE52AB4"/>
    <w:rsid w:val="4B232363"/>
    <w:rsid w:val="4B294CD2"/>
    <w:rsid w:val="4B481546"/>
    <w:rsid w:val="4B4B7C45"/>
    <w:rsid w:val="4B723FBE"/>
    <w:rsid w:val="4B750758"/>
    <w:rsid w:val="4B7B310B"/>
    <w:rsid w:val="4B963CF0"/>
    <w:rsid w:val="4BA3174B"/>
    <w:rsid w:val="4BFF5B3B"/>
    <w:rsid w:val="4C0946D3"/>
    <w:rsid w:val="4C1A1319"/>
    <w:rsid w:val="4C2A6018"/>
    <w:rsid w:val="4C9C78EB"/>
    <w:rsid w:val="4CB56BB4"/>
    <w:rsid w:val="4CB911C2"/>
    <w:rsid w:val="4CE6400E"/>
    <w:rsid w:val="4CF906E8"/>
    <w:rsid w:val="4D24345F"/>
    <w:rsid w:val="4D250453"/>
    <w:rsid w:val="4D4603CE"/>
    <w:rsid w:val="4D5670A7"/>
    <w:rsid w:val="4D5A2DF0"/>
    <w:rsid w:val="4D5C3630"/>
    <w:rsid w:val="4D5D1F52"/>
    <w:rsid w:val="4D934B66"/>
    <w:rsid w:val="4DCB4B1A"/>
    <w:rsid w:val="4DFF0B04"/>
    <w:rsid w:val="4E02739C"/>
    <w:rsid w:val="4E390E43"/>
    <w:rsid w:val="4E540763"/>
    <w:rsid w:val="4E5464B7"/>
    <w:rsid w:val="4E5F55B1"/>
    <w:rsid w:val="4E6A3542"/>
    <w:rsid w:val="4E722871"/>
    <w:rsid w:val="4E883D9A"/>
    <w:rsid w:val="4E9C5ED1"/>
    <w:rsid w:val="4EA41181"/>
    <w:rsid w:val="4EB0364A"/>
    <w:rsid w:val="4EB53435"/>
    <w:rsid w:val="4EBD39FA"/>
    <w:rsid w:val="4ECB1110"/>
    <w:rsid w:val="4ECC5B7A"/>
    <w:rsid w:val="4ED24F51"/>
    <w:rsid w:val="4F2018B5"/>
    <w:rsid w:val="4F5D7111"/>
    <w:rsid w:val="4F8E36B5"/>
    <w:rsid w:val="4F953FA9"/>
    <w:rsid w:val="4F9E4DA9"/>
    <w:rsid w:val="4FA45F82"/>
    <w:rsid w:val="4FBD3011"/>
    <w:rsid w:val="4FC20AA7"/>
    <w:rsid w:val="4FCC2067"/>
    <w:rsid w:val="4FE80B78"/>
    <w:rsid w:val="50387C34"/>
    <w:rsid w:val="505E6088"/>
    <w:rsid w:val="505F1EFD"/>
    <w:rsid w:val="5093798C"/>
    <w:rsid w:val="509D1BD8"/>
    <w:rsid w:val="50A76FA0"/>
    <w:rsid w:val="50B70587"/>
    <w:rsid w:val="50C0641A"/>
    <w:rsid w:val="50CC5E2B"/>
    <w:rsid w:val="50D67F53"/>
    <w:rsid w:val="510520CA"/>
    <w:rsid w:val="51080DF0"/>
    <w:rsid w:val="51320ADA"/>
    <w:rsid w:val="513D1102"/>
    <w:rsid w:val="51975BCA"/>
    <w:rsid w:val="519A03E7"/>
    <w:rsid w:val="51BC07BA"/>
    <w:rsid w:val="51DA6048"/>
    <w:rsid w:val="51ED37A4"/>
    <w:rsid w:val="523978C1"/>
    <w:rsid w:val="524349D3"/>
    <w:rsid w:val="524D663E"/>
    <w:rsid w:val="52EC7E76"/>
    <w:rsid w:val="53014075"/>
    <w:rsid w:val="53030BD5"/>
    <w:rsid w:val="53030E4D"/>
    <w:rsid w:val="53236F6F"/>
    <w:rsid w:val="535574E3"/>
    <w:rsid w:val="53652843"/>
    <w:rsid w:val="53725C6A"/>
    <w:rsid w:val="539661FE"/>
    <w:rsid w:val="539D45B7"/>
    <w:rsid w:val="53B034DF"/>
    <w:rsid w:val="53DC1D25"/>
    <w:rsid w:val="53DE1396"/>
    <w:rsid w:val="53E671A8"/>
    <w:rsid w:val="54527ADB"/>
    <w:rsid w:val="546B3D93"/>
    <w:rsid w:val="54973D32"/>
    <w:rsid w:val="54B5351F"/>
    <w:rsid w:val="54BB03D8"/>
    <w:rsid w:val="54CD3AD9"/>
    <w:rsid w:val="54DE0F4F"/>
    <w:rsid w:val="54E53259"/>
    <w:rsid w:val="54E94176"/>
    <w:rsid w:val="54EE0E0D"/>
    <w:rsid w:val="54F15445"/>
    <w:rsid w:val="54F54EB4"/>
    <w:rsid w:val="552E609C"/>
    <w:rsid w:val="554E12E4"/>
    <w:rsid w:val="558F58F4"/>
    <w:rsid w:val="55AC269A"/>
    <w:rsid w:val="55B769EE"/>
    <w:rsid w:val="55ED0CCF"/>
    <w:rsid w:val="560B1770"/>
    <w:rsid w:val="562F2B63"/>
    <w:rsid w:val="563D07A6"/>
    <w:rsid w:val="56692AD3"/>
    <w:rsid w:val="566C7071"/>
    <w:rsid w:val="568B360E"/>
    <w:rsid w:val="56927828"/>
    <w:rsid w:val="569C1CB1"/>
    <w:rsid w:val="56A07286"/>
    <w:rsid w:val="56CF3A85"/>
    <w:rsid w:val="570B7203"/>
    <w:rsid w:val="572710CC"/>
    <w:rsid w:val="57787D9B"/>
    <w:rsid w:val="577C1E80"/>
    <w:rsid w:val="57D42AC2"/>
    <w:rsid w:val="57E95FA5"/>
    <w:rsid w:val="589E645A"/>
    <w:rsid w:val="58C21676"/>
    <w:rsid w:val="58D26E5B"/>
    <w:rsid w:val="58E24358"/>
    <w:rsid w:val="58ED664B"/>
    <w:rsid w:val="58F05AD9"/>
    <w:rsid w:val="595B1622"/>
    <w:rsid w:val="596D1465"/>
    <w:rsid w:val="597060FA"/>
    <w:rsid w:val="59882C7F"/>
    <w:rsid w:val="59B75051"/>
    <w:rsid w:val="59CB11E0"/>
    <w:rsid w:val="59FE22FB"/>
    <w:rsid w:val="59FF00B8"/>
    <w:rsid w:val="5A1A213E"/>
    <w:rsid w:val="5A262560"/>
    <w:rsid w:val="5A3D1DF6"/>
    <w:rsid w:val="5A443F9B"/>
    <w:rsid w:val="5A812E59"/>
    <w:rsid w:val="5ABA7460"/>
    <w:rsid w:val="5AF779F8"/>
    <w:rsid w:val="5B092737"/>
    <w:rsid w:val="5B110337"/>
    <w:rsid w:val="5B362996"/>
    <w:rsid w:val="5B8842A7"/>
    <w:rsid w:val="5B9C24F1"/>
    <w:rsid w:val="5BB46CAC"/>
    <w:rsid w:val="5BE27EF6"/>
    <w:rsid w:val="5BE45CED"/>
    <w:rsid w:val="5BF37197"/>
    <w:rsid w:val="5BF709E8"/>
    <w:rsid w:val="5C1458E6"/>
    <w:rsid w:val="5C47655F"/>
    <w:rsid w:val="5C5C4D68"/>
    <w:rsid w:val="5C647AFC"/>
    <w:rsid w:val="5C7117FC"/>
    <w:rsid w:val="5CEF7956"/>
    <w:rsid w:val="5CFA1CEF"/>
    <w:rsid w:val="5D076258"/>
    <w:rsid w:val="5D2C49EA"/>
    <w:rsid w:val="5D713672"/>
    <w:rsid w:val="5DA42103"/>
    <w:rsid w:val="5DB222EE"/>
    <w:rsid w:val="5DB73653"/>
    <w:rsid w:val="5DE44F8E"/>
    <w:rsid w:val="5DE46744"/>
    <w:rsid w:val="5DF842AB"/>
    <w:rsid w:val="5E0467B1"/>
    <w:rsid w:val="5E0C6A84"/>
    <w:rsid w:val="5E146DCB"/>
    <w:rsid w:val="5E1E0FE7"/>
    <w:rsid w:val="5E2F576D"/>
    <w:rsid w:val="5E331DA0"/>
    <w:rsid w:val="5E3C4560"/>
    <w:rsid w:val="5E42154B"/>
    <w:rsid w:val="5E4274C8"/>
    <w:rsid w:val="5E785E71"/>
    <w:rsid w:val="5E88739E"/>
    <w:rsid w:val="5E977047"/>
    <w:rsid w:val="5ED97069"/>
    <w:rsid w:val="5F0F4FDF"/>
    <w:rsid w:val="5F230F76"/>
    <w:rsid w:val="5F2447E2"/>
    <w:rsid w:val="5F6B3A16"/>
    <w:rsid w:val="5FB2487D"/>
    <w:rsid w:val="5FFE0C78"/>
    <w:rsid w:val="5FFF4E0A"/>
    <w:rsid w:val="6012356D"/>
    <w:rsid w:val="602A170A"/>
    <w:rsid w:val="602E6168"/>
    <w:rsid w:val="60335075"/>
    <w:rsid w:val="604D7FDF"/>
    <w:rsid w:val="605855B2"/>
    <w:rsid w:val="605A28BD"/>
    <w:rsid w:val="605E7B85"/>
    <w:rsid w:val="60626D34"/>
    <w:rsid w:val="607D489E"/>
    <w:rsid w:val="608D6E13"/>
    <w:rsid w:val="609865C2"/>
    <w:rsid w:val="60AA1412"/>
    <w:rsid w:val="60D969BE"/>
    <w:rsid w:val="60F25D0D"/>
    <w:rsid w:val="61046469"/>
    <w:rsid w:val="610B183C"/>
    <w:rsid w:val="612E18F3"/>
    <w:rsid w:val="61353E0F"/>
    <w:rsid w:val="61613AC5"/>
    <w:rsid w:val="61BA4586"/>
    <w:rsid w:val="61CA3B44"/>
    <w:rsid w:val="61D640C8"/>
    <w:rsid w:val="62056C54"/>
    <w:rsid w:val="621D5FD0"/>
    <w:rsid w:val="62541811"/>
    <w:rsid w:val="62553A9B"/>
    <w:rsid w:val="627535C2"/>
    <w:rsid w:val="62A954D2"/>
    <w:rsid w:val="62BE327F"/>
    <w:rsid w:val="62C30561"/>
    <w:rsid w:val="632817FB"/>
    <w:rsid w:val="636C7D85"/>
    <w:rsid w:val="63722F67"/>
    <w:rsid w:val="63E2484B"/>
    <w:rsid w:val="63E71BA5"/>
    <w:rsid w:val="640273E1"/>
    <w:rsid w:val="64136119"/>
    <w:rsid w:val="64410586"/>
    <w:rsid w:val="6445786C"/>
    <w:rsid w:val="64471220"/>
    <w:rsid w:val="647734A0"/>
    <w:rsid w:val="64897997"/>
    <w:rsid w:val="648B09B1"/>
    <w:rsid w:val="64AB0C11"/>
    <w:rsid w:val="64FA4ED5"/>
    <w:rsid w:val="65146FCA"/>
    <w:rsid w:val="651E10CC"/>
    <w:rsid w:val="652A6FDB"/>
    <w:rsid w:val="6567607D"/>
    <w:rsid w:val="65687CCA"/>
    <w:rsid w:val="65720049"/>
    <w:rsid w:val="65B82D4D"/>
    <w:rsid w:val="65BA32BA"/>
    <w:rsid w:val="65C02314"/>
    <w:rsid w:val="65C4589D"/>
    <w:rsid w:val="65C50B76"/>
    <w:rsid w:val="65E006FC"/>
    <w:rsid w:val="65F4293E"/>
    <w:rsid w:val="66533E04"/>
    <w:rsid w:val="666653A9"/>
    <w:rsid w:val="6685543F"/>
    <w:rsid w:val="66C13888"/>
    <w:rsid w:val="66CC181B"/>
    <w:rsid w:val="66CE0816"/>
    <w:rsid w:val="6710356F"/>
    <w:rsid w:val="671A3762"/>
    <w:rsid w:val="67403E0E"/>
    <w:rsid w:val="674343B8"/>
    <w:rsid w:val="67AC14B0"/>
    <w:rsid w:val="67BF53A9"/>
    <w:rsid w:val="67C901BB"/>
    <w:rsid w:val="67E824DC"/>
    <w:rsid w:val="68071CEC"/>
    <w:rsid w:val="680B634F"/>
    <w:rsid w:val="68106E55"/>
    <w:rsid w:val="68223FDD"/>
    <w:rsid w:val="68567627"/>
    <w:rsid w:val="68E25912"/>
    <w:rsid w:val="68E26FC0"/>
    <w:rsid w:val="68E63BC2"/>
    <w:rsid w:val="68F4424D"/>
    <w:rsid w:val="68FD6560"/>
    <w:rsid w:val="690A3030"/>
    <w:rsid w:val="69247457"/>
    <w:rsid w:val="69422667"/>
    <w:rsid w:val="69486D80"/>
    <w:rsid w:val="695E5261"/>
    <w:rsid w:val="698A4060"/>
    <w:rsid w:val="69927446"/>
    <w:rsid w:val="69C02BC4"/>
    <w:rsid w:val="69C65920"/>
    <w:rsid w:val="69E14866"/>
    <w:rsid w:val="6A076CBB"/>
    <w:rsid w:val="6A0E5DBC"/>
    <w:rsid w:val="6A2029CD"/>
    <w:rsid w:val="6A4B5DE4"/>
    <w:rsid w:val="6A6E1092"/>
    <w:rsid w:val="6A7F1D82"/>
    <w:rsid w:val="6A8838D5"/>
    <w:rsid w:val="6A9D4848"/>
    <w:rsid w:val="6ADF0BB9"/>
    <w:rsid w:val="6B1242F8"/>
    <w:rsid w:val="6B24407D"/>
    <w:rsid w:val="6B39025F"/>
    <w:rsid w:val="6BA90006"/>
    <w:rsid w:val="6BB603FF"/>
    <w:rsid w:val="6BBD2674"/>
    <w:rsid w:val="6BC5117A"/>
    <w:rsid w:val="6BF276A3"/>
    <w:rsid w:val="6C161E18"/>
    <w:rsid w:val="6C4D6722"/>
    <w:rsid w:val="6C7C228A"/>
    <w:rsid w:val="6CA2239A"/>
    <w:rsid w:val="6CBB08C6"/>
    <w:rsid w:val="6CBF175E"/>
    <w:rsid w:val="6CD2125B"/>
    <w:rsid w:val="6D116B85"/>
    <w:rsid w:val="6D125851"/>
    <w:rsid w:val="6D126DAD"/>
    <w:rsid w:val="6D2A351D"/>
    <w:rsid w:val="6D2C5AA6"/>
    <w:rsid w:val="6D2F3DBA"/>
    <w:rsid w:val="6D355CF9"/>
    <w:rsid w:val="6D455E38"/>
    <w:rsid w:val="6D8662F8"/>
    <w:rsid w:val="6D917944"/>
    <w:rsid w:val="6DA56BA6"/>
    <w:rsid w:val="6DBC68B8"/>
    <w:rsid w:val="6E0B5F73"/>
    <w:rsid w:val="6E1677B4"/>
    <w:rsid w:val="6E3431D3"/>
    <w:rsid w:val="6E353788"/>
    <w:rsid w:val="6E815E20"/>
    <w:rsid w:val="6E856F1F"/>
    <w:rsid w:val="6EBA3349"/>
    <w:rsid w:val="6EBD63C3"/>
    <w:rsid w:val="6ECD58F9"/>
    <w:rsid w:val="6F104F24"/>
    <w:rsid w:val="6F2A3A59"/>
    <w:rsid w:val="6F4C7557"/>
    <w:rsid w:val="6F827E1F"/>
    <w:rsid w:val="6F8742BB"/>
    <w:rsid w:val="6FBE33DD"/>
    <w:rsid w:val="6FC47355"/>
    <w:rsid w:val="700B342C"/>
    <w:rsid w:val="701102D6"/>
    <w:rsid w:val="7014654C"/>
    <w:rsid w:val="701B21DE"/>
    <w:rsid w:val="702F3095"/>
    <w:rsid w:val="70340B6B"/>
    <w:rsid w:val="70372A63"/>
    <w:rsid w:val="70472197"/>
    <w:rsid w:val="70695629"/>
    <w:rsid w:val="70B14DA6"/>
    <w:rsid w:val="70B51586"/>
    <w:rsid w:val="70FA14DC"/>
    <w:rsid w:val="70FC6D5A"/>
    <w:rsid w:val="71516933"/>
    <w:rsid w:val="717C2C3C"/>
    <w:rsid w:val="71C9438B"/>
    <w:rsid w:val="71EB232F"/>
    <w:rsid w:val="71F117FD"/>
    <w:rsid w:val="71F22395"/>
    <w:rsid w:val="72182FA2"/>
    <w:rsid w:val="727B1DFF"/>
    <w:rsid w:val="72AA1588"/>
    <w:rsid w:val="72D01829"/>
    <w:rsid w:val="72E74D21"/>
    <w:rsid w:val="72F65E47"/>
    <w:rsid w:val="73010CD0"/>
    <w:rsid w:val="73167008"/>
    <w:rsid w:val="732003D0"/>
    <w:rsid w:val="73282DB6"/>
    <w:rsid w:val="732F3A9D"/>
    <w:rsid w:val="7336526B"/>
    <w:rsid w:val="735214BE"/>
    <w:rsid w:val="735C28DB"/>
    <w:rsid w:val="736E713E"/>
    <w:rsid w:val="73785D89"/>
    <w:rsid w:val="737D0512"/>
    <w:rsid w:val="73821076"/>
    <w:rsid w:val="73AA2969"/>
    <w:rsid w:val="73AA797E"/>
    <w:rsid w:val="73AC3A40"/>
    <w:rsid w:val="73B22405"/>
    <w:rsid w:val="73CF1F2D"/>
    <w:rsid w:val="73FC1BEE"/>
    <w:rsid w:val="74041C4F"/>
    <w:rsid w:val="744A0BC6"/>
    <w:rsid w:val="744D667C"/>
    <w:rsid w:val="74542A7A"/>
    <w:rsid w:val="74822716"/>
    <w:rsid w:val="7487649B"/>
    <w:rsid w:val="74A77D79"/>
    <w:rsid w:val="74BB2C8C"/>
    <w:rsid w:val="74C11593"/>
    <w:rsid w:val="74C85670"/>
    <w:rsid w:val="74CD3516"/>
    <w:rsid w:val="74EE2280"/>
    <w:rsid w:val="750D3D28"/>
    <w:rsid w:val="752D76E1"/>
    <w:rsid w:val="753B479F"/>
    <w:rsid w:val="75422BAC"/>
    <w:rsid w:val="755F7753"/>
    <w:rsid w:val="756176A1"/>
    <w:rsid w:val="757C43C3"/>
    <w:rsid w:val="757D2A12"/>
    <w:rsid w:val="75956C8B"/>
    <w:rsid w:val="76205429"/>
    <w:rsid w:val="76471064"/>
    <w:rsid w:val="76661DD9"/>
    <w:rsid w:val="76672BD9"/>
    <w:rsid w:val="76956B8F"/>
    <w:rsid w:val="76D45B66"/>
    <w:rsid w:val="76E46F47"/>
    <w:rsid w:val="76FE2417"/>
    <w:rsid w:val="770A7CE0"/>
    <w:rsid w:val="771A6B24"/>
    <w:rsid w:val="771E653D"/>
    <w:rsid w:val="77385E93"/>
    <w:rsid w:val="774D14A7"/>
    <w:rsid w:val="775F6649"/>
    <w:rsid w:val="7781669B"/>
    <w:rsid w:val="77B8340A"/>
    <w:rsid w:val="77E32AC1"/>
    <w:rsid w:val="77E43F55"/>
    <w:rsid w:val="77EA5CA7"/>
    <w:rsid w:val="77F0159F"/>
    <w:rsid w:val="784964DE"/>
    <w:rsid w:val="78596B9E"/>
    <w:rsid w:val="786C50D0"/>
    <w:rsid w:val="788E189C"/>
    <w:rsid w:val="788E700F"/>
    <w:rsid w:val="78A44D2E"/>
    <w:rsid w:val="78C73050"/>
    <w:rsid w:val="78DA3C5F"/>
    <w:rsid w:val="792458F4"/>
    <w:rsid w:val="798C53AB"/>
    <w:rsid w:val="79A14BA7"/>
    <w:rsid w:val="79D85CE8"/>
    <w:rsid w:val="79E13B0D"/>
    <w:rsid w:val="7A0C710C"/>
    <w:rsid w:val="7A1C01BF"/>
    <w:rsid w:val="7A1E0BB7"/>
    <w:rsid w:val="7A322C02"/>
    <w:rsid w:val="7A3C09D6"/>
    <w:rsid w:val="7A60114C"/>
    <w:rsid w:val="7A650DCA"/>
    <w:rsid w:val="7A7B24FD"/>
    <w:rsid w:val="7A897DFE"/>
    <w:rsid w:val="7A904B2A"/>
    <w:rsid w:val="7A956369"/>
    <w:rsid w:val="7AB451B9"/>
    <w:rsid w:val="7AC33E5C"/>
    <w:rsid w:val="7AF65F04"/>
    <w:rsid w:val="7AFF017C"/>
    <w:rsid w:val="7B072853"/>
    <w:rsid w:val="7B82674E"/>
    <w:rsid w:val="7B8F6832"/>
    <w:rsid w:val="7BA10F88"/>
    <w:rsid w:val="7BB76142"/>
    <w:rsid w:val="7BC63FAD"/>
    <w:rsid w:val="7BF86312"/>
    <w:rsid w:val="7C020984"/>
    <w:rsid w:val="7C3516F4"/>
    <w:rsid w:val="7C456773"/>
    <w:rsid w:val="7C5009E7"/>
    <w:rsid w:val="7C5C4596"/>
    <w:rsid w:val="7C782806"/>
    <w:rsid w:val="7C81587D"/>
    <w:rsid w:val="7C933A0E"/>
    <w:rsid w:val="7CA44252"/>
    <w:rsid w:val="7CC11577"/>
    <w:rsid w:val="7CCB101D"/>
    <w:rsid w:val="7CCB3D36"/>
    <w:rsid w:val="7CFC520A"/>
    <w:rsid w:val="7D107188"/>
    <w:rsid w:val="7D2846D4"/>
    <w:rsid w:val="7D8E2F86"/>
    <w:rsid w:val="7D8F5732"/>
    <w:rsid w:val="7DA55362"/>
    <w:rsid w:val="7DB479EE"/>
    <w:rsid w:val="7DCD6635"/>
    <w:rsid w:val="7DD51AC7"/>
    <w:rsid w:val="7DE822E6"/>
    <w:rsid w:val="7E2E311D"/>
    <w:rsid w:val="7E30231E"/>
    <w:rsid w:val="7E5A7F2A"/>
    <w:rsid w:val="7E5D1A0F"/>
    <w:rsid w:val="7EE20CE0"/>
    <w:rsid w:val="7EE36967"/>
    <w:rsid w:val="7F1575DF"/>
    <w:rsid w:val="7F4108E0"/>
    <w:rsid w:val="7F640686"/>
    <w:rsid w:val="7F9663C3"/>
    <w:rsid w:val="7FA16C0A"/>
    <w:rsid w:val="7FA345E5"/>
    <w:rsid w:val="7FA36C3D"/>
    <w:rsid w:val="7FBE0FFC"/>
    <w:rsid w:val="7FBE3A20"/>
    <w:rsid w:val="7FFB7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leftChars="1200"/>
    </w:pPr>
  </w:style>
  <w:style w:type="paragraph" w:styleId="6">
    <w:name w:val="Normal Indent"/>
    <w:basedOn w:val="1"/>
    <w:qFormat/>
    <w:uiPriority w:val="0"/>
    <w:pPr>
      <w:ind w:firstLine="200" w:firstLineChars="200"/>
    </w:pPr>
  </w:style>
  <w:style w:type="paragraph" w:styleId="7">
    <w:name w:val="caption"/>
    <w:basedOn w:val="1"/>
    <w:next w:val="1"/>
    <w:qFormat/>
    <w:uiPriority w:val="0"/>
    <w:pPr>
      <w:spacing w:before="152"/>
    </w:pPr>
    <w:rPr>
      <w:rFonts w:ascii="Arial" w:hAnsi="Arial" w:eastAsia="黑体" w:cs="Arial"/>
      <w:kern w:val="0"/>
      <w:sz w:val="20"/>
      <w:szCs w:val="20"/>
    </w:rPr>
  </w:style>
  <w:style w:type="paragraph" w:styleId="8">
    <w:name w:val="Document Map"/>
    <w:basedOn w:val="1"/>
    <w:link w:val="58"/>
    <w:qFormat/>
    <w:uiPriority w:val="0"/>
    <w:rPr>
      <w:rFonts w:ascii="宋体"/>
      <w:sz w:val="18"/>
      <w:szCs w:val="18"/>
    </w:rPr>
  </w:style>
  <w:style w:type="paragraph" w:styleId="9">
    <w:name w:val="annotation text"/>
    <w:basedOn w:val="1"/>
    <w:link w:val="55"/>
    <w:qFormat/>
    <w:uiPriority w:val="0"/>
    <w:pPr>
      <w:jc w:val="left"/>
    </w:pPr>
  </w:style>
  <w:style w:type="paragraph" w:styleId="10">
    <w:name w:val="Body Text"/>
    <w:basedOn w:val="1"/>
    <w:next w:val="11"/>
    <w:link w:val="54"/>
    <w:unhideWhenUsed/>
    <w:qFormat/>
    <w:uiPriority w:val="0"/>
    <w:pPr>
      <w:spacing w:after="120"/>
    </w:pPr>
  </w:style>
  <w:style w:type="paragraph" w:styleId="11">
    <w:name w:val="Body Text First Indent"/>
    <w:basedOn w:val="10"/>
    <w:qFormat/>
    <w:uiPriority w:val="0"/>
    <w:pPr>
      <w:ind w:firstLine="420" w:firstLineChars="100"/>
    </w:pPr>
  </w:style>
  <w:style w:type="paragraph" w:styleId="12">
    <w:name w:val="Body Text Indent"/>
    <w:basedOn w:val="1"/>
    <w:qFormat/>
    <w:uiPriority w:val="0"/>
    <w:pPr>
      <w:ind w:firstLine="630"/>
    </w:pPr>
    <w:rPr>
      <w:sz w:val="32"/>
      <w:szCs w:val="20"/>
    </w:rPr>
  </w:style>
  <w:style w:type="paragraph" w:styleId="13">
    <w:name w:val="toc 5"/>
    <w:basedOn w:val="1"/>
    <w:next w:val="1"/>
    <w:qFormat/>
    <w:uiPriority w:val="0"/>
    <w:pPr>
      <w:ind w:left="1680" w:leftChars="800"/>
    </w:pPr>
  </w:style>
  <w:style w:type="paragraph" w:styleId="14">
    <w:name w:val="toc 3"/>
    <w:basedOn w:val="1"/>
    <w:next w:val="1"/>
    <w:qFormat/>
    <w:uiPriority w:val="0"/>
    <w:pPr>
      <w:ind w:left="840" w:leftChars="400"/>
    </w:pPr>
  </w:style>
  <w:style w:type="paragraph" w:styleId="15">
    <w:name w:val="Plain Text"/>
    <w:basedOn w:val="1"/>
    <w:qFormat/>
    <w:uiPriority w:val="0"/>
    <w:rPr>
      <w:rFonts w:ascii="宋体" w:hAnsi="Courier New"/>
    </w:rPr>
  </w:style>
  <w:style w:type="paragraph" w:styleId="16">
    <w:name w:val="toc 8"/>
    <w:basedOn w:val="1"/>
    <w:next w:val="1"/>
    <w:qFormat/>
    <w:uiPriority w:val="0"/>
    <w:pPr>
      <w:ind w:left="2940" w:leftChars="1400"/>
    </w:pPr>
  </w:style>
  <w:style w:type="paragraph" w:styleId="17">
    <w:name w:val="Balloon Text"/>
    <w:basedOn w:val="1"/>
    <w:link w:val="56"/>
    <w:qFormat/>
    <w:uiPriority w:val="0"/>
    <w:rPr>
      <w:sz w:val="18"/>
      <w:szCs w:val="18"/>
    </w:rPr>
  </w:style>
  <w:style w:type="paragraph" w:styleId="18">
    <w:name w:val="footer"/>
    <w:basedOn w:val="1"/>
    <w:link w:val="63"/>
    <w:qFormat/>
    <w:uiPriority w:val="99"/>
    <w:pPr>
      <w:tabs>
        <w:tab w:val="center" w:pos="4153"/>
        <w:tab w:val="right" w:pos="8306"/>
      </w:tabs>
      <w:snapToGrid w:val="0"/>
      <w:jc w:val="left"/>
    </w:pPr>
    <w:rPr>
      <w:sz w:val="18"/>
      <w:szCs w:val="20"/>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20">
    <w:name w:val="toc 1"/>
    <w:basedOn w:val="1"/>
    <w:next w:val="1"/>
    <w:qFormat/>
    <w:uiPriority w:val="39"/>
  </w:style>
  <w:style w:type="paragraph" w:styleId="21">
    <w:name w:val="toc 4"/>
    <w:basedOn w:val="1"/>
    <w:next w:val="1"/>
    <w:qFormat/>
    <w:uiPriority w:val="0"/>
    <w:pPr>
      <w:ind w:left="1260" w:leftChars="600"/>
    </w:pPr>
  </w:style>
  <w:style w:type="paragraph" w:styleId="22">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23">
    <w:name w:val="toc 6"/>
    <w:basedOn w:val="1"/>
    <w:next w:val="1"/>
    <w:qFormat/>
    <w:uiPriority w:val="0"/>
    <w:pPr>
      <w:ind w:left="2100" w:leftChars="1000"/>
    </w:pPr>
  </w:style>
  <w:style w:type="paragraph" w:styleId="24">
    <w:name w:val="toc 2"/>
    <w:basedOn w:val="1"/>
    <w:next w:val="1"/>
    <w:qFormat/>
    <w:uiPriority w:val="0"/>
    <w:pPr>
      <w:ind w:left="420" w:leftChars="200"/>
    </w:pPr>
  </w:style>
  <w:style w:type="paragraph" w:styleId="25">
    <w:name w:val="toc 9"/>
    <w:basedOn w:val="1"/>
    <w:next w:val="1"/>
    <w:qFormat/>
    <w:uiPriority w:val="0"/>
    <w:pPr>
      <w:ind w:left="3360" w:leftChars="1600"/>
    </w:pPr>
  </w:style>
  <w:style w:type="paragraph" w:styleId="26">
    <w:name w:val="Normal (Web)"/>
    <w:basedOn w:val="1"/>
    <w:link w:val="65"/>
    <w:qFormat/>
    <w:uiPriority w:val="0"/>
    <w:pPr>
      <w:widowControl/>
      <w:spacing w:before="100" w:beforeAutospacing="1" w:after="100" w:afterAutospacing="1"/>
      <w:jc w:val="left"/>
    </w:pPr>
    <w:rPr>
      <w:rFonts w:ascii="宋体"/>
      <w:kern w:val="0"/>
      <w:sz w:val="18"/>
      <w:szCs w:val="18"/>
    </w:rPr>
  </w:style>
  <w:style w:type="paragraph" w:styleId="27">
    <w:name w:val="annotation subject"/>
    <w:basedOn w:val="9"/>
    <w:next w:val="9"/>
    <w:link w:val="66"/>
    <w:qFormat/>
    <w:uiPriority w:val="0"/>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rPr>
      <w:rFonts w:ascii="Calibri" w:hAnsi="Calibri" w:eastAsia="宋体" w:cs="Times New Roman"/>
    </w:rPr>
  </w:style>
  <w:style w:type="character" w:styleId="33">
    <w:name w:val="Emphasis"/>
    <w:qFormat/>
    <w:uiPriority w:val="0"/>
    <w:rPr>
      <w:rFonts w:ascii="Calibri" w:hAnsi="Calibri" w:eastAsia="宋体" w:cs="Times New Roman"/>
    </w:rPr>
  </w:style>
  <w:style w:type="character" w:styleId="34">
    <w:name w:val="Hyperlink"/>
    <w:unhideWhenUsed/>
    <w:qFormat/>
    <w:uiPriority w:val="99"/>
    <w:rPr>
      <w:rFonts w:ascii="Calibri" w:hAnsi="Calibri" w:eastAsia="宋体" w:cs="Times New Roman"/>
      <w:color w:val="0563C1"/>
      <w:u w:val="single"/>
    </w:rPr>
  </w:style>
  <w:style w:type="character" w:styleId="35">
    <w:name w:val="annotation reference"/>
    <w:qFormat/>
    <w:uiPriority w:val="99"/>
    <w:rPr>
      <w:rFonts w:ascii="Calibri" w:hAnsi="Calibri" w:eastAsia="宋体" w:cs="Times New Roman"/>
      <w:sz w:val="21"/>
      <w:szCs w:val="21"/>
    </w:rPr>
  </w:style>
  <w:style w:type="paragraph" w:customStyle="1" w:styleId="36">
    <w:name w:val="标题 5（有编号）（绿盟科技）"/>
    <w:basedOn w:val="1"/>
    <w:next w:val="37"/>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7">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38">
    <w:name w:val="Default"/>
    <w:next w:val="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样式"/>
    <w:link w:val="60"/>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40">
    <w:name w:val="正文首行缩进两字符"/>
    <w:basedOn w:val="41"/>
    <w:qFormat/>
    <w:uiPriority w:val="0"/>
    <w:pPr>
      <w:spacing w:line="360" w:lineRule="auto"/>
      <w:ind w:firstLine="200" w:firstLineChars="200"/>
    </w:pPr>
  </w:style>
  <w:style w:type="paragraph" w:customStyle="1" w:styleId="41">
    <w:name w:val="正文1"/>
    <w:qFormat/>
    <w:uiPriority w:val="0"/>
    <w:pPr>
      <w:widowControl w:val="0"/>
      <w:adjustRightInd w:val="0"/>
      <w:spacing w:after="160" w:line="312" w:lineRule="atLeast"/>
      <w:jc w:val="both"/>
      <w:textAlignment w:val="baseline"/>
    </w:pPr>
    <w:rPr>
      <w:rFonts w:ascii="宋体" w:hAnsi="Calibri" w:eastAsia="宋体" w:cs="Times New Roman"/>
      <w:sz w:val="34"/>
      <w:szCs w:val="22"/>
      <w:lang w:val="en-US" w:eastAsia="zh-CN" w:bidi="ar-SA"/>
    </w:rPr>
  </w:style>
  <w:style w:type="paragraph" w:customStyle="1" w:styleId="42">
    <w:name w:val="样式1"/>
    <w:basedOn w:val="39"/>
    <w:link w:val="62"/>
    <w:qFormat/>
    <w:uiPriority w:val="0"/>
    <w:pPr>
      <w:spacing w:after="0" w:line="400" w:lineRule="exact"/>
      <w:jc w:val="center"/>
    </w:pPr>
    <w:rPr>
      <w:rFonts w:ascii="仿宋" w:hAnsi="仿宋" w:eastAsia="仿宋" w:cs="Times New Roman"/>
      <w:kern w:val="2"/>
      <w:szCs w:val="28"/>
    </w:rPr>
  </w:style>
  <w:style w:type="paragraph" w:customStyle="1" w:styleId="43">
    <w:name w:val="(符号)四标题1.1"/>
    <w:basedOn w:val="1"/>
    <w:qFormat/>
    <w:uiPriority w:val="0"/>
    <w:pPr>
      <w:numPr>
        <w:ilvl w:val="1"/>
        <w:numId w:val="2"/>
      </w:numPr>
      <w:tabs>
        <w:tab w:val="left" w:pos="700"/>
      </w:tabs>
      <w:spacing w:after="0" w:line="500" w:lineRule="exact"/>
    </w:pPr>
    <w:rPr>
      <w:rFonts w:ascii="宋体" w:hAnsi="宋体" w:cs="宋体"/>
      <w:color w:val="000000"/>
      <w:kern w:val="0"/>
      <w:sz w:val="24"/>
      <w:szCs w:val="20"/>
    </w:rPr>
  </w:style>
  <w:style w:type="paragraph" w:customStyle="1" w:styleId="44">
    <w:name w:val="样式 首行缩进:  2 字符"/>
    <w:basedOn w:val="1"/>
    <w:qFormat/>
    <w:uiPriority w:val="0"/>
    <w:pPr>
      <w:spacing w:line="400" w:lineRule="exact"/>
      <w:ind w:firstLine="200" w:firstLineChars="200"/>
    </w:pPr>
    <w:rPr>
      <w:rFonts w:cs="宋体"/>
      <w:sz w:val="24"/>
    </w:rPr>
  </w:style>
  <w:style w:type="paragraph" w:customStyle="1" w:styleId="45">
    <w:name w:val="目录"/>
    <w:basedOn w:val="1"/>
    <w:qFormat/>
    <w:uiPriority w:val="0"/>
    <w:pPr>
      <w:widowControl/>
      <w:spacing w:after="0" w:line="240" w:lineRule="auto"/>
      <w:jc w:val="center"/>
    </w:pPr>
    <w:rPr>
      <w:rFonts w:ascii="宋体" w:hAnsi="Times New Roman"/>
      <w:b/>
      <w:bCs/>
      <w:kern w:val="0"/>
      <w:sz w:val="36"/>
      <w:szCs w:val="36"/>
    </w:rPr>
  </w:style>
  <w:style w:type="paragraph" w:styleId="46">
    <w:name w:val="List Paragraph"/>
    <w:basedOn w:val="1"/>
    <w:link w:val="48"/>
    <w:qFormat/>
    <w:uiPriority w:val="34"/>
    <w:pPr>
      <w:ind w:firstLine="420" w:firstLineChars="200"/>
    </w:pPr>
  </w:style>
  <w:style w:type="paragraph" w:customStyle="1" w:styleId="47">
    <w:name w:val="_Style 2"/>
    <w:basedOn w:val="1"/>
    <w:qFormat/>
    <w:uiPriority w:val="0"/>
    <w:pPr>
      <w:ind w:firstLine="420" w:firstLineChars="200"/>
    </w:pPr>
    <w:rPr>
      <w:sz w:val="18"/>
      <w:szCs w:val="18"/>
    </w:rPr>
  </w:style>
  <w:style w:type="character" w:customStyle="1" w:styleId="48">
    <w:name w:val="列表段落 字符"/>
    <w:link w:val="46"/>
    <w:qFormat/>
    <w:uiPriority w:val="34"/>
    <w:rPr>
      <w:rFonts w:ascii="Calibri" w:hAnsi="Calibri" w:eastAsia="宋体" w:cs="Times New Roman"/>
      <w:kern w:val="2"/>
      <w:sz w:val="21"/>
      <w:szCs w:val="24"/>
    </w:rPr>
  </w:style>
  <w:style w:type="character" w:customStyle="1" w:styleId="49">
    <w:name w:val="标题 1 字符"/>
    <w:link w:val="2"/>
    <w:qFormat/>
    <w:uiPriority w:val="0"/>
    <w:rPr>
      <w:rFonts w:ascii="Calibri" w:hAnsi="Calibri" w:eastAsia="宋体" w:cs="Times New Roman"/>
      <w:b/>
      <w:bCs/>
      <w:kern w:val="44"/>
      <w:sz w:val="44"/>
      <w:szCs w:val="44"/>
    </w:rPr>
  </w:style>
  <w:style w:type="character" w:customStyle="1" w:styleId="50">
    <w:name w:val="font31"/>
    <w:qFormat/>
    <w:uiPriority w:val="0"/>
    <w:rPr>
      <w:rFonts w:hint="eastAsia" w:ascii="宋体" w:hAnsi="宋体" w:eastAsia="宋体" w:cs="宋体"/>
      <w:color w:val="000000"/>
      <w:sz w:val="21"/>
      <w:szCs w:val="21"/>
      <w:u w:val="none"/>
    </w:rPr>
  </w:style>
  <w:style w:type="character" w:customStyle="1" w:styleId="51">
    <w:name w:val="sidecatalog-index2"/>
    <w:qFormat/>
    <w:uiPriority w:val="0"/>
    <w:rPr>
      <w:rFonts w:ascii="Arail" w:hAnsi="Arail" w:eastAsia="Arail" w:cs="Arail"/>
      <w:color w:val="999999"/>
      <w:sz w:val="21"/>
      <w:szCs w:val="21"/>
    </w:rPr>
  </w:style>
  <w:style w:type="character" w:customStyle="1" w:styleId="52">
    <w:name w:val="font101"/>
    <w:qFormat/>
    <w:uiPriority w:val="0"/>
    <w:rPr>
      <w:rFonts w:hint="eastAsia" w:ascii="宋体" w:hAnsi="宋体" w:eastAsia="宋体" w:cs="宋体"/>
      <w:color w:val="000000"/>
      <w:sz w:val="21"/>
      <w:szCs w:val="21"/>
      <w:u w:val="single"/>
    </w:rPr>
  </w:style>
  <w:style w:type="character" w:customStyle="1" w:styleId="53">
    <w:name w:val="fontstyle01"/>
    <w:qFormat/>
    <w:uiPriority w:val="0"/>
    <w:rPr>
      <w:rFonts w:hint="eastAsia" w:ascii="仿宋_GB2312" w:hAnsi="Calibri" w:eastAsia="仿宋_GB2312" w:cs="Times New Roman"/>
      <w:color w:val="000000"/>
      <w:sz w:val="32"/>
      <w:szCs w:val="32"/>
    </w:rPr>
  </w:style>
  <w:style w:type="character" w:customStyle="1" w:styleId="54">
    <w:name w:val="正文文本 字符"/>
    <w:link w:val="10"/>
    <w:semiHidden/>
    <w:qFormat/>
    <w:uiPriority w:val="0"/>
    <w:rPr>
      <w:rFonts w:ascii="Calibri" w:hAnsi="Calibri" w:eastAsia="宋体" w:cs="Times New Roman"/>
      <w:kern w:val="2"/>
      <w:sz w:val="21"/>
      <w:szCs w:val="24"/>
    </w:rPr>
  </w:style>
  <w:style w:type="character" w:customStyle="1" w:styleId="55">
    <w:name w:val="批注文字 字符"/>
    <w:link w:val="9"/>
    <w:qFormat/>
    <w:uiPriority w:val="0"/>
    <w:rPr>
      <w:rFonts w:ascii="Calibri" w:hAnsi="Calibri" w:eastAsia="宋体" w:cs="Times New Roman"/>
      <w:kern w:val="2"/>
      <w:sz w:val="21"/>
      <w:szCs w:val="24"/>
    </w:rPr>
  </w:style>
  <w:style w:type="character" w:customStyle="1" w:styleId="56">
    <w:name w:val="批注框文本 字符"/>
    <w:link w:val="17"/>
    <w:qFormat/>
    <w:uiPriority w:val="0"/>
    <w:rPr>
      <w:rFonts w:ascii="Calibri" w:hAnsi="Calibri" w:eastAsia="宋体" w:cs="Times New Roman"/>
      <w:kern w:val="2"/>
      <w:sz w:val="18"/>
      <w:szCs w:val="18"/>
    </w:rPr>
  </w:style>
  <w:style w:type="character" w:customStyle="1" w:styleId="57">
    <w:name w:val="批注框文本 Char"/>
    <w:qFormat/>
    <w:uiPriority w:val="0"/>
    <w:rPr>
      <w:rFonts w:ascii="Calibri" w:hAnsi="Calibri" w:eastAsia="宋体" w:cs="Times New Roman"/>
      <w:kern w:val="2"/>
      <w:sz w:val="18"/>
      <w:szCs w:val="18"/>
    </w:rPr>
  </w:style>
  <w:style w:type="character" w:customStyle="1" w:styleId="58">
    <w:name w:val="文档结构图 字符"/>
    <w:link w:val="8"/>
    <w:qFormat/>
    <w:uiPriority w:val="0"/>
    <w:rPr>
      <w:rFonts w:ascii="宋体" w:hAnsi="Calibri" w:eastAsia="宋体" w:cs="Times New Roman"/>
      <w:kern w:val="2"/>
      <w:sz w:val="18"/>
      <w:szCs w:val="18"/>
    </w:rPr>
  </w:style>
  <w:style w:type="character" w:customStyle="1" w:styleId="59">
    <w:name w:val="批注文字 Char1"/>
    <w:qFormat/>
    <w:uiPriority w:val="0"/>
    <w:rPr>
      <w:rFonts w:ascii="Times New Roman" w:hAnsi="Times New Roman" w:eastAsia="宋体" w:cs="Times New Roman"/>
      <w:szCs w:val="24"/>
    </w:rPr>
  </w:style>
  <w:style w:type="character" w:customStyle="1" w:styleId="60">
    <w:name w:val="样式 Char"/>
    <w:link w:val="39"/>
    <w:qFormat/>
    <w:uiPriority w:val="0"/>
    <w:rPr>
      <w:rFonts w:ascii="宋体" w:hAnsi="宋体" w:eastAsia="宋体" w:cs="宋体"/>
      <w:sz w:val="24"/>
      <w:szCs w:val="24"/>
      <w:lang w:val="en-US" w:eastAsia="zh-CN" w:bidi="ar-SA"/>
    </w:rPr>
  </w:style>
  <w:style w:type="character" w:customStyle="1" w:styleId="61">
    <w:name w:val="font91"/>
    <w:qFormat/>
    <w:uiPriority w:val="0"/>
    <w:rPr>
      <w:rFonts w:hint="eastAsia" w:ascii="宋体" w:hAnsi="宋体" w:eastAsia="宋体" w:cs="宋体"/>
      <w:color w:val="FF0000"/>
      <w:sz w:val="21"/>
      <w:szCs w:val="21"/>
      <w:u w:val="single"/>
    </w:rPr>
  </w:style>
  <w:style w:type="character" w:customStyle="1" w:styleId="62">
    <w:name w:val="样式1 Char"/>
    <w:link w:val="42"/>
    <w:qFormat/>
    <w:uiPriority w:val="0"/>
    <w:rPr>
      <w:rFonts w:ascii="仿宋" w:hAnsi="仿宋" w:eastAsia="仿宋" w:cs="宋体"/>
      <w:kern w:val="2"/>
      <w:sz w:val="24"/>
      <w:szCs w:val="28"/>
    </w:rPr>
  </w:style>
  <w:style w:type="character" w:customStyle="1" w:styleId="63">
    <w:name w:val="页脚 字符"/>
    <w:link w:val="18"/>
    <w:qFormat/>
    <w:uiPriority w:val="99"/>
    <w:rPr>
      <w:rFonts w:ascii="Calibri" w:hAnsi="Calibri" w:eastAsia="宋体" w:cs="Times New Roman"/>
      <w:kern w:val="2"/>
      <w:sz w:val="18"/>
    </w:rPr>
  </w:style>
  <w:style w:type="character" w:customStyle="1" w:styleId="64">
    <w:name w:val="标题 2 字符"/>
    <w:link w:val="3"/>
    <w:qFormat/>
    <w:uiPriority w:val="0"/>
    <w:rPr>
      <w:rFonts w:ascii="Arial" w:hAnsi="Arial" w:eastAsia="黑体" w:cs="Times New Roman"/>
      <w:b/>
      <w:bCs/>
      <w:kern w:val="2"/>
      <w:sz w:val="32"/>
      <w:szCs w:val="32"/>
    </w:rPr>
  </w:style>
  <w:style w:type="character" w:customStyle="1" w:styleId="65">
    <w:name w:val="普通(网站) 字符"/>
    <w:link w:val="26"/>
    <w:qFormat/>
    <w:uiPriority w:val="0"/>
    <w:rPr>
      <w:rFonts w:ascii="宋体" w:hAnsi="Calibri" w:eastAsia="宋体" w:cs="Times New Roman"/>
      <w:sz w:val="18"/>
      <w:szCs w:val="18"/>
    </w:rPr>
  </w:style>
  <w:style w:type="character" w:customStyle="1" w:styleId="66">
    <w:name w:val="批注主题 字符"/>
    <w:link w:val="27"/>
    <w:qFormat/>
    <w:uiPriority w:val="0"/>
    <w:rPr>
      <w:rFonts w:ascii="Calibri" w:hAnsi="Calibri" w:eastAsia="宋体" w:cs="Times New Roman"/>
      <w:b/>
      <w:bCs/>
      <w:kern w:val="2"/>
      <w:sz w:val="21"/>
      <w:szCs w:val="24"/>
    </w:rPr>
  </w:style>
  <w:style w:type="character" w:customStyle="1" w:styleId="67">
    <w:name w:val="font111"/>
    <w:qFormat/>
    <w:uiPriority w:val="0"/>
    <w:rPr>
      <w:rFonts w:hint="default" w:ascii="Eʩ" w:hAnsi="Eʩ" w:eastAsia="Eʩ" w:cs="Eʩ"/>
      <w:color w:val="000000"/>
      <w:sz w:val="21"/>
      <w:szCs w:val="21"/>
      <w:u w:val="single"/>
    </w:rPr>
  </w:style>
  <w:style w:type="character" w:customStyle="1" w:styleId="68">
    <w:name w:val="font11"/>
    <w:basedOn w:val="30"/>
    <w:qFormat/>
    <w:uiPriority w:val="0"/>
    <w:rPr>
      <w:rFonts w:hint="eastAsia" w:ascii="宋体" w:hAnsi="宋体" w:eastAsia="宋体" w:cs="宋体"/>
      <w:color w:val="000000"/>
      <w:sz w:val="24"/>
      <w:szCs w:val="24"/>
      <w:u w:val="none"/>
    </w:rPr>
  </w:style>
  <w:style w:type="character" w:customStyle="1" w:styleId="69">
    <w:name w:val="font71"/>
    <w:basedOn w:val="30"/>
    <w:qFormat/>
    <w:uiPriority w:val="0"/>
    <w:rPr>
      <w:rFonts w:ascii="微软雅黑" w:hAnsi="微软雅黑" w:eastAsia="微软雅黑" w:cs="微软雅黑"/>
      <w:color w:val="auto"/>
      <w:sz w:val="28"/>
      <w:szCs w:val="28"/>
      <w:u w:val="none"/>
    </w:rPr>
  </w:style>
  <w:style w:type="character" w:customStyle="1" w:styleId="70">
    <w:name w:val="font61"/>
    <w:basedOn w:val="30"/>
    <w:qFormat/>
    <w:uiPriority w:val="0"/>
    <w:rPr>
      <w:rFonts w:hint="eastAsia" w:ascii="方正仿宋_GBK" w:hAnsi="方正仿宋_GBK" w:eastAsia="方正仿宋_GBK" w:cs="方正仿宋_GBK"/>
      <w:color w:val="auto"/>
      <w:sz w:val="28"/>
      <w:szCs w:val="28"/>
      <w:u w:val="none"/>
    </w:rPr>
  </w:style>
  <w:style w:type="character" w:customStyle="1" w:styleId="71">
    <w:name w:val="font81"/>
    <w:basedOn w:val="30"/>
    <w:qFormat/>
    <w:uiPriority w:val="0"/>
    <w:rPr>
      <w:rFonts w:ascii="Calibri" w:hAnsi="Calibri" w:cs="Calibri"/>
      <w:color w:val="auto"/>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5638</Words>
  <Characters>5865</Characters>
  <Lines>50</Lines>
  <Paragraphs>14</Paragraphs>
  <TotalTime>6</TotalTime>
  <ScaleCrop>false</ScaleCrop>
  <LinksUpToDate>false</LinksUpToDate>
  <CharactersWithSpaces>6193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2022-01-05T06:41:00Z</dcterms:created>
  <dc:creator>DELL</dc:creator>
  <cp:lastModifiedBy>疏星淡月</cp:lastModifiedBy>
  <cp:lastPrinted>2025-10-22T01:01:17Z</cp:lastPrinted>
  <dcterms:modified xsi:type="dcterms:W3CDTF">2025-10-22T01:03:36Z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A08E1914B18E434EBB20B3A6A55273FB_13</vt:lpwstr>
  </property>
  <property fmtid="{D5CDD505-2E9C-101B-9397-08002B2CF9AE}" pid="4" name="KSOTemplateDocerSaveRecord">
    <vt:lpwstr>eyJoZGlkIjoiOTFhOGE5NTcyZDMzZjlmMGFmZDU4M2UwMWE1NjBiYTkiLCJ1c2VySWQiOiI0ODUzNzA5MjEifQ==</vt:lpwstr>
  </property>
</Properties>
</file>